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Mock Annual Report 2025</w:t>
      </w:r>
    </w:p>
    <w:p>
      <w:r>
        <w:rPr>
          <w:b/>
        </w:rPr>
        <w:t xml:space="preserve">Company: </w:t>
      </w:r>
      <w:r>
        <w:t>XYZ Urban Developers Ltd.</w:t>
      </w:r>
      <w:r>
        <w:rPr>
          <w:b/>
        </w:rPr>
        <w:br/>
        <w:t xml:space="preserve">Document: </w:t>
      </w:r>
      <w:r>
        <w:t>Annual Report</w:t>
      </w:r>
      <w:r>
        <w:rPr>
          <w:b/>
        </w:rPr>
        <w:br/>
        <w:t xml:space="preserve">Reporting Year: </w:t>
      </w:r>
      <w:r>
        <w:t>FY2025</w:t>
      </w:r>
    </w:p>
    <w:p>
      <w:pPr>
        <w:pStyle w:val="Heading2"/>
      </w:pPr>
      <w:r>
        <w:t>Executive Summary</w:t>
      </w:r>
    </w:p>
    <w:p>
      <w:r>
        <w:t>This is a fictional document created for a banking ESG hackathon proof-of-concept. It is intended to provide realistic content for AI document extraction and ESG scoring.</w:t>
      </w:r>
    </w:p>
    <w:p>
      <w:pPr>
        <w:pStyle w:val="Heading2"/>
      </w:pPr>
      <w:r>
        <w:t>Business Overview</w:t>
      </w:r>
    </w:p>
    <w:p>
      <w:r>
        <w:t>XYZ Urban Developers Ltd. focuses on residential and mixed-use developments across multiple cities.</w:t>
      </w:r>
    </w:p>
    <w:p>
      <w:pPr>
        <w:pStyle w:val="Heading2"/>
      </w:pPr>
      <w:r>
        <w:t>Corporate Governance</w:t>
      </w:r>
    </w:p>
    <w:p>
      <w:r>
        <w:t>Board consists of 8 directors, including 3 independent directors. ESG oversight is embedded within the Risk Committee.</w:t>
      </w:r>
    </w:p>
    <w:p>
      <w:pPr>
        <w:pStyle w:val="Heading2"/>
      </w:pPr>
      <w:r>
        <w:t>Risk Management</w:t>
      </w:r>
    </w:p>
    <w:p>
      <w:r>
        <w:t>General climate risks acknowledged. No scenario analysis or quantified physical risk assessment reported.</w:t>
      </w:r>
    </w:p>
    <w:p>
      <w:pPr>
        <w:pStyle w:val="Heading2"/>
      </w:pPr>
      <w:r>
        <w:t>Financial Highlights</w:t>
      </w:r>
    </w:p>
    <w:p>
      <w:r>
        <w:t>Revenue: INR 8,950 Cr. Profit After Tax: INR 640 Cr. Debt-to-Equity: 0.94.</w:t>
      </w:r>
    </w:p>
    <w:p>
      <w:pPr>
        <w:pStyle w:val="Heading2"/>
      </w:pPr>
      <w:r>
        <w:t>Future Outlook</w:t>
      </w:r>
    </w:p>
    <w:p>
      <w:r>
        <w:t>Expansion planned into coastal developments without detailed climate resilience disclosures.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