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Mock Sustainability Report 2025</w:t>
      </w:r>
    </w:p>
    <w:p>
      <w:r>
        <w:rPr>
          <w:b/>
        </w:rPr>
        <w:t xml:space="preserve">Company: </w:t>
      </w:r>
      <w:r>
        <w:t>XYZ Urban Developers Ltd.</w:t>
      </w:r>
      <w:r>
        <w:rPr>
          <w:b/>
        </w:rPr>
        <w:br/>
        <w:t xml:space="preserve">Document: </w:t>
      </w:r>
      <w:r>
        <w:t>Sustainability Report</w:t>
      </w:r>
      <w:r>
        <w:rPr>
          <w:b/>
        </w:rPr>
        <w:br/>
        <w:t xml:space="preserve">Reporting Year: </w:t>
      </w:r>
      <w:r>
        <w:t>FY2025</w:t>
      </w:r>
    </w:p>
    <w:p>
      <w:pPr>
        <w:pStyle w:val="Heading2"/>
      </w:pPr>
      <w:r>
        <w:t>Executive Summary</w:t>
      </w:r>
    </w:p>
    <w:p>
      <w:r>
        <w:t>This is a fictional document created for a banking ESG hackathon proof-of-concept. It is intended to provide realistic content for AI document extraction and ESG scoring.</w:t>
      </w:r>
    </w:p>
    <w:p>
      <w:pPr>
        <w:pStyle w:val="Heading2"/>
      </w:pPr>
      <w:r>
        <w:t>Climate Strategy</w:t>
      </w:r>
    </w:p>
    <w:p>
      <w:r>
        <w:t>The company has announced an intention to reduce emissions but has not published a formal Net Zero roadmap.</w:t>
      </w:r>
    </w:p>
    <w:p>
      <w:pPr>
        <w:pStyle w:val="Heading2"/>
      </w:pPr>
      <w:r>
        <w:t>GHG Emissions</w:t>
      </w:r>
    </w:p>
    <w:p>
      <w:r>
        <w:t>Scope 1 emissions disclosed. Scope 2 disclosed partially. Scope 3 not reported.</w:t>
      </w:r>
    </w:p>
    <w:p>
      <w:pPr>
        <w:pStyle w:val="Heading2"/>
      </w:pPr>
      <w:r>
        <w:t>Energy &amp; Water</w:t>
      </w:r>
    </w:p>
    <w:p>
      <w:r>
        <w:t>Basic energy efficiency initiatives are described. Limited quantitative KPIs are disclosed.</w:t>
      </w:r>
    </w:p>
    <w:p>
      <w:pPr>
        <w:pStyle w:val="Heading2"/>
      </w:pPr>
      <w:r>
        <w:t>Biodiversity</w:t>
      </w:r>
    </w:p>
    <w:p>
      <w:r>
        <w:t>General environmental commitment stated. No biodiversity assessment or nature-related targets disclosed.</w:t>
      </w:r>
    </w:p>
    <w:p>
      <w:pPr>
        <w:pStyle w:val="Heading2"/>
      </w:pPr>
      <w:r>
        <w:t>Physical Climate Adaptation</w:t>
      </w:r>
    </w:p>
    <w:p>
      <w:r>
        <w:t>The report states climate risks are monitored but provides no quantitative assessment or adaptation programme.</w:t>
      </w:r>
    </w:p>
    <w:p>
      <w:pPr>
        <w:pStyle w:val="Heading2"/>
      </w:pPr>
      <w:r>
        <w:t>Health &amp; Safety</w:t>
      </w:r>
    </w:p>
    <w:p>
      <w:r>
        <w:t>Safety policy exists but only high-level statistics are reported.</w:t>
      </w:r>
    </w:p>
    <w:p>
      <w:pPr>
        <w:pStyle w:val="Heading2"/>
      </w:pPr>
      <w:r>
        <w:t>Governance</w:t>
      </w:r>
    </w:p>
    <w:p>
      <w:r>
        <w:t>ESG oversight is managed by senior management; no dedicated board ESG committee.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