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Calibri" w:cs="Calibri" w:eastAsia="Calibri" w:hAnsi="Calibri"/>
          <w:b/>
          <w:bCs/>
          <w:color w:val="1F3864"/>
          <w:sz w:val="44"/>
          <w:szCs w:val="44"/>
        </w:rPr>
        <w:t xml:space="preserve">SREETAMA GHOSH RAY</w:t>
      </w:r>
    </w:p>
    <w:p>
      <w:pPr>
        <w:spacing w:after="30" w:before="0"/>
        <w:jc w:val="center"/>
      </w:pPr>
      <w:r>
        <w:rPr>
          <w:rFonts w:ascii="Calibri" w:cs="Calibri" w:eastAsia="Calibri" w:hAnsi="Calibri"/>
          <w:color w:val="555555"/>
          <w:sz w:val="18"/>
          <w:szCs w:val="18"/>
        </w:rPr>
        <w:t xml:space="preserve">Chennai, India  |  +91 9147325940  |  sreetama643@gmail.com  |  </w:t>
      </w:r>
      <w:hyperlink w:history="1" r:id="rIdkqxtzg7wgbpq2x-xv1zxs">
        <w:r>
          <w:rPr>
            <w:rFonts w:ascii="Calibri" w:cs="Calibri" w:eastAsia="Calibri" w:hAnsi="Calibri"/>
            <w:color w:val="1F3864"/>
            <w:sz w:val="18"/>
            <w:szCs w:val="18"/>
            <w:u w:val="single"/>
          </w:rPr>
          <w:t xml:space="preserve">LinkedIn Profile</w:t>
        </w:r>
      </w:hyperlink>
    </w:p>
    <w:p>
      <w:pPr>
        <w:pBdr>
          <w:bottom w:val="single" w:color="1F3864" w:sz="10" w:space="1"/>
        </w:pBdr>
        <w:spacing w:after="80" w:before="10"/>
      </w:pPr>
    </w:p>
    <w:p>
      <w:pPr>
        <w:pBdr>
          <w:bottom w:val="single" w:color="1F3864" w:sz="8" w:space="3"/>
        </w:pBdr>
        <w:spacing w:after="40" w:before="140"/>
      </w:pPr>
      <w:r>
        <w:rPr>
          <w:rFonts w:ascii="Calibri" w:cs="Calibri" w:eastAsia="Calibri" w:hAnsi="Calibri"/>
          <w:b/>
          <w:bCs/>
          <w:color w:val="1F3864"/>
          <w:sz w:val="20"/>
          <w:szCs w:val="20"/>
        </w:rPr>
        <w:t xml:space="preserve">PROFESSIONAL SUMMARY</w:t>
      </w:r>
    </w:p>
    <w:p>
      <w:pPr>
        <w:spacing w:after="40" w:before="60"/>
      </w:pPr>
      <w:r>
        <w:rPr>
          <w:rFonts w:ascii="Calibri" w:cs="Calibri" w:eastAsia="Calibri" w:hAnsi="Calibri"/>
          <w:color w:val="111111"/>
          <w:sz w:val="19"/>
          <w:szCs w:val="19"/>
        </w:rPr>
        <w:t xml:space="preserve">Masters in Human Resource Management student at Madras School of Social Work with internship experience at Indian Oil Corporation Limited and GPT Group. Exposed to core HR functions including onboarding, documentation, labour law compliance, and HR operations. Committed to ethical and people-centric HR practice.</w:t>
      </w:r>
    </w:p>
    <w:p>
      <w:pPr>
        <w:pBdr>
          <w:bottom w:val="single" w:color="1F3864" w:sz="8" w:space="3"/>
        </w:pBdr>
        <w:spacing w:after="40" w:before="140"/>
      </w:pPr>
      <w:r>
        <w:rPr>
          <w:rFonts w:ascii="Calibri" w:cs="Calibri" w:eastAsia="Calibri" w:hAnsi="Calibri"/>
          <w:b/>
          <w:bCs/>
          <w:color w:val="1F3864"/>
          <w:sz w:val="20"/>
          <w:szCs w:val="20"/>
        </w:rPr>
        <w:t xml:space="preserve">IMPACT SNAPSHOTS</w:t>
      </w:r>
    </w:p>
    <w:p>
      <w:pPr>
        <w:pStyle w:val="ListParagraph"/>
        <w:numPr>
          <w:ilvl w:val="0"/>
          <w:numId w:val="2"/>
        </w:numPr>
        <w:spacing w:after="40" w:before="0"/>
      </w:pPr>
      <w:r>
        <w:rPr>
          <w:rFonts w:ascii="Calibri" w:cs="Calibri" w:eastAsia="Calibri" w:hAnsi="Calibri"/>
          <w:color w:val="111111"/>
          <w:sz w:val="19"/>
          <w:szCs w:val="19"/>
        </w:rPr>
        <w:t xml:space="preserve">Performed salary calculations for 30 employees at IOCL, linking attendance logs, Leave Without Pay (LWP), and earned leave encashment</w:t>
      </w:r>
    </w:p>
    <w:p>
      <w:pPr>
        <w:pStyle w:val="ListParagraph"/>
        <w:numPr>
          <w:ilvl w:val="0"/>
          <w:numId w:val="2"/>
        </w:numPr>
        <w:spacing w:after="40" w:before="0"/>
      </w:pPr>
      <w:r>
        <w:rPr>
          <w:rFonts w:ascii="Calibri" w:cs="Calibri" w:eastAsia="Calibri" w:hAnsi="Calibri"/>
          <w:color w:val="111111"/>
          <w:sz w:val="19"/>
          <w:szCs w:val="19"/>
        </w:rPr>
        <w:t xml:space="preserve">Conducted digital transformation field research by administering structured questionnaires to 25+ employees across HR, Finance, and L&amp;D at IOCL Southern Region Office</w:t>
      </w:r>
    </w:p>
    <w:p>
      <w:pPr>
        <w:pStyle w:val="ListParagraph"/>
        <w:numPr>
          <w:ilvl w:val="0"/>
          <w:numId w:val="2"/>
        </w:numPr>
        <w:spacing w:after="40" w:before="0"/>
      </w:pPr>
      <w:r>
        <w:rPr>
          <w:rFonts w:ascii="Calibri" w:cs="Calibri" w:eastAsia="Calibri" w:hAnsi="Calibri"/>
          <w:color w:val="111111"/>
          <w:sz w:val="19"/>
          <w:szCs w:val="19"/>
        </w:rPr>
        <w:t xml:space="preserve">Compiled and maintained complete personal files and statutory onboarding documentation (PF, ESIC, KYC, PAN, Aadhaar) for new hires across Infrastructure and Healthcare divisions at GPT Group</w:t>
      </w:r>
    </w:p>
    <w:p>
      <w:pPr>
        <w:pStyle w:val="ListParagraph"/>
        <w:numPr>
          <w:ilvl w:val="0"/>
          <w:numId w:val="2"/>
        </w:numPr>
        <w:spacing w:after="40" w:before="0"/>
      </w:pPr>
      <w:r>
        <w:rPr>
          <w:rFonts w:ascii="Calibri" w:cs="Calibri" w:eastAsia="Calibri" w:hAnsi="Calibri"/>
          <w:color w:val="111111"/>
          <w:sz w:val="19"/>
          <w:szCs w:val="19"/>
        </w:rPr>
        <w:t xml:space="preserve">Audited the IOCL Labour Law Compendium against 4 New Labour Codes (2020), cross-referencing legacy clauses with updated government notifications for full statutory compliance</w:t>
      </w:r>
    </w:p>
    <w:p>
      <w:pPr>
        <w:pStyle w:val="ListParagraph"/>
        <w:numPr>
          <w:ilvl w:val="0"/>
          <w:numId w:val="2"/>
        </w:numPr>
        <w:spacing w:after="40" w:before="0"/>
      </w:pPr>
      <w:r>
        <w:rPr>
          <w:rFonts w:ascii="Calibri" w:cs="Calibri" w:eastAsia="Calibri" w:hAnsi="Calibri"/>
          <w:color w:val="111111"/>
          <w:sz w:val="19"/>
          <w:szCs w:val="19"/>
        </w:rPr>
        <w:t xml:space="preserve">Coordinated multi-location dispatch of HR documents (appointment letters, ID cards, confirmation letters) to remote project sites and hospitals across GPT Group's pan-India operations</w:t>
      </w:r>
    </w:p>
    <w:p>
      <w:pPr>
        <w:pBdr>
          <w:bottom w:val="single" w:color="1F3864" w:sz="8" w:space="3"/>
        </w:pBdr>
        <w:spacing w:after="40" w:before="140"/>
      </w:pPr>
      <w:r>
        <w:rPr>
          <w:rFonts w:ascii="Calibri" w:cs="Calibri" w:eastAsia="Calibri" w:hAnsi="Calibri"/>
          <w:b/>
          <w:bCs/>
          <w:color w:val="1F3864"/>
          <w:sz w:val="20"/>
          <w:szCs w:val="20"/>
        </w:rPr>
        <w:t xml:space="preserve">CORE COMPETENCIES</w:t>
      </w:r>
    </w:p>
    <w:p>
      <w:pPr>
        <w:spacing w:after="60" w:before="60"/>
      </w:pP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3040"/>
        <w:gridCol w:w="3040"/>
        <w:gridCol w:w="3040"/>
      </w:tblGrid>
      <w:tr>
        <w:tc>
          <w:tcPr>
            <w:tcW w:type="dxa" w:w="3040"/>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A. Behavioral Skills</w:t>
            </w:r>
          </w:p>
        </w:tc>
        <w:tc>
          <w:tcPr>
            <w:tcW w:type="dxa" w:w="3040"/>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B. Technical Skills</w:t>
            </w:r>
          </w:p>
        </w:tc>
        <w:tc>
          <w:tcPr>
            <w:tcW w:type="dxa" w:w="3040"/>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C. HR Competencies</w:t>
            </w:r>
          </w:p>
        </w:tc>
      </w:tr>
      <w:tr>
        <w:tc>
          <w:tcPr>
            <w:tcW w:type="dxa" w:w="3040"/>
            <w:tcBorders>
              <w:top w:val="single" w:color="CCCCCC" w:sz="4"/>
              <w:left w:val="single" w:color="CCCCCC" w:sz="4"/>
              <w:bottom w:val="single" w:color="CCCCCC" w:sz="4"/>
              <w:right w:val="single" w:color="CCCCCC" w:sz="4"/>
            </w:tcBorders>
            <w:shd w:fill="F5F7FA" w:val="clear"/>
            <w:tcMar>
              <w:top w:type="dxa" w:w="50"/>
              <w:left w:type="dxa" w:w="100"/>
              <w:bottom w:type="dxa" w:w="50"/>
              <w:right w:type="dxa" w:w="100"/>
            </w:tcMar>
          </w:tcPr>
          <w:p>
            <w:r>
              <w:rPr>
                <w:rFonts w:ascii="Calibri" w:cs="Calibri" w:eastAsia="Calibri" w:hAnsi="Calibri"/>
                <w:color w:val="111111"/>
                <w:sz w:val="18"/>
                <w:szCs w:val="18"/>
              </w:rPr>
              <w:t xml:space="preserve">Communication &amp; Professional Writing</w:t>
            </w:r>
          </w:p>
        </w:tc>
        <w:tc>
          <w:tcPr>
            <w:tcW w:type="dxa" w:w="3040"/>
            <w:tcBorders>
              <w:top w:val="single" w:color="CCCCCC" w:sz="4"/>
              <w:left w:val="single" w:color="CCCCCC" w:sz="4"/>
              <w:bottom w:val="single" w:color="CCCCCC" w:sz="4"/>
              <w:right w:val="single" w:color="CCCCCC" w:sz="4"/>
            </w:tcBorders>
            <w:shd w:fill="F5F7FA" w:val="clear"/>
            <w:tcMar>
              <w:top w:type="dxa" w:w="50"/>
              <w:left w:type="dxa" w:w="100"/>
              <w:bottom w:type="dxa" w:w="50"/>
              <w:right w:type="dxa" w:w="100"/>
            </w:tcMar>
          </w:tcPr>
          <w:p>
            <w:r>
              <w:rPr>
                <w:rFonts w:ascii="Calibri" w:cs="Calibri" w:eastAsia="Calibri" w:hAnsi="Calibri"/>
                <w:color w:val="111111"/>
                <w:sz w:val="18"/>
                <w:szCs w:val="18"/>
              </w:rPr>
              <w:t xml:space="preserve">MS Excel (Pivot Tables, Dashboards)</w:t>
            </w:r>
          </w:p>
        </w:tc>
        <w:tc>
          <w:tcPr>
            <w:tcW w:type="dxa" w:w="3040"/>
            <w:tcBorders>
              <w:top w:val="single" w:color="CCCCCC" w:sz="4"/>
              <w:left w:val="single" w:color="CCCCCC" w:sz="4"/>
              <w:bottom w:val="single" w:color="CCCCCC" w:sz="4"/>
              <w:right w:val="single" w:color="CCCCCC" w:sz="4"/>
            </w:tcBorders>
            <w:shd w:fill="F5F7FA" w:val="clear"/>
            <w:tcMar>
              <w:top w:type="dxa" w:w="50"/>
              <w:left w:type="dxa" w:w="100"/>
              <w:bottom w:type="dxa" w:w="50"/>
              <w:right w:type="dxa" w:w="100"/>
            </w:tcMar>
          </w:tcPr>
          <w:p>
            <w:r>
              <w:rPr>
                <w:rFonts w:ascii="Calibri" w:cs="Calibri" w:eastAsia="Calibri" w:hAnsi="Calibri"/>
                <w:color w:val="111111"/>
                <w:sz w:val="18"/>
                <w:szCs w:val="18"/>
              </w:rPr>
              <w:t xml:space="preserve">Employee Onboarding &amp; Documentation</w:t>
            </w:r>
          </w:p>
        </w:tc>
      </w:tr>
      <w:tr>
        <w:tc>
          <w:tcPr>
            <w:tcW w:type="dxa" w:w="304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tcPr>
          <w:p>
            <w:r>
              <w:rPr>
                <w:rFonts w:ascii="Calibri" w:cs="Calibri" w:eastAsia="Calibri" w:hAnsi="Calibri"/>
                <w:color w:val="111111"/>
                <w:sz w:val="18"/>
                <w:szCs w:val="18"/>
              </w:rPr>
              <w:t xml:space="preserve">Attention to Detail</w:t>
            </w:r>
          </w:p>
        </w:tc>
        <w:tc>
          <w:tcPr>
            <w:tcW w:type="dxa" w:w="304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tcPr>
          <w:p>
            <w:r>
              <w:rPr>
                <w:rFonts w:ascii="Calibri" w:cs="Calibri" w:eastAsia="Calibri" w:hAnsi="Calibri"/>
                <w:color w:val="111111"/>
                <w:sz w:val="18"/>
                <w:szCs w:val="18"/>
              </w:rPr>
              <w:t xml:space="preserve">MS Word &amp; MS PowerPoint</w:t>
            </w:r>
          </w:p>
        </w:tc>
        <w:tc>
          <w:tcPr>
            <w:tcW w:type="dxa" w:w="304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tcPr>
          <w:p>
            <w:r>
              <w:rPr>
                <w:rFonts w:ascii="Calibri" w:cs="Calibri" w:eastAsia="Calibri" w:hAnsi="Calibri"/>
                <w:color w:val="111111"/>
                <w:sz w:val="18"/>
                <w:szCs w:val="18"/>
              </w:rPr>
              <w:t xml:space="preserve">Labour Law &amp; Statutory Compliance</w:t>
            </w:r>
          </w:p>
        </w:tc>
      </w:tr>
      <w:tr>
        <w:tc>
          <w:tcPr>
            <w:tcW w:type="dxa" w:w="3040"/>
            <w:tcBorders>
              <w:top w:val="single" w:color="CCCCCC" w:sz="4"/>
              <w:left w:val="single" w:color="CCCCCC" w:sz="4"/>
              <w:bottom w:val="single" w:color="CCCCCC" w:sz="4"/>
              <w:right w:val="single" w:color="CCCCCC" w:sz="4"/>
            </w:tcBorders>
            <w:shd w:fill="F5F7FA" w:val="clear"/>
            <w:tcMar>
              <w:top w:type="dxa" w:w="50"/>
              <w:left w:type="dxa" w:w="100"/>
              <w:bottom w:type="dxa" w:w="50"/>
              <w:right w:type="dxa" w:w="100"/>
            </w:tcMar>
          </w:tcPr>
          <w:p>
            <w:r>
              <w:rPr>
                <w:rFonts w:ascii="Calibri" w:cs="Calibri" w:eastAsia="Calibri" w:hAnsi="Calibri"/>
                <w:color w:val="111111"/>
                <w:sz w:val="18"/>
                <w:szCs w:val="18"/>
              </w:rPr>
              <w:t xml:space="preserve">Teamwork &amp; Collaboration</w:t>
            </w:r>
          </w:p>
        </w:tc>
        <w:tc>
          <w:tcPr>
            <w:tcW w:type="dxa" w:w="3040"/>
            <w:tcBorders>
              <w:top w:val="single" w:color="CCCCCC" w:sz="4"/>
              <w:left w:val="single" w:color="CCCCCC" w:sz="4"/>
              <w:bottom w:val="single" w:color="CCCCCC" w:sz="4"/>
              <w:right w:val="single" w:color="CCCCCC" w:sz="4"/>
            </w:tcBorders>
            <w:shd w:fill="F5F7FA" w:val="clear"/>
            <w:tcMar>
              <w:top w:type="dxa" w:w="50"/>
              <w:left w:type="dxa" w:w="100"/>
              <w:bottom w:type="dxa" w:w="50"/>
              <w:right w:type="dxa" w:w="100"/>
            </w:tcMar>
          </w:tcPr>
          <w:p>
            <w:r>
              <w:rPr>
                <w:rFonts w:ascii="Calibri" w:cs="Calibri" w:eastAsia="Calibri" w:hAnsi="Calibri"/>
                <w:color w:val="111111"/>
                <w:sz w:val="18"/>
                <w:szCs w:val="18"/>
              </w:rPr>
              <w:t xml:space="preserve">Google Workspace</w:t>
            </w:r>
          </w:p>
        </w:tc>
        <w:tc>
          <w:tcPr>
            <w:tcW w:type="dxa" w:w="3040"/>
            <w:tcBorders>
              <w:top w:val="single" w:color="CCCCCC" w:sz="4"/>
              <w:left w:val="single" w:color="CCCCCC" w:sz="4"/>
              <w:bottom w:val="single" w:color="CCCCCC" w:sz="4"/>
              <w:right w:val="single" w:color="CCCCCC" w:sz="4"/>
            </w:tcBorders>
            <w:shd w:fill="F5F7FA" w:val="clear"/>
            <w:tcMar>
              <w:top w:type="dxa" w:w="50"/>
              <w:left w:type="dxa" w:w="100"/>
              <w:bottom w:type="dxa" w:w="50"/>
              <w:right w:type="dxa" w:w="100"/>
            </w:tcMar>
          </w:tcPr>
          <w:p>
            <w:r>
              <w:rPr>
                <w:rFonts w:ascii="Calibri" w:cs="Calibri" w:eastAsia="Calibri" w:hAnsi="Calibri"/>
                <w:color w:val="111111"/>
                <w:sz w:val="18"/>
                <w:szCs w:val="18"/>
              </w:rPr>
              <w:t xml:space="preserve">Employee Relations &amp; Grievance Handling</w:t>
            </w:r>
          </w:p>
        </w:tc>
      </w:tr>
      <w:tr>
        <w:tc>
          <w:tcPr>
            <w:tcW w:type="dxa" w:w="304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tcPr>
          <w:p>
            <w:r>
              <w:rPr>
                <w:rFonts w:ascii="Calibri" w:cs="Calibri" w:eastAsia="Calibri" w:hAnsi="Calibri"/>
                <w:color w:val="111111"/>
                <w:sz w:val="18"/>
                <w:szCs w:val="18"/>
              </w:rPr>
              <w:t xml:space="preserve">Time Management</w:t>
            </w:r>
          </w:p>
        </w:tc>
        <w:tc>
          <w:tcPr>
            <w:tcW w:type="dxa" w:w="304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tcPr>
          <w:p>
            <w:r>
              <w:rPr>
                <w:rFonts w:ascii="Calibri" w:cs="Calibri" w:eastAsia="Calibri" w:hAnsi="Calibri"/>
                <w:color w:val="111111"/>
                <w:sz w:val="18"/>
                <w:szCs w:val="18"/>
              </w:rPr>
              <w:t xml:space="preserve">Digital Archiving &amp; File Management</w:t>
            </w:r>
          </w:p>
        </w:tc>
        <w:tc>
          <w:tcPr>
            <w:tcW w:type="dxa" w:w="304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tcPr>
          <w:p>
            <w:r>
              <w:rPr>
                <w:rFonts w:ascii="Calibri" w:cs="Calibri" w:eastAsia="Calibri" w:hAnsi="Calibri"/>
                <w:color w:val="111111"/>
                <w:sz w:val="18"/>
                <w:szCs w:val="18"/>
              </w:rPr>
              <w:t xml:space="preserve">HR Operations &amp; Record Management</w:t>
            </w:r>
          </w:p>
        </w:tc>
      </w:tr>
      <w:tr>
        <w:tc>
          <w:tcPr>
            <w:tcW w:type="dxa" w:w="3040"/>
            <w:tcBorders>
              <w:top w:val="single" w:color="CCCCCC" w:sz="4"/>
              <w:left w:val="single" w:color="CCCCCC" w:sz="4"/>
              <w:bottom w:val="single" w:color="CCCCCC" w:sz="4"/>
              <w:right w:val="single" w:color="CCCCCC" w:sz="4"/>
            </w:tcBorders>
            <w:shd w:fill="F5F7FA" w:val="clear"/>
            <w:tcMar>
              <w:top w:type="dxa" w:w="50"/>
              <w:left w:type="dxa" w:w="100"/>
              <w:bottom w:type="dxa" w:w="50"/>
              <w:right w:type="dxa" w:w="100"/>
            </w:tcMar>
          </w:tcPr>
          <w:p>
            <w:r>
              <w:rPr>
                <w:rFonts w:ascii="Calibri" w:cs="Calibri" w:eastAsia="Calibri" w:hAnsi="Calibri"/>
                <w:color w:val="111111"/>
                <w:sz w:val="18"/>
                <w:szCs w:val="18"/>
              </w:rPr>
              <w:t xml:space="preserve">Ethical Judgement &amp; Confidentiality</w:t>
            </w:r>
          </w:p>
        </w:tc>
        <w:tc>
          <w:tcPr>
            <w:tcW w:type="dxa" w:w="3040"/>
            <w:tcBorders>
              <w:top w:val="single" w:color="CCCCCC" w:sz="4"/>
              <w:left w:val="single" w:color="CCCCCC" w:sz="4"/>
              <w:bottom w:val="single" w:color="CCCCCC" w:sz="4"/>
              <w:right w:val="single" w:color="CCCCCC" w:sz="4"/>
            </w:tcBorders>
            <w:shd w:fill="F5F7FA" w:val="clear"/>
            <w:tcMar>
              <w:top w:type="dxa" w:w="50"/>
              <w:left w:type="dxa" w:w="100"/>
              <w:bottom w:type="dxa" w:w="50"/>
              <w:right w:type="dxa" w:w="100"/>
            </w:tcMar>
          </w:tcPr>
          <w:p>
            <w:r>
              <w:rPr>
                <w:rFonts w:ascii="Calibri" w:cs="Calibri" w:eastAsia="Calibri" w:hAnsi="Calibri"/>
                <w:color w:val="111111"/>
                <w:sz w:val="18"/>
                <w:szCs w:val="18"/>
              </w:rPr>
              <w:t xml:space="preserve">Email &amp; Professional Communication</w:t>
            </w:r>
          </w:p>
        </w:tc>
        <w:tc>
          <w:tcPr>
            <w:tcW w:type="dxa" w:w="3040"/>
            <w:tcBorders>
              <w:top w:val="single" w:color="CCCCCC" w:sz="4"/>
              <w:left w:val="single" w:color="CCCCCC" w:sz="4"/>
              <w:bottom w:val="single" w:color="CCCCCC" w:sz="4"/>
              <w:right w:val="single" w:color="CCCCCC" w:sz="4"/>
            </w:tcBorders>
            <w:shd w:fill="F5F7FA" w:val="clear"/>
            <w:tcMar>
              <w:top w:type="dxa" w:w="50"/>
              <w:left w:type="dxa" w:w="100"/>
              <w:bottom w:type="dxa" w:w="50"/>
              <w:right w:type="dxa" w:w="100"/>
            </w:tcMar>
          </w:tcPr>
          <w:p>
            <w:r>
              <w:rPr>
                <w:rFonts w:ascii="Calibri" w:cs="Calibri" w:eastAsia="Calibri" w:hAnsi="Calibri"/>
                <w:color w:val="111111"/>
                <w:sz w:val="18"/>
                <w:szCs w:val="18"/>
              </w:rPr>
              <w:t xml:space="preserve">Learning &amp; Development Support</w:t>
            </w:r>
          </w:p>
        </w:tc>
      </w:tr>
    </w:tbl>
    <w:p>
      <w:pPr>
        <w:pBdr>
          <w:bottom w:val="single" w:color="1F3864" w:sz="8" w:space="3"/>
        </w:pBdr>
        <w:spacing w:after="40" w:before="140"/>
      </w:pPr>
      <w:r>
        <w:rPr>
          <w:rFonts w:ascii="Calibri" w:cs="Calibri" w:eastAsia="Calibri" w:hAnsi="Calibri"/>
          <w:b/>
          <w:bCs/>
          <w:color w:val="1F3864"/>
          <w:sz w:val="20"/>
          <w:szCs w:val="20"/>
        </w:rPr>
        <w:t xml:space="preserve">INTERNSHIP EXPERIENCE</w:t>
      </w:r>
    </w:p>
    <w:p>
      <w:pPr>
        <w:tabs>
          <w:tab w:val="right" w:pos="9026"/>
        </w:tabs>
        <w:spacing w:after="16" w:before="120"/>
      </w:pPr>
      <w:r>
        <w:rPr>
          <w:rFonts w:ascii="Calibri" w:cs="Calibri" w:eastAsia="Calibri" w:hAnsi="Calibri"/>
          <w:b/>
          <w:bCs/>
          <w:color w:val="1F3864"/>
          <w:sz w:val="20"/>
          <w:szCs w:val="20"/>
        </w:rPr>
        <w:t xml:space="preserve">HR Intern  |  GPT Group</w:t>
      </w:r>
      <w:r>
        <w:rPr>
          <w:rFonts w:ascii="Calibri" w:cs="Calibri" w:eastAsia="Calibri" w:hAnsi="Calibri"/>
          <w:i/>
          <w:iCs/>
          <w:color w:val="555555"/>
          <w:sz w:val="18"/>
          <w:szCs w:val="18"/>
        </w:rPr>
        <w:t xml:space="preserve">	May 2026 – June 2026</w:t>
      </w:r>
    </w:p>
    <w:p>
      <w:pPr>
        <w:spacing w:after="40" w:before="0"/>
      </w:pPr>
      <w:r>
        <w:rPr>
          <w:rFonts w:ascii="Calibri" w:cs="Calibri" w:eastAsia="Calibri" w:hAnsi="Calibri"/>
          <w:i/>
          <w:iCs/>
          <w:color w:val="555555"/>
          <w:sz w:val="18"/>
          <w:szCs w:val="18"/>
        </w:rPr>
        <w:t xml:space="preserve">Multi-sector conglomerate — Infrastructure · Healthcare (ILS Hospitals) · Manufacturing, Kolkata</w:t>
      </w:r>
    </w:p>
    <w:p>
      <w:pPr>
        <w:pStyle w:val="ListParagraph"/>
        <w:numPr>
          <w:ilvl w:val="0"/>
          <w:numId w:val="2"/>
        </w:numPr>
        <w:spacing w:after="40" w:before="0"/>
      </w:pPr>
      <w:r>
        <w:rPr>
          <w:rFonts w:ascii="Calibri" w:cs="Calibri" w:eastAsia="Calibri" w:hAnsi="Calibri"/>
          <w:color w:val="111111"/>
          <w:sz w:val="19"/>
          <w:szCs w:val="19"/>
        </w:rPr>
        <w:t xml:space="preserve">Drafted and verified offer letters, appointment letters, and confirmation letters ensuring data accuracy and compliance with corporate templates</w:t>
      </w:r>
    </w:p>
    <w:p>
      <w:pPr>
        <w:pStyle w:val="ListParagraph"/>
        <w:numPr>
          <w:ilvl w:val="0"/>
          <w:numId w:val="2"/>
        </w:numPr>
        <w:spacing w:after="40" w:before="0"/>
      </w:pPr>
      <w:r>
        <w:rPr>
          <w:rFonts w:ascii="Calibri" w:cs="Calibri" w:eastAsia="Calibri" w:hAnsi="Calibri"/>
          <w:color w:val="111111"/>
          <w:sz w:val="19"/>
          <w:szCs w:val="19"/>
        </w:rPr>
        <w:t xml:space="preserve">Compiled complete personal files for new hires including government IDs, banking records, educational certificates, and compliance forms (PF, ESIC, Form-F, Nominee KYC)</w:t>
      </w:r>
    </w:p>
    <w:p>
      <w:pPr>
        <w:pStyle w:val="ListParagraph"/>
        <w:numPr>
          <w:ilvl w:val="0"/>
          <w:numId w:val="2"/>
        </w:numPr>
        <w:spacing w:after="40" w:before="0"/>
      </w:pPr>
      <w:r>
        <w:rPr>
          <w:rFonts w:ascii="Calibri" w:cs="Calibri" w:eastAsia="Calibri" w:hAnsi="Calibri"/>
          <w:color w:val="111111"/>
          <w:sz w:val="19"/>
          <w:szCs w:val="19"/>
        </w:rPr>
        <w:t xml:space="preserve">Maintained and updated the live Employee Master Sheet in Excel, tracking employee codes, designations, departments, and date of joining</w:t>
      </w:r>
    </w:p>
    <w:p>
      <w:pPr>
        <w:pStyle w:val="ListParagraph"/>
        <w:numPr>
          <w:ilvl w:val="0"/>
          <w:numId w:val="2"/>
        </w:numPr>
        <w:spacing w:after="40" w:before="0"/>
      </w:pPr>
      <w:r>
        <w:rPr>
          <w:rFonts w:ascii="Calibri" w:cs="Calibri" w:eastAsia="Calibri" w:hAnsi="Calibri"/>
          <w:color w:val="111111"/>
          <w:sz w:val="19"/>
          <w:szCs w:val="19"/>
        </w:rPr>
        <w:t xml:space="preserve">Administered the New Joining Checklist to ensure 100% adherence to onboarding protocols across Infrastructure and Healthcare divisions</w:t>
      </w:r>
    </w:p>
    <w:p>
      <w:pPr>
        <w:pStyle w:val="ListParagraph"/>
        <w:numPr>
          <w:ilvl w:val="0"/>
          <w:numId w:val="2"/>
        </w:numPr>
        <w:spacing w:after="40" w:before="0"/>
      </w:pPr>
      <w:r>
        <w:rPr>
          <w:rFonts w:ascii="Calibri" w:cs="Calibri" w:eastAsia="Calibri" w:hAnsi="Calibri"/>
          <w:color w:val="111111"/>
          <w:sz w:val="19"/>
          <w:szCs w:val="19"/>
        </w:rPr>
        <w:t xml:space="preserve">Scanned and digitally indexed resigned employee files in standardized format for long-term legal and reference archiving</w:t>
      </w:r>
    </w:p>
    <w:p>
      <w:pPr>
        <w:pStyle w:val="ListParagraph"/>
        <w:numPr>
          <w:ilvl w:val="0"/>
          <w:numId w:val="2"/>
        </w:numPr>
        <w:spacing w:after="40" w:before="0"/>
      </w:pPr>
      <w:r>
        <w:rPr>
          <w:rFonts w:ascii="Calibri" w:cs="Calibri" w:eastAsia="Calibri" w:hAnsi="Calibri"/>
          <w:color w:val="111111"/>
          <w:sz w:val="19"/>
          <w:szCs w:val="19"/>
        </w:rPr>
        <w:t xml:space="preserve">Maintained Excel-based logistics trackers and coordinated multi-site dispatch of HR documents to remote project sites and hospitals</w:t>
      </w:r>
    </w:p>
    <w:p>
      <w:pPr>
        <w:tabs>
          <w:tab w:val="right" w:pos="9026"/>
        </w:tabs>
        <w:spacing w:after="16" w:before="120"/>
      </w:pPr>
      <w:r>
        <w:rPr>
          <w:rFonts w:ascii="Calibri" w:cs="Calibri" w:eastAsia="Calibri" w:hAnsi="Calibri"/>
          <w:b/>
          <w:bCs/>
          <w:color w:val="1F3864"/>
          <w:sz w:val="20"/>
          <w:szCs w:val="20"/>
        </w:rPr>
        <w:t xml:space="preserve">HR Intern  |  Indian Oil Corporation Limited (IOCL)</w:t>
      </w:r>
      <w:r>
        <w:rPr>
          <w:rFonts w:ascii="Calibri" w:cs="Calibri" w:eastAsia="Calibri" w:hAnsi="Calibri"/>
          <w:i/>
          <w:iCs/>
          <w:color w:val="555555"/>
          <w:sz w:val="18"/>
          <w:szCs w:val="18"/>
        </w:rPr>
        <w:t xml:space="preserve">	February 2026 – March 2026</w:t>
      </w:r>
    </w:p>
    <w:p>
      <w:pPr>
        <w:spacing w:after="40" w:before="0"/>
      </w:pPr>
      <w:r>
        <w:rPr>
          <w:rFonts w:ascii="Calibri" w:cs="Calibri" w:eastAsia="Calibri" w:hAnsi="Calibri"/>
          <w:i/>
          <w:iCs/>
          <w:color w:val="555555"/>
          <w:sz w:val="18"/>
          <w:szCs w:val="18"/>
        </w:rPr>
        <w:t xml:space="preserve">India's largest government-owned oil &amp; gas company (Maharatna, Fortune Global 500 Rank #127)</w:t>
      </w:r>
    </w:p>
    <w:p>
      <w:pPr>
        <w:pStyle w:val="ListParagraph"/>
        <w:numPr>
          <w:ilvl w:val="0"/>
          <w:numId w:val="2"/>
        </w:numPr>
        <w:spacing w:after="40" w:before="0"/>
      </w:pPr>
      <w:r>
        <w:rPr>
          <w:rFonts w:ascii="Calibri" w:cs="Calibri" w:eastAsia="Calibri" w:hAnsi="Calibri"/>
          <w:color w:val="111111"/>
          <w:sz w:val="19"/>
          <w:szCs w:val="19"/>
        </w:rPr>
        <w:t xml:space="preserve">Audited the IOCL Labour Law Compendium against the 4 New Labour Codes (2020), cross-referencing legacy clauses with updated government notifications to ensure full statutory compliance</w:t>
      </w:r>
    </w:p>
    <w:p>
      <w:pPr>
        <w:pStyle w:val="ListParagraph"/>
        <w:numPr>
          <w:ilvl w:val="0"/>
          <w:numId w:val="2"/>
        </w:numPr>
        <w:spacing w:after="40" w:before="0"/>
      </w:pPr>
      <w:r>
        <w:rPr>
          <w:rFonts w:ascii="Calibri" w:cs="Calibri" w:eastAsia="Calibri" w:hAnsi="Calibri"/>
          <w:color w:val="111111"/>
          <w:sz w:val="19"/>
          <w:szCs w:val="19"/>
        </w:rPr>
        <w:t xml:space="preserve">Studied Certified Standing Orders and CDA Rules 1980; drafted a formal Chargesheet for an executive-grade misconduct case in line with principles of natural justice</w:t>
      </w:r>
    </w:p>
    <w:p>
      <w:pPr>
        <w:pStyle w:val="ListParagraph"/>
        <w:numPr>
          <w:ilvl w:val="0"/>
          <w:numId w:val="2"/>
        </w:numPr>
        <w:spacing w:after="40" w:before="0"/>
      </w:pPr>
      <w:r>
        <w:rPr>
          <w:rFonts w:ascii="Calibri" w:cs="Calibri" w:eastAsia="Calibri" w:hAnsi="Calibri"/>
          <w:color w:val="111111"/>
          <w:sz w:val="19"/>
          <w:szCs w:val="19"/>
        </w:rPr>
        <w:t xml:space="preserve">Performed manual salary calculations for 30 employees, accurately linking attendance logs, LWP, and earned leave encashment</w:t>
      </w:r>
    </w:p>
    <w:p>
      <w:pPr>
        <w:pStyle w:val="ListParagraph"/>
        <w:numPr>
          <w:ilvl w:val="0"/>
          <w:numId w:val="2"/>
        </w:numPr>
        <w:spacing w:after="40" w:before="0"/>
      </w:pPr>
      <w:r>
        <w:rPr>
          <w:rFonts w:ascii="Calibri" w:cs="Calibri" w:eastAsia="Calibri" w:hAnsi="Calibri"/>
          <w:color w:val="111111"/>
          <w:sz w:val="19"/>
          <w:szCs w:val="19"/>
        </w:rPr>
        <w:t xml:space="preserve">Assisted in processing Right to Information (RTI) requests — analyzed service records and drafted legally-sound formal responses per the RTI Act, 2005</w:t>
      </w:r>
    </w:p>
    <w:p>
      <w:pPr>
        <w:pStyle w:val="ListParagraph"/>
        <w:numPr>
          <w:ilvl w:val="0"/>
          <w:numId w:val="2"/>
        </w:numPr>
        <w:spacing w:after="40" w:before="0"/>
      </w:pPr>
      <w:r>
        <w:rPr>
          <w:rFonts w:ascii="Calibri" w:cs="Calibri" w:eastAsia="Calibri" w:hAnsi="Calibri"/>
          <w:color w:val="111111"/>
          <w:sz w:val="19"/>
          <w:szCs w:val="19"/>
        </w:rPr>
        <w:t xml:space="preserve">Supported the L&amp;D team during induction of E0 Grade Officers (newly created cadre, 2026 batch); coordinated logistics and refined Training Needs Analysis (TNA) questionnaires</w:t>
      </w:r>
    </w:p>
    <w:p>
      <w:pPr>
        <w:pStyle w:val="ListParagraph"/>
        <w:numPr>
          <w:ilvl w:val="0"/>
          <w:numId w:val="2"/>
        </w:numPr>
        <w:spacing w:after="40" w:before="0"/>
      </w:pPr>
      <w:r>
        <w:rPr>
          <w:rFonts w:ascii="Calibri" w:cs="Calibri" w:eastAsia="Calibri" w:hAnsi="Calibri"/>
          <w:color w:val="111111"/>
          <w:sz w:val="19"/>
          <w:szCs w:val="19"/>
        </w:rPr>
        <w:t xml:space="preserve">Administered structured questionnaires to 25+ employees across HR, Finance, and L&amp;D to analyze the impact of digital systems on PSU work culture</w:t>
      </w:r>
    </w:p>
    <w:p>
      <w:pPr>
        <w:pBdr>
          <w:bottom w:val="single" w:color="1F3864" w:sz="8" w:space="3"/>
        </w:pBdr>
        <w:spacing w:after="40" w:before="140"/>
      </w:pPr>
      <w:r>
        <w:rPr>
          <w:rFonts w:ascii="Calibri" w:cs="Calibri" w:eastAsia="Calibri" w:hAnsi="Calibri"/>
          <w:b/>
          <w:bCs/>
          <w:color w:val="1F3864"/>
          <w:sz w:val="20"/>
          <w:szCs w:val="20"/>
        </w:rPr>
        <w:t xml:space="preserve">INTERNSHIP PROJECTS</w:t>
      </w:r>
    </w:p>
    <w:p>
      <w:pPr>
        <w:spacing w:after="14" w:before="100"/>
      </w:pPr>
      <w:r>
        <w:rPr>
          <w:rFonts w:ascii="Calibri" w:cs="Calibri" w:eastAsia="Calibri" w:hAnsi="Calibri"/>
          <w:b/>
          <w:bCs/>
          <w:color w:val="111111"/>
          <w:sz w:val="19"/>
          <w:szCs w:val="19"/>
        </w:rPr>
        <w:t xml:space="preserve">"Digital Transformation and HR Governance: Practical Insights from Indian Oil Corporation Ltd."</w:t>
      </w:r>
    </w:p>
    <w:p>
      <w:pPr>
        <w:spacing w:after="14" w:before="0"/>
      </w:pPr>
      <w:r>
        <w:rPr>
          <w:rFonts w:ascii="Calibri" w:cs="Calibri" w:eastAsia="Calibri" w:hAnsi="Calibri"/>
          <w:i/>
          <w:iCs/>
          <w:color w:val="555555"/>
          <w:sz w:val="18"/>
          <w:szCs w:val="18"/>
        </w:rPr>
        <w:t xml:space="preserve">IOCL Southern Region Office  |  February – March 2026</w:t>
      </w:r>
    </w:p>
    <w:p>
      <w:pPr>
        <w:spacing w:after="60" w:before="0"/>
      </w:pPr>
      <w:r>
        <w:rPr>
          <w:rFonts w:ascii="Calibri" w:cs="Calibri" w:eastAsia="Calibri" w:hAnsi="Calibri"/>
          <w:color w:val="111111"/>
          <w:sz w:val="18"/>
          <w:szCs w:val="18"/>
        </w:rPr>
        <w:t xml:space="preserve">Field research analyzing the impact of digital systems on HR operations in a large PSU. Administered questionnaires to 25+ employees across HR, Finance, and L&amp;D; compiled findings into a structured internship report.</w:t>
      </w:r>
    </w:p>
    <w:p>
      <w:pPr>
        <w:spacing w:after="14" w:before="100"/>
      </w:pPr>
      <w:r>
        <w:rPr>
          <w:rFonts w:ascii="Calibri" w:cs="Calibri" w:eastAsia="Calibri" w:hAnsi="Calibri"/>
          <w:b/>
          <w:bCs/>
          <w:color w:val="111111"/>
          <w:sz w:val="19"/>
          <w:szCs w:val="19"/>
        </w:rPr>
        <w:t xml:space="preserve">"HR Operations and Employee Lifecycle Management at GPT Group"</w:t>
      </w:r>
    </w:p>
    <w:p>
      <w:pPr>
        <w:spacing w:after="14" w:before="0"/>
      </w:pPr>
      <w:r>
        <w:rPr>
          <w:rFonts w:ascii="Calibri" w:cs="Calibri" w:eastAsia="Calibri" w:hAnsi="Calibri"/>
          <w:i/>
          <w:iCs/>
          <w:color w:val="555555"/>
          <w:sz w:val="18"/>
          <w:szCs w:val="18"/>
        </w:rPr>
        <w:t xml:space="preserve">GPT Group, Kolkata  |  May – June 2026</w:t>
      </w:r>
    </w:p>
    <w:p>
      <w:pPr>
        <w:spacing w:after="60" w:before="0"/>
      </w:pPr>
      <w:r>
        <w:rPr>
          <w:rFonts w:ascii="Calibri" w:cs="Calibri" w:eastAsia="Calibri" w:hAnsi="Calibri"/>
          <w:color w:val="111111"/>
          <w:sz w:val="18"/>
          <w:szCs w:val="18"/>
        </w:rPr>
        <w:t xml:space="preserve">Documented end-to-end HR operations covering recruitment documentation, onboarding compliance, employee records management, exit documentation, and multi-division HR administration.</w:t>
      </w:r>
    </w:p>
    <w:p>
      <w:pPr>
        <w:pBdr>
          <w:bottom w:val="single" w:color="1F3864" w:sz="8" w:space="3"/>
        </w:pBdr>
        <w:spacing w:after="40" w:before="140"/>
      </w:pPr>
      <w:r>
        <w:rPr>
          <w:rFonts w:ascii="Calibri" w:cs="Calibri" w:eastAsia="Calibri" w:hAnsi="Calibri"/>
          <w:b/>
          <w:bCs/>
          <w:color w:val="1F3864"/>
          <w:sz w:val="20"/>
          <w:szCs w:val="20"/>
        </w:rPr>
        <w:t xml:space="preserve">CERTIFICATIONS</w:t>
      </w:r>
    </w:p>
    <w:p>
      <w:pPr>
        <w:spacing w:after="60" w:before="60"/>
      </w:pP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560"/>
      </w:tblGrid>
      <w:tr>
        <w:tc>
          <w:tcPr>
            <w:tcW w:type="dxa" w:w="5760"/>
            <w:tcBorders>
              <w:top w:val="single" w:color="CCCCCC" w:sz="4"/>
              <w:left w:val="single" w:color="CCCCCC" w:sz="4"/>
              <w:bottom w:val="single" w:color="CCCCCC" w:sz="4"/>
              <w:right w:val="single" w:color="CCCCCC" w:sz="4"/>
            </w:tcBorders>
            <w:shd w:fill="1F3864" w:val="clear"/>
            <w:tcMar>
              <w:top w:type="dxa" w:w="50"/>
              <w:left w:type="dxa" w:w="100"/>
              <w:bottom w:type="dxa" w:w="50"/>
              <w:right w:type="dxa" w:w="100"/>
            </w:tcMar>
          </w:tcPr>
          <w:p>
            <w:pPr>
              <w:jc w:val="center"/>
            </w:pPr>
            <w:r>
              <w:rPr>
                <w:rFonts w:ascii="Calibri" w:cs="Calibri" w:eastAsia="Calibri" w:hAnsi="Calibri"/>
                <w:b/>
                <w:bCs/>
                <w:color w:val="FFFFFF"/>
                <w:sz w:val="18"/>
                <w:szCs w:val="18"/>
              </w:rPr>
              <w:t xml:space="preserve">Certification</w:t>
            </w:r>
          </w:p>
        </w:tc>
        <w:tc>
          <w:tcPr>
            <w:tcW w:type="dxa" w:w="1800"/>
            <w:tcBorders>
              <w:top w:val="single" w:color="CCCCCC" w:sz="4"/>
              <w:left w:val="single" w:color="CCCCCC" w:sz="4"/>
              <w:bottom w:val="single" w:color="CCCCCC" w:sz="4"/>
              <w:right w:val="single" w:color="CCCCCC" w:sz="4"/>
            </w:tcBorders>
            <w:shd w:fill="1F3864" w:val="clear"/>
            <w:tcMar>
              <w:top w:type="dxa" w:w="50"/>
              <w:left w:type="dxa" w:w="100"/>
              <w:bottom w:type="dxa" w:w="50"/>
              <w:right w:type="dxa" w:w="100"/>
            </w:tcMar>
          </w:tcPr>
          <w:p>
            <w:pPr>
              <w:jc w:val="center"/>
            </w:pPr>
            <w:r>
              <w:rPr>
                <w:rFonts w:ascii="Calibri" w:cs="Calibri" w:eastAsia="Calibri" w:hAnsi="Calibri"/>
                <w:b/>
                <w:bCs/>
                <w:color w:val="FFFFFF"/>
                <w:sz w:val="18"/>
                <w:szCs w:val="18"/>
              </w:rPr>
              <w:t xml:space="preserve">Platform</w:t>
            </w:r>
          </w:p>
        </w:tc>
        <w:tc>
          <w:tcPr>
            <w:tcW w:type="dxa" w:w="1560"/>
            <w:tcBorders>
              <w:top w:val="single" w:color="CCCCCC" w:sz="4"/>
              <w:left w:val="single" w:color="CCCCCC" w:sz="4"/>
              <w:bottom w:val="single" w:color="CCCCCC" w:sz="4"/>
              <w:right w:val="single" w:color="CCCCCC" w:sz="4"/>
            </w:tcBorders>
            <w:shd w:fill="1F3864" w:val="clear"/>
            <w:tcMar>
              <w:top w:type="dxa" w:w="50"/>
              <w:left w:type="dxa" w:w="100"/>
              <w:bottom w:type="dxa" w:w="50"/>
              <w:right w:type="dxa" w:w="100"/>
            </w:tcMar>
          </w:tcPr>
          <w:p>
            <w:pPr>
              <w:jc w:val="center"/>
            </w:pPr>
            <w:r>
              <w:rPr>
                <w:rFonts w:ascii="Calibri" w:cs="Calibri" w:eastAsia="Calibri" w:hAnsi="Calibri"/>
                <w:b/>
                <w:bCs/>
                <w:color w:val="FFFFFF"/>
                <w:sz w:val="18"/>
                <w:szCs w:val="18"/>
              </w:rPr>
              <w:t xml:space="preserve">Completion</w:t>
            </w:r>
          </w:p>
        </w:tc>
      </w:tr>
      <w:tr>
        <w:tc>
          <w:tcPr>
            <w:tcW w:type="dxa" w:w="5760"/>
            <w:tcBorders>
              <w:top w:val="single" w:color="CCCCCC" w:sz="4"/>
              <w:left w:val="single" w:color="CCCCCC" w:sz="4"/>
              <w:bottom w:val="single" w:color="CCCCCC" w:sz="4"/>
              <w:right w:val="single" w:color="CCCCCC" w:sz="4"/>
            </w:tcBorders>
            <w:shd w:fill="F5F7FA" w:val="clear"/>
            <w:tcMar>
              <w:top w:type="dxa" w:w="50"/>
              <w:left w:type="dxa" w:w="100"/>
              <w:bottom w:type="dxa" w:w="50"/>
              <w:right w:type="dxa" w:w="100"/>
            </w:tcMar>
          </w:tcPr>
          <w:p>
            <w:r>
              <w:rPr>
                <w:rFonts w:ascii="Calibri" w:cs="Calibri" w:eastAsia="Calibri" w:hAnsi="Calibri"/>
                <w:color w:val="111111"/>
                <w:sz w:val="18"/>
                <w:szCs w:val="18"/>
              </w:rPr>
              <w:t xml:space="preserve">Organizational Psychology &amp; Human Resource Management</w:t>
            </w:r>
          </w:p>
        </w:tc>
        <w:tc>
          <w:tcPr>
            <w:tcW w:type="dxa" w:w="1800"/>
            <w:tcBorders>
              <w:top w:val="single" w:color="CCCCCC" w:sz="4"/>
              <w:left w:val="single" w:color="CCCCCC" w:sz="4"/>
              <w:bottom w:val="single" w:color="CCCCCC" w:sz="4"/>
              <w:right w:val="single" w:color="CCCCCC" w:sz="4"/>
            </w:tcBorders>
            <w:shd w:fill="F5F7FA" w:val="clear"/>
            <w:tcMar>
              <w:top w:type="dxa" w:w="50"/>
              <w:left w:type="dxa" w:w="100"/>
              <w:bottom w:type="dxa" w:w="50"/>
              <w:right w:type="dxa" w:w="100"/>
            </w:tcMar>
          </w:tcPr>
          <w:p>
            <w:r>
              <w:rPr>
                <w:rFonts w:ascii="Calibri" w:cs="Calibri" w:eastAsia="Calibri" w:hAnsi="Calibri"/>
                <w:color w:val="111111"/>
                <w:sz w:val="18"/>
                <w:szCs w:val="18"/>
              </w:rPr>
              <w:t xml:space="preserve">Udemy</w:t>
            </w:r>
          </w:p>
        </w:tc>
        <w:tc>
          <w:tcPr>
            <w:tcW w:type="dxa" w:w="1560"/>
            <w:tcBorders>
              <w:top w:val="single" w:color="CCCCCC" w:sz="4"/>
              <w:left w:val="single" w:color="CCCCCC" w:sz="4"/>
              <w:bottom w:val="single" w:color="CCCCCC" w:sz="4"/>
              <w:right w:val="single" w:color="CCCCCC" w:sz="4"/>
            </w:tcBorders>
            <w:shd w:fill="F5F7FA" w:val="clear"/>
            <w:tcMar>
              <w:top w:type="dxa" w:w="50"/>
              <w:left w:type="dxa" w:w="100"/>
              <w:bottom w:type="dxa" w:w="50"/>
              <w:right w:type="dxa" w:w="100"/>
            </w:tcMar>
          </w:tcPr>
          <w:p>
            <w:r>
              <w:rPr>
                <w:rFonts w:ascii="Calibri" w:cs="Calibri" w:eastAsia="Calibri" w:hAnsi="Calibri"/>
                <w:color w:val="111111"/>
                <w:sz w:val="18"/>
                <w:szCs w:val="18"/>
              </w:rPr>
              <w:t xml:space="preserve">August 2025</w:t>
            </w:r>
          </w:p>
        </w:tc>
      </w:tr>
      <w:tr>
        <w:tc>
          <w:tcPr>
            <w:tcW w:type="dxa" w:w="576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tcPr>
          <w:p>
            <w:r>
              <w:rPr>
                <w:rFonts w:ascii="Calibri" w:cs="Calibri" w:eastAsia="Calibri" w:hAnsi="Calibri"/>
                <w:color w:val="111111"/>
                <w:sz w:val="18"/>
                <w:szCs w:val="18"/>
              </w:rPr>
              <w:t xml:space="preserve">Complete Microsoft Advanced Excel</w:t>
            </w:r>
          </w:p>
        </w:tc>
        <w:tc>
          <w:tcPr>
            <w:tcW w:type="dxa" w:w="180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tcPr>
          <w:p>
            <w:r>
              <w:rPr>
                <w:rFonts w:ascii="Calibri" w:cs="Calibri" w:eastAsia="Calibri" w:hAnsi="Calibri"/>
                <w:color w:val="111111"/>
                <w:sz w:val="18"/>
                <w:szCs w:val="18"/>
              </w:rPr>
              <w:t xml:space="preserve">Udemy</w:t>
            </w:r>
          </w:p>
        </w:tc>
        <w:tc>
          <w:tcPr>
            <w:tcW w:type="dxa" w:w="156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tcPr>
          <w:p>
            <w:r>
              <w:rPr>
                <w:rFonts w:ascii="Calibri" w:cs="Calibri" w:eastAsia="Calibri" w:hAnsi="Calibri"/>
                <w:color w:val="111111"/>
                <w:sz w:val="18"/>
                <w:szCs w:val="18"/>
              </w:rPr>
              <w:t xml:space="preserve">August 2025</w:t>
            </w:r>
          </w:p>
        </w:tc>
      </w:tr>
    </w:tbl>
    <w:p>
      <w:pPr>
        <w:pBdr>
          <w:bottom w:val="single" w:color="1F3864" w:sz="8" w:space="3"/>
        </w:pBdr>
        <w:spacing w:after="40" w:before="140"/>
      </w:pPr>
      <w:r>
        <w:rPr>
          <w:rFonts w:ascii="Calibri" w:cs="Calibri" w:eastAsia="Calibri" w:hAnsi="Calibri"/>
          <w:b/>
          <w:bCs/>
          <w:color w:val="1F3864"/>
          <w:sz w:val="20"/>
          <w:szCs w:val="20"/>
        </w:rPr>
        <w:t xml:space="preserve">LANGUAGES</w:t>
      </w:r>
    </w:p>
    <w:p>
      <w:pPr>
        <w:spacing w:after="60" w:before="60"/>
      </w:pP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3040"/>
        <w:gridCol w:w="2027"/>
        <w:gridCol w:w="2027"/>
        <w:gridCol w:w="2026"/>
      </w:tblGrid>
      <w:tr>
        <w:tc>
          <w:tcPr>
            <w:tcW w:type="dxa" w:w="3040"/>
            <w:tcBorders>
              <w:top w:val="single" w:color="CCCCCC" w:sz="4"/>
              <w:left w:val="single" w:color="CCCCCC" w:sz="4"/>
              <w:bottom w:val="single" w:color="CCCCCC" w:sz="4"/>
              <w:right w:val="single" w:color="CCCCCC" w:sz="4"/>
            </w:tcBorders>
            <w:shd w:fill="1F3864" w:val="clear"/>
            <w:tcMar>
              <w:top w:type="dxa" w:w="50"/>
              <w:left w:type="dxa" w:w="100"/>
              <w:bottom w:type="dxa" w:w="50"/>
              <w:right w:type="dxa" w:w="100"/>
            </w:tcMar>
          </w:tcPr>
          <w:p>
            <w:pPr>
              <w:jc w:val="center"/>
            </w:pPr>
            <w:r>
              <w:rPr>
                <w:rFonts w:ascii="Calibri" w:cs="Calibri" w:eastAsia="Calibri" w:hAnsi="Calibri"/>
                <w:b/>
                <w:bCs/>
                <w:color w:val="FFFFFF"/>
                <w:sz w:val="18"/>
                <w:szCs w:val="18"/>
              </w:rPr>
              <w:t xml:space="preserve">Language</w:t>
            </w:r>
          </w:p>
        </w:tc>
        <w:tc>
          <w:tcPr>
            <w:tcW w:type="dxa" w:w="2027"/>
            <w:tcBorders>
              <w:top w:val="single" w:color="CCCCCC" w:sz="4"/>
              <w:left w:val="single" w:color="CCCCCC" w:sz="4"/>
              <w:bottom w:val="single" w:color="CCCCCC" w:sz="4"/>
              <w:right w:val="single" w:color="CCCCCC" w:sz="4"/>
            </w:tcBorders>
            <w:shd w:fill="1F3864" w:val="clear"/>
            <w:tcMar>
              <w:top w:type="dxa" w:w="50"/>
              <w:left w:type="dxa" w:w="100"/>
              <w:bottom w:type="dxa" w:w="50"/>
              <w:right w:type="dxa" w:w="100"/>
            </w:tcMar>
          </w:tcPr>
          <w:p>
            <w:pPr>
              <w:jc w:val="center"/>
            </w:pPr>
            <w:r>
              <w:rPr>
                <w:rFonts w:ascii="Calibri" w:cs="Calibri" w:eastAsia="Calibri" w:hAnsi="Calibri"/>
                <w:b/>
                <w:bCs/>
                <w:color w:val="FFFFFF"/>
                <w:sz w:val="18"/>
                <w:szCs w:val="18"/>
              </w:rPr>
              <w:t xml:space="preserve">Read</w:t>
            </w:r>
          </w:p>
        </w:tc>
        <w:tc>
          <w:tcPr>
            <w:tcW w:type="dxa" w:w="2027"/>
            <w:tcBorders>
              <w:top w:val="single" w:color="CCCCCC" w:sz="4"/>
              <w:left w:val="single" w:color="CCCCCC" w:sz="4"/>
              <w:bottom w:val="single" w:color="CCCCCC" w:sz="4"/>
              <w:right w:val="single" w:color="CCCCCC" w:sz="4"/>
            </w:tcBorders>
            <w:shd w:fill="1F3864" w:val="clear"/>
            <w:tcMar>
              <w:top w:type="dxa" w:w="50"/>
              <w:left w:type="dxa" w:w="100"/>
              <w:bottom w:type="dxa" w:w="50"/>
              <w:right w:type="dxa" w:w="100"/>
            </w:tcMar>
          </w:tcPr>
          <w:p>
            <w:pPr>
              <w:jc w:val="center"/>
            </w:pPr>
            <w:r>
              <w:rPr>
                <w:rFonts w:ascii="Calibri" w:cs="Calibri" w:eastAsia="Calibri" w:hAnsi="Calibri"/>
                <w:b/>
                <w:bCs/>
                <w:color w:val="FFFFFF"/>
                <w:sz w:val="18"/>
                <w:szCs w:val="18"/>
              </w:rPr>
              <w:t xml:space="preserve">Write</w:t>
            </w:r>
          </w:p>
        </w:tc>
        <w:tc>
          <w:tcPr>
            <w:tcW w:type="dxa" w:w="2026"/>
            <w:tcBorders>
              <w:top w:val="single" w:color="CCCCCC" w:sz="4"/>
              <w:left w:val="single" w:color="CCCCCC" w:sz="4"/>
              <w:bottom w:val="single" w:color="CCCCCC" w:sz="4"/>
              <w:right w:val="single" w:color="CCCCCC" w:sz="4"/>
            </w:tcBorders>
            <w:shd w:fill="1F3864" w:val="clear"/>
            <w:tcMar>
              <w:top w:type="dxa" w:w="50"/>
              <w:left w:type="dxa" w:w="100"/>
              <w:bottom w:type="dxa" w:w="50"/>
              <w:right w:type="dxa" w:w="100"/>
            </w:tcMar>
          </w:tcPr>
          <w:p>
            <w:pPr>
              <w:jc w:val="center"/>
            </w:pPr>
            <w:r>
              <w:rPr>
                <w:rFonts w:ascii="Calibri" w:cs="Calibri" w:eastAsia="Calibri" w:hAnsi="Calibri"/>
                <w:b/>
                <w:bCs/>
                <w:color w:val="FFFFFF"/>
                <w:sz w:val="18"/>
                <w:szCs w:val="18"/>
              </w:rPr>
              <w:t xml:space="preserve">Speak</w:t>
            </w:r>
          </w:p>
        </w:tc>
      </w:tr>
      <w:tr>
        <w:tc>
          <w:tcPr>
            <w:tcW w:type="dxa" w:w="3040"/>
            <w:tcBorders>
              <w:top w:val="single" w:color="CCCCCC" w:sz="4"/>
              <w:left w:val="single" w:color="CCCCCC" w:sz="4"/>
              <w:bottom w:val="single" w:color="CCCCCC" w:sz="4"/>
              <w:right w:val="single" w:color="CCCCCC" w:sz="4"/>
            </w:tcBorders>
            <w:shd w:fill="F5F7FA" w:val="clear"/>
            <w:tcMar>
              <w:top w:type="dxa" w:w="50"/>
              <w:left w:type="dxa" w:w="100"/>
              <w:bottom w:type="dxa" w:w="50"/>
              <w:right w:type="dxa" w:w="100"/>
            </w:tcMar>
          </w:tcPr>
          <w:p>
            <w:r>
              <w:rPr>
                <w:rFonts w:ascii="Calibri" w:cs="Calibri" w:eastAsia="Calibri" w:hAnsi="Calibri"/>
                <w:color w:val="111111"/>
                <w:sz w:val="18"/>
                <w:szCs w:val="18"/>
              </w:rPr>
              <w:t xml:space="preserve">Bengali</w:t>
            </w:r>
          </w:p>
        </w:tc>
        <w:tc>
          <w:tcPr>
            <w:tcW w:type="dxa" w:w="2027"/>
            <w:tcBorders>
              <w:top w:val="single" w:color="CCCCCC" w:sz="4"/>
              <w:left w:val="single" w:color="CCCCCC" w:sz="4"/>
              <w:bottom w:val="single" w:color="CCCCCC" w:sz="4"/>
              <w:right w:val="single" w:color="CCCCCC" w:sz="4"/>
            </w:tcBorders>
            <w:shd w:fill="F5F7FA" w:val="clear"/>
            <w:tcMar>
              <w:top w:type="dxa" w:w="50"/>
              <w:left w:type="dxa" w:w="100"/>
              <w:bottom w:type="dxa" w:w="50"/>
              <w:right w:type="dxa" w:w="100"/>
            </w:tcMar>
          </w:tcPr>
          <w:p>
            <w:r>
              <w:rPr>
                <w:rFonts w:ascii="Calibri" w:cs="Calibri" w:eastAsia="Calibri" w:hAnsi="Calibri"/>
                <w:color w:val="111111"/>
                <w:sz w:val="18"/>
                <w:szCs w:val="18"/>
              </w:rPr>
              <w:t xml:space="preserve">✓</w:t>
            </w:r>
          </w:p>
        </w:tc>
        <w:tc>
          <w:tcPr>
            <w:tcW w:type="dxa" w:w="2027"/>
            <w:tcBorders>
              <w:top w:val="single" w:color="CCCCCC" w:sz="4"/>
              <w:left w:val="single" w:color="CCCCCC" w:sz="4"/>
              <w:bottom w:val="single" w:color="CCCCCC" w:sz="4"/>
              <w:right w:val="single" w:color="CCCCCC" w:sz="4"/>
            </w:tcBorders>
            <w:shd w:fill="F5F7FA" w:val="clear"/>
            <w:tcMar>
              <w:top w:type="dxa" w:w="50"/>
              <w:left w:type="dxa" w:w="100"/>
              <w:bottom w:type="dxa" w:w="50"/>
              <w:right w:type="dxa" w:w="100"/>
            </w:tcMar>
          </w:tcPr>
          <w:p>
            <w:r>
              <w:rPr>
                <w:rFonts w:ascii="Calibri" w:cs="Calibri" w:eastAsia="Calibri" w:hAnsi="Calibri"/>
                <w:color w:val="111111"/>
                <w:sz w:val="18"/>
                <w:szCs w:val="18"/>
              </w:rPr>
              <w:t xml:space="preserve">✓</w:t>
            </w:r>
          </w:p>
        </w:tc>
        <w:tc>
          <w:tcPr>
            <w:tcW w:type="dxa" w:w="2026"/>
            <w:tcBorders>
              <w:top w:val="single" w:color="CCCCCC" w:sz="4"/>
              <w:left w:val="single" w:color="CCCCCC" w:sz="4"/>
              <w:bottom w:val="single" w:color="CCCCCC" w:sz="4"/>
              <w:right w:val="single" w:color="CCCCCC" w:sz="4"/>
            </w:tcBorders>
            <w:shd w:fill="F5F7FA" w:val="clear"/>
            <w:tcMar>
              <w:top w:type="dxa" w:w="50"/>
              <w:left w:type="dxa" w:w="100"/>
              <w:bottom w:type="dxa" w:w="50"/>
              <w:right w:type="dxa" w:w="100"/>
            </w:tcMar>
          </w:tcPr>
          <w:p>
            <w:r>
              <w:rPr>
                <w:rFonts w:ascii="Calibri" w:cs="Calibri" w:eastAsia="Calibri" w:hAnsi="Calibri"/>
                <w:color w:val="111111"/>
                <w:sz w:val="18"/>
                <w:szCs w:val="18"/>
              </w:rPr>
              <w:t xml:space="preserve">✓</w:t>
            </w:r>
          </w:p>
        </w:tc>
      </w:tr>
      <w:tr>
        <w:tc>
          <w:tcPr>
            <w:tcW w:type="dxa" w:w="304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tcPr>
          <w:p>
            <w:r>
              <w:rPr>
                <w:rFonts w:ascii="Calibri" w:cs="Calibri" w:eastAsia="Calibri" w:hAnsi="Calibri"/>
                <w:color w:val="111111"/>
                <w:sz w:val="18"/>
                <w:szCs w:val="18"/>
              </w:rPr>
              <w:t xml:space="preserve">English</w:t>
            </w:r>
          </w:p>
        </w:tc>
        <w:tc>
          <w:tcPr>
            <w:tcW w:type="dxa" w:w="2027"/>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tcPr>
          <w:p>
            <w:r>
              <w:rPr>
                <w:rFonts w:ascii="Calibri" w:cs="Calibri" w:eastAsia="Calibri" w:hAnsi="Calibri"/>
                <w:color w:val="111111"/>
                <w:sz w:val="18"/>
                <w:szCs w:val="18"/>
              </w:rPr>
              <w:t xml:space="preserve">✓</w:t>
            </w:r>
          </w:p>
        </w:tc>
        <w:tc>
          <w:tcPr>
            <w:tcW w:type="dxa" w:w="2027"/>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tcPr>
          <w:p>
            <w:r>
              <w:rPr>
                <w:rFonts w:ascii="Calibri" w:cs="Calibri" w:eastAsia="Calibri" w:hAnsi="Calibri"/>
                <w:color w:val="111111"/>
                <w:sz w:val="18"/>
                <w:szCs w:val="18"/>
              </w:rPr>
              <w:t xml:space="preserve">✓</w:t>
            </w:r>
          </w:p>
        </w:tc>
        <w:tc>
          <w:tcPr>
            <w:tcW w:type="dxa" w:w="2026"/>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tcPr>
          <w:p>
            <w:r>
              <w:rPr>
                <w:rFonts w:ascii="Calibri" w:cs="Calibri" w:eastAsia="Calibri" w:hAnsi="Calibri"/>
                <w:color w:val="111111"/>
                <w:sz w:val="18"/>
                <w:szCs w:val="18"/>
              </w:rPr>
              <w:t xml:space="preserve">✓</w:t>
            </w:r>
          </w:p>
        </w:tc>
      </w:tr>
      <w:tr>
        <w:tc>
          <w:tcPr>
            <w:tcW w:type="dxa" w:w="3040"/>
            <w:tcBorders>
              <w:top w:val="single" w:color="CCCCCC" w:sz="4"/>
              <w:left w:val="single" w:color="CCCCCC" w:sz="4"/>
              <w:bottom w:val="single" w:color="CCCCCC" w:sz="4"/>
              <w:right w:val="single" w:color="CCCCCC" w:sz="4"/>
            </w:tcBorders>
            <w:shd w:fill="F5F7FA" w:val="clear"/>
            <w:tcMar>
              <w:top w:type="dxa" w:w="50"/>
              <w:left w:type="dxa" w:w="100"/>
              <w:bottom w:type="dxa" w:w="50"/>
              <w:right w:type="dxa" w:w="100"/>
            </w:tcMar>
          </w:tcPr>
          <w:p>
            <w:r>
              <w:rPr>
                <w:rFonts w:ascii="Calibri" w:cs="Calibri" w:eastAsia="Calibri" w:hAnsi="Calibri"/>
                <w:color w:val="111111"/>
                <w:sz w:val="18"/>
                <w:szCs w:val="18"/>
              </w:rPr>
              <w:t xml:space="preserve">Hindi</w:t>
            </w:r>
          </w:p>
        </w:tc>
        <w:tc>
          <w:tcPr>
            <w:tcW w:type="dxa" w:w="2027"/>
            <w:tcBorders>
              <w:top w:val="single" w:color="CCCCCC" w:sz="4"/>
              <w:left w:val="single" w:color="CCCCCC" w:sz="4"/>
              <w:bottom w:val="single" w:color="CCCCCC" w:sz="4"/>
              <w:right w:val="single" w:color="CCCCCC" w:sz="4"/>
            </w:tcBorders>
            <w:shd w:fill="F5F7FA" w:val="clear"/>
            <w:tcMar>
              <w:top w:type="dxa" w:w="50"/>
              <w:left w:type="dxa" w:w="100"/>
              <w:bottom w:type="dxa" w:w="50"/>
              <w:right w:type="dxa" w:w="100"/>
            </w:tcMar>
          </w:tcPr>
          <w:p>
            <w:r>
              <w:rPr>
                <w:rFonts w:ascii="Calibri" w:cs="Calibri" w:eastAsia="Calibri" w:hAnsi="Calibri"/>
                <w:color w:val="111111"/>
                <w:sz w:val="18"/>
                <w:szCs w:val="18"/>
              </w:rPr>
              <w:t xml:space="preserve">✓</w:t>
            </w:r>
          </w:p>
        </w:tc>
        <w:tc>
          <w:tcPr>
            <w:tcW w:type="dxa" w:w="2027"/>
            <w:tcBorders>
              <w:top w:val="single" w:color="CCCCCC" w:sz="4"/>
              <w:left w:val="single" w:color="CCCCCC" w:sz="4"/>
              <w:bottom w:val="single" w:color="CCCCCC" w:sz="4"/>
              <w:right w:val="single" w:color="CCCCCC" w:sz="4"/>
            </w:tcBorders>
            <w:shd w:fill="F5F7FA" w:val="clear"/>
            <w:tcMar>
              <w:top w:type="dxa" w:w="50"/>
              <w:left w:type="dxa" w:w="100"/>
              <w:bottom w:type="dxa" w:w="50"/>
              <w:right w:type="dxa" w:w="100"/>
            </w:tcMar>
          </w:tcPr>
          <w:p>
            <w:r>
              <w:rPr>
                <w:rFonts w:ascii="Calibri" w:cs="Calibri" w:eastAsia="Calibri" w:hAnsi="Calibri"/>
                <w:color w:val="111111"/>
                <w:sz w:val="18"/>
                <w:szCs w:val="18"/>
              </w:rPr>
              <w:t xml:space="preserve">✓</w:t>
            </w:r>
          </w:p>
        </w:tc>
        <w:tc>
          <w:tcPr>
            <w:tcW w:type="dxa" w:w="2026"/>
            <w:tcBorders>
              <w:top w:val="single" w:color="CCCCCC" w:sz="4"/>
              <w:left w:val="single" w:color="CCCCCC" w:sz="4"/>
              <w:bottom w:val="single" w:color="CCCCCC" w:sz="4"/>
              <w:right w:val="single" w:color="CCCCCC" w:sz="4"/>
            </w:tcBorders>
            <w:shd w:fill="F5F7FA" w:val="clear"/>
            <w:tcMar>
              <w:top w:type="dxa" w:w="50"/>
              <w:left w:type="dxa" w:w="100"/>
              <w:bottom w:type="dxa" w:w="50"/>
              <w:right w:type="dxa" w:w="100"/>
            </w:tcMar>
          </w:tcPr>
          <w:p>
            <w:r>
              <w:rPr>
                <w:rFonts w:ascii="Calibri" w:cs="Calibri" w:eastAsia="Calibri" w:hAnsi="Calibri"/>
                <w:color w:val="111111"/>
                <w:sz w:val="18"/>
                <w:szCs w:val="18"/>
              </w:rPr>
              <w:t xml:space="preserve">✓</w:t>
            </w:r>
          </w:p>
        </w:tc>
      </w:tr>
    </w:tbl>
    <w:p>
      <w:pPr>
        <w:pBdr>
          <w:bottom w:val="single" w:color="1F3864" w:sz="8" w:space="3"/>
        </w:pBdr>
        <w:spacing w:after="40" w:before="140"/>
      </w:pPr>
      <w:r>
        <w:rPr>
          <w:rFonts w:ascii="Calibri" w:cs="Calibri" w:eastAsia="Calibri" w:hAnsi="Calibri"/>
          <w:b/>
          <w:bCs/>
          <w:color w:val="1F3864"/>
          <w:sz w:val="20"/>
          <w:szCs w:val="20"/>
        </w:rPr>
        <w:t xml:space="preserve">EDUCATION</w:t>
      </w:r>
    </w:p>
    <w:p>
      <w:pPr>
        <w:spacing w:after="60" w:before="60"/>
      </w:pP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2880"/>
        <w:gridCol w:w="1400"/>
        <w:gridCol w:w="3160"/>
        <w:gridCol w:w="1680"/>
      </w:tblGrid>
      <w:tr>
        <w:tc>
          <w:tcPr>
            <w:tcW w:type="dxa" w:w="2880"/>
            <w:tcBorders>
              <w:top w:val="single" w:color="CCCCCC" w:sz="4"/>
              <w:left w:val="single" w:color="CCCCCC" w:sz="4"/>
              <w:bottom w:val="single" w:color="CCCCCC" w:sz="4"/>
              <w:right w:val="single" w:color="CCCCCC" w:sz="4"/>
            </w:tcBorders>
            <w:shd w:fill="1F3864" w:val="clear"/>
            <w:tcMar>
              <w:top w:type="dxa" w:w="50"/>
              <w:left w:type="dxa" w:w="100"/>
              <w:bottom w:type="dxa" w:w="50"/>
              <w:right w:type="dxa" w:w="100"/>
            </w:tcMar>
          </w:tcPr>
          <w:p>
            <w:pPr>
              <w:jc w:val="center"/>
            </w:pPr>
            <w:r>
              <w:rPr>
                <w:rFonts w:ascii="Calibri" w:cs="Calibri" w:eastAsia="Calibri" w:hAnsi="Calibri"/>
                <w:b/>
                <w:bCs/>
                <w:color w:val="FFFFFF"/>
                <w:sz w:val="18"/>
                <w:szCs w:val="18"/>
              </w:rPr>
              <w:t xml:space="preserve">Degree</w:t>
            </w:r>
          </w:p>
        </w:tc>
        <w:tc>
          <w:tcPr>
            <w:tcW w:type="dxa" w:w="1400"/>
            <w:tcBorders>
              <w:top w:val="single" w:color="CCCCCC" w:sz="4"/>
              <w:left w:val="single" w:color="CCCCCC" w:sz="4"/>
              <w:bottom w:val="single" w:color="CCCCCC" w:sz="4"/>
              <w:right w:val="single" w:color="CCCCCC" w:sz="4"/>
            </w:tcBorders>
            <w:shd w:fill="1F3864" w:val="clear"/>
            <w:tcMar>
              <w:top w:type="dxa" w:w="50"/>
              <w:left w:type="dxa" w:w="100"/>
              <w:bottom w:type="dxa" w:w="50"/>
              <w:right w:type="dxa" w:w="100"/>
            </w:tcMar>
          </w:tcPr>
          <w:p>
            <w:pPr>
              <w:jc w:val="center"/>
            </w:pPr>
            <w:r>
              <w:rPr>
                <w:rFonts w:ascii="Calibri" w:cs="Calibri" w:eastAsia="Calibri" w:hAnsi="Calibri"/>
                <w:b/>
                <w:bCs/>
                <w:color w:val="FFFFFF"/>
                <w:sz w:val="18"/>
                <w:szCs w:val="18"/>
              </w:rPr>
              <w:t xml:space="preserve">Year</w:t>
            </w:r>
          </w:p>
        </w:tc>
        <w:tc>
          <w:tcPr>
            <w:tcW w:type="dxa" w:w="3160"/>
            <w:tcBorders>
              <w:top w:val="single" w:color="CCCCCC" w:sz="4"/>
              <w:left w:val="single" w:color="CCCCCC" w:sz="4"/>
              <w:bottom w:val="single" w:color="CCCCCC" w:sz="4"/>
              <w:right w:val="single" w:color="CCCCCC" w:sz="4"/>
            </w:tcBorders>
            <w:shd w:fill="1F3864" w:val="clear"/>
            <w:tcMar>
              <w:top w:type="dxa" w:w="50"/>
              <w:left w:type="dxa" w:w="100"/>
              <w:bottom w:type="dxa" w:w="50"/>
              <w:right w:type="dxa" w:w="100"/>
            </w:tcMar>
          </w:tcPr>
          <w:p>
            <w:pPr>
              <w:jc w:val="center"/>
            </w:pPr>
            <w:r>
              <w:rPr>
                <w:rFonts w:ascii="Calibri" w:cs="Calibri" w:eastAsia="Calibri" w:hAnsi="Calibri"/>
                <w:b/>
                <w:bCs/>
                <w:color w:val="FFFFFF"/>
                <w:sz w:val="18"/>
                <w:szCs w:val="18"/>
              </w:rPr>
              <w:t xml:space="preserve">Institution</w:t>
            </w:r>
          </w:p>
        </w:tc>
        <w:tc>
          <w:tcPr>
            <w:tcW w:type="dxa" w:w="1680"/>
            <w:tcBorders>
              <w:top w:val="single" w:color="CCCCCC" w:sz="4"/>
              <w:left w:val="single" w:color="CCCCCC" w:sz="4"/>
              <w:bottom w:val="single" w:color="CCCCCC" w:sz="4"/>
              <w:right w:val="single" w:color="CCCCCC" w:sz="4"/>
            </w:tcBorders>
            <w:shd w:fill="1F3864" w:val="clear"/>
            <w:tcMar>
              <w:top w:type="dxa" w:w="50"/>
              <w:left w:type="dxa" w:w="100"/>
              <w:bottom w:type="dxa" w:w="50"/>
              <w:right w:type="dxa" w:w="100"/>
            </w:tcMar>
          </w:tcPr>
          <w:p>
            <w:pPr>
              <w:jc w:val="center"/>
            </w:pPr>
            <w:r>
              <w:rPr>
                <w:rFonts w:ascii="Calibri" w:cs="Calibri" w:eastAsia="Calibri" w:hAnsi="Calibri"/>
                <w:b/>
                <w:bCs/>
                <w:color w:val="FFFFFF"/>
                <w:sz w:val="18"/>
                <w:szCs w:val="18"/>
              </w:rPr>
              <w:t xml:space="preserve">Score</w:t>
            </w:r>
          </w:p>
        </w:tc>
      </w:tr>
      <w:tr>
        <w:tc>
          <w:tcPr>
            <w:tcW w:type="dxa" w:w="2880"/>
            <w:tcBorders>
              <w:top w:val="single" w:color="CCCCCC" w:sz="4"/>
              <w:left w:val="single" w:color="CCCCCC" w:sz="4"/>
              <w:bottom w:val="single" w:color="CCCCCC" w:sz="4"/>
              <w:right w:val="single" w:color="CCCCCC" w:sz="4"/>
            </w:tcBorders>
            <w:shd w:fill="F5F7FA" w:val="clear"/>
            <w:tcMar>
              <w:top w:type="dxa" w:w="50"/>
              <w:left w:type="dxa" w:w="100"/>
              <w:bottom w:type="dxa" w:w="50"/>
              <w:right w:type="dxa" w:w="100"/>
            </w:tcMar>
          </w:tcPr>
          <w:p>
            <w:r>
              <w:rPr>
                <w:rFonts w:ascii="Calibri" w:cs="Calibri" w:eastAsia="Calibri" w:hAnsi="Calibri"/>
                <w:color w:val="111111"/>
                <w:sz w:val="18"/>
                <w:szCs w:val="18"/>
              </w:rPr>
              <w:t xml:space="preserve">Masters in Human Resource Management</w:t>
            </w:r>
          </w:p>
        </w:tc>
        <w:tc>
          <w:tcPr>
            <w:tcW w:type="dxa" w:w="1400"/>
            <w:tcBorders>
              <w:top w:val="single" w:color="CCCCCC" w:sz="4"/>
              <w:left w:val="single" w:color="CCCCCC" w:sz="4"/>
              <w:bottom w:val="single" w:color="CCCCCC" w:sz="4"/>
              <w:right w:val="single" w:color="CCCCCC" w:sz="4"/>
            </w:tcBorders>
            <w:shd w:fill="F5F7FA" w:val="clear"/>
            <w:tcMar>
              <w:top w:type="dxa" w:w="50"/>
              <w:left w:type="dxa" w:w="100"/>
              <w:bottom w:type="dxa" w:w="50"/>
              <w:right w:type="dxa" w:w="100"/>
            </w:tcMar>
          </w:tcPr>
          <w:p>
            <w:r>
              <w:rPr>
                <w:rFonts w:ascii="Calibri" w:cs="Calibri" w:eastAsia="Calibri" w:hAnsi="Calibri"/>
                <w:color w:val="111111"/>
                <w:sz w:val="18"/>
                <w:szCs w:val="18"/>
              </w:rPr>
              <w:t xml:space="preserve">2025 – Present</w:t>
            </w:r>
          </w:p>
        </w:tc>
        <w:tc>
          <w:tcPr>
            <w:tcW w:type="dxa" w:w="3160"/>
            <w:tcBorders>
              <w:top w:val="single" w:color="CCCCCC" w:sz="4"/>
              <w:left w:val="single" w:color="CCCCCC" w:sz="4"/>
              <w:bottom w:val="single" w:color="CCCCCC" w:sz="4"/>
              <w:right w:val="single" w:color="CCCCCC" w:sz="4"/>
            </w:tcBorders>
            <w:shd w:fill="F5F7FA" w:val="clear"/>
            <w:tcMar>
              <w:top w:type="dxa" w:w="50"/>
              <w:left w:type="dxa" w:w="100"/>
              <w:bottom w:type="dxa" w:w="50"/>
              <w:right w:type="dxa" w:w="100"/>
            </w:tcMar>
          </w:tcPr>
          <w:p>
            <w:r>
              <w:rPr>
                <w:rFonts w:ascii="Calibri" w:cs="Calibri" w:eastAsia="Calibri" w:hAnsi="Calibri"/>
                <w:color w:val="111111"/>
                <w:sz w:val="18"/>
                <w:szCs w:val="18"/>
              </w:rPr>
              <w:t xml:space="preserve">Madras School of Social Work, Chennai</w:t>
            </w:r>
          </w:p>
        </w:tc>
        <w:tc>
          <w:tcPr>
            <w:tcW w:type="dxa" w:w="1680"/>
            <w:tcBorders>
              <w:top w:val="single" w:color="CCCCCC" w:sz="4"/>
              <w:left w:val="single" w:color="CCCCCC" w:sz="4"/>
              <w:bottom w:val="single" w:color="CCCCCC" w:sz="4"/>
              <w:right w:val="single" w:color="CCCCCC" w:sz="4"/>
            </w:tcBorders>
            <w:shd w:fill="F5F7FA" w:val="clear"/>
            <w:tcMar>
              <w:top w:type="dxa" w:w="50"/>
              <w:left w:type="dxa" w:w="100"/>
              <w:bottom w:type="dxa" w:w="50"/>
              <w:right w:type="dxa" w:w="100"/>
            </w:tcMar>
          </w:tcPr>
          <w:p>
            <w:r>
              <w:rPr>
                <w:rFonts w:ascii="Calibri" w:cs="Calibri" w:eastAsia="Calibri" w:hAnsi="Calibri"/>
                <w:color w:val="111111"/>
                <w:sz w:val="18"/>
                <w:szCs w:val="18"/>
              </w:rPr>
              <w:t xml:space="preserve">—</w:t>
            </w:r>
          </w:p>
        </w:tc>
      </w:tr>
      <w:tr>
        <w:tc>
          <w:tcPr>
            <w:tcW w:type="dxa" w:w="288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tcPr>
          <w:p>
            <w:r>
              <w:rPr>
                <w:rFonts w:ascii="Calibri" w:cs="Calibri" w:eastAsia="Calibri" w:hAnsi="Calibri"/>
                <w:color w:val="111111"/>
                <w:sz w:val="18"/>
                <w:szCs w:val="18"/>
              </w:rPr>
              <w:t xml:space="preserve">Masters in Sociology</w:t>
            </w:r>
          </w:p>
        </w:tc>
        <w:tc>
          <w:tcPr>
            <w:tcW w:type="dxa" w:w="140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tcPr>
          <w:p>
            <w:r>
              <w:rPr>
                <w:rFonts w:ascii="Calibri" w:cs="Calibri" w:eastAsia="Calibri" w:hAnsi="Calibri"/>
                <w:color w:val="111111"/>
                <w:sz w:val="18"/>
                <w:szCs w:val="18"/>
              </w:rPr>
              <w:t xml:space="preserve">2020 – 2022</w:t>
            </w:r>
          </w:p>
        </w:tc>
        <w:tc>
          <w:tcPr>
            <w:tcW w:type="dxa" w:w="316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tcPr>
          <w:p>
            <w:r>
              <w:rPr>
                <w:rFonts w:ascii="Calibri" w:cs="Calibri" w:eastAsia="Calibri" w:hAnsi="Calibri"/>
                <w:color w:val="111111"/>
                <w:sz w:val="18"/>
                <w:szCs w:val="18"/>
              </w:rPr>
              <w:t xml:space="preserve">Jadavpur University, Kolkata</w:t>
            </w:r>
          </w:p>
        </w:tc>
        <w:tc>
          <w:tcPr>
            <w:tcW w:type="dxa" w:w="168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tcPr>
          <w:p>
            <w:r>
              <w:rPr>
                <w:rFonts w:ascii="Calibri" w:cs="Calibri" w:eastAsia="Calibri" w:hAnsi="Calibri"/>
                <w:color w:val="111111"/>
                <w:sz w:val="18"/>
                <w:szCs w:val="18"/>
              </w:rPr>
              <w:t xml:space="preserve">8.7 CGPA</w:t>
            </w:r>
          </w:p>
        </w:tc>
      </w:tr>
      <w:tr>
        <w:tc>
          <w:tcPr>
            <w:tcW w:type="dxa" w:w="2880"/>
            <w:tcBorders>
              <w:top w:val="single" w:color="CCCCCC" w:sz="4"/>
              <w:left w:val="single" w:color="CCCCCC" w:sz="4"/>
              <w:bottom w:val="single" w:color="CCCCCC" w:sz="4"/>
              <w:right w:val="single" w:color="CCCCCC" w:sz="4"/>
            </w:tcBorders>
            <w:shd w:fill="F5F7FA" w:val="clear"/>
            <w:tcMar>
              <w:top w:type="dxa" w:w="50"/>
              <w:left w:type="dxa" w:w="100"/>
              <w:bottom w:type="dxa" w:w="50"/>
              <w:right w:type="dxa" w:w="100"/>
            </w:tcMar>
          </w:tcPr>
          <w:p>
            <w:r>
              <w:rPr>
                <w:rFonts w:ascii="Calibri" w:cs="Calibri" w:eastAsia="Calibri" w:hAnsi="Calibri"/>
                <w:color w:val="111111"/>
                <w:sz w:val="18"/>
                <w:szCs w:val="18"/>
              </w:rPr>
              <w:t xml:space="preserve">Bachelors in Sociology</w:t>
            </w:r>
          </w:p>
        </w:tc>
        <w:tc>
          <w:tcPr>
            <w:tcW w:type="dxa" w:w="1400"/>
            <w:tcBorders>
              <w:top w:val="single" w:color="CCCCCC" w:sz="4"/>
              <w:left w:val="single" w:color="CCCCCC" w:sz="4"/>
              <w:bottom w:val="single" w:color="CCCCCC" w:sz="4"/>
              <w:right w:val="single" w:color="CCCCCC" w:sz="4"/>
            </w:tcBorders>
            <w:shd w:fill="F5F7FA" w:val="clear"/>
            <w:tcMar>
              <w:top w:type="dxa" w:w="50"/>
              <w:left w:type="dxa" w:w="100"/>
              <w:bottom w:type="dxa" w:w="50"/>
              <w:right w:type="dxa" w:w="100"/>
            </w:tcMar>
          </w:tcPr>
          <w:p>
            <w:r>
              <w:rPr>
                <w:rFonts w:ascii="Calibri" w:cs="Calibri" w:eastAsia="Calibri" w:hAnsi="Calibri"/>
                <w:color w:val="111111"/>
                <w:sz w:val="18"/>
                <w:szCs w:val="18"/>
              </w:rPr>
              <w:t xml:space="preserve">2017 – 2020</w:t>
            </w:r>
          </w:p>
        </w:tc>
        <w:tc>
          <w:tcPr>
            <w:tcW w:type="dxa" w:w="3160"/>
            <w:tcBorders>
              <w:top w:val="single" w:color="CCCCCC" w:sz="4"/>
              <w:left w:val="single" w:color="CCCCCC" w:sz="4"/>
              <w:bottom w:val="single" w:color="CCCCCC" w:sz="4"/>
              <w:right w:val="single" w:color="CCCCCC" w:sz="4"/>
            </w:tcBorders>
            <w:shd w:fill="F5F7FA" w:val="clear"/>
            <w:tcMar>
              <w:top w:type="dxa" w:w="50"/>
              <w:left w:type="dxa" w:w="100"/>
              <w:bottom w:type="dxa" w:w="50"/>
              <w:right w:type="dxa" w:w="100"/>
            </w:tcMar>
          </w:tcPr>
          <w:p>
            <w:r>
              <w:rPr>
                <w:rFonts w:ascii="Calibri" w:cs="Calibri" w:eastAsia="Calibri" w:hAnsi="Calibri"/>
                <w:color w:val="111111"/>
                <w:sz w:val="18"/>
                <w:szCs w:val="18"/>
              </w:rPr>
              <w:t xml:space="preserve">Jadavpur University, Kolkata</w:t>
            </w:r>
          </w:p>
        </w:tc>
        <w:tc>
          <w:tcPr>
            <w:tcW w:type="dxa" w:w="1680"/>
            <w:tcBorders>
              <w:top w:val="single" w:color="CCCCCC" w:sz="4"/>
              <w:left w:val="single" w:color="CCCCCC" w:sz="4"/>
              <w:bottom w:val="single" w:color="CCCCCC" w:sz="4"/>
              <w:right w:val="single" w:color="CCCCCC" w:sz="4"/>
            </w:tcBorders>
            <w:shd w:fill="F5F7FA" w:val="clear"/>
            <w:tcMar>
              <w:top w:type="dxa" w:w="50"/>
              <w:left w:type="dxa" w:w="100"/>
              <w:bottom w:type="dxa" w:w="50"/>
              <w:right w:type="dxa" w:w="100"/>
            </w:tcMar>
          </w:tcPr>
          <w:p>
            <w:r>
              <w:rPr>
                <w:rFonts w:ascii="Calibri" w:cs="Calibri" w:eastAsia="Calibri" w:hAnsi="Calibri"/>
                <w:color w:val="111111"/>
                <w:sz w:val="18"/>
                <w:szCs w:val="18"/>
              </w:rPr>
              <w:t xml:space="preserve">9.0 CGPA</w:t>
            </w:r>
          </w:p>
        </w:tc>
      </w:tr>
      <w:tr>
        <w:tc>
          <w:tcPr>
            <w:tcW w:type="dxa" w:w="288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tcPr>
          <w:p>
            <w:r>
              <w:rPr>
                <w:rFonts w:ascii="Calibri" w:cs="Calibri" w:eastAsia="Calibri" w:hAnsi="Calibri"/>
                <w:color w:val="111111"/>
                <w:sz w:val="18"/>
                <w:szCs w:val="18"/>
              </w:rPr>
              <w:t xml:space="preserve">Class XII</w:t>
            </w:r>
          </w:p>
        </w:tc>
        <w:tc>
          <w:tcPr>
            <w:tcW w:type="dxa" w:w="140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tcPr>
          <w:p>
            <w:r>
              <w:rPr>
                <w:rFonts w:ascii="Calibri" w:cs="Calibri" w:eastAsia="Calibri" w:hAnsi="Calibri"/>
                <w:color w:val="111111"/>
                <w:sz w:val="18"/>
                <w:szCs w:val="18"/>
              </w:rPr>
              <w:t xml:space="preserve">2017</w:t>
            </w:r>
          </w:p>
        </w:tc>
        <w:tc>
          <w:tcPr>
            <w:tcW w:type="dxa" w:w="316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tcPr>
          <w:p>
            <w:r>
              <w:rPr>
                <w:rFonts w:ascii="Calibri" w:cs="Calibri" w:eastAsia="Calibri" w:hAnsi="Calibri"/>
                <w:color w:val="111111"/>
                <w:sz w:val="18"/>
                <w:szCs w:val="18"/>
              </w:rPr>
              <w:t xml:space="preserve">St Thomas' Girls' School, Khidderpore, Kolkata</w:t>
            </w:r>
          </w:p>
        </w:tc>
        <w:tc>
          <w:tcPr>
            <w:tcW w:type="dxa" w:w="168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tcPr>
          <w:p>
            <w:r>
              <w:rPr>
                <w:rFonts w:ascii="Calibri" w:cs="Calibri" w:eastAsia="Calibri" w:hAnsi="Calibri"/>
                <w:color w:val="111111"/>
                <w:sz w:val="18"/>
                <w:szCs w:val="18"/>
              </w:rPr>
              <w:t xml:space="preserve">95.5%</w:t>
            </w:r>
          </w:p>
        </w:tc>
      </w:tr>
      <w:tr>
        <w:tc>
          <w:tcPr>
            <w:tcW w:type="dxa" w:w="2880"/>
            <w:tcBorders>
              <w:top w:val="single" w:color="CCCCCC" w:sz="4"/>
              <w:left w:val="single" w:color="CCCCCC" w:sz="4"/>
              <w:bottom w:val="single" w:color="CCCCCC" w:sz="4"/>
              <w:right w:val="single" w:color="CCCCCC" w:sz="4"/>
            </w:tcBorders>
            <w:shd w:fill="F5F7FA" w:val="clear"/>
            <w:tcMar>
              <w:top w:type="dxa" w:w="50"/>
              <w:left w:type="dxa" w:w="100"/>
              <w:bottom w:type="dxa" w:w="50"/>
              <w:right w:type="dxa" w:w="100"/>
            </w:tcMar>
          </w:tcPr>
          <w:p>
            <w:r>
              <w:rPr>
                <w:rFonts w:ascii="Calibri" w:cs="Calibri" w:eastAsia="Calibri" w:hAnsi="Calibri"/>
                <w:color w:val="111111"/>
                <w:sz w:val="18"/>
                <w:szCs w:val="18"/>
              </w:rPr>
              <w:t xml:space="preserve">Class X</w:t>
            </w:r>
          </w:p>
        </w:tc>
        <w:tc>
          <w:tcPr>
            <w:tcW w:type="dxa" w:w="1400"/>
            <w:tcBorders>
              <w:top w:val="single" w:color="CCCCCC" w:sz="4"/>
              <w:left w:val="single" w:color="CCCCCC" w:sz="4"/>
              <w:bottom w:val="single" w:color="CCCCCC" w:sz="4"/>
              <w:right w:val="single" w:color="CCCCCC" w:sz="4"/>
            </w:tcBorders>
            <w:shd w:fill="F5F7FA" w:val="clear"/>
            <w:tcMar>
              <w:top w:type="dxa" w:w="50"/>
              <w:left w:type="dxa" w:w="100"/>
              <w:bottom w:type="dxa" w:w="50"/>
              <w:right w:type="dxa" w:w="100"/>
            </w:tcMar>
          </w:tcPr>
          <w:p>
            <w:r>
              <w:rPr>
                <w:rFonts w:ascii="Calibri" w:cs="Calibri" w:eastAsia="Calibri" w:hAnsi="Calibri"/>
                <w:color w:val="111111"/>
                <w:sz w:val="18"/>
                <w:szCs w:val="18"/>
              </w:rPr>
              <w:t xml:space="preserve">2015</w:t>
            </w:r>
          </w:p>
        </w:tc>
        <w:tc>
          <w:tcPr>
            <w:tcW w:type="dxa" w:w="3160"/>
            <w:tcBorders>
              <w:top w:val="single" w:color="CCCCCC" w:sz="4"/>
              <w:left w:val="single" w:color="CCCCCC" w:sz="4"/>
              <w:bottom w:val="single" w:color="CCCCCC" w:sz="4"/>
              <w:right w:val="single" w:color="CCCCCC" w:sz="4"/>
            </w:tcBorders>
            <w:shd w:fill="F5F7FA" w:val="clear"/>
            <w:tcMar>
              <w:top w:type="dxa" w:w="50"/>
              <w:left w:type="dxa" w:w="100"/>
              <w:bottom w:type="dxa" w:w="50"/>
              <w:right w:type="dxa" w:w="100"/>
            </w:tcMar>
          </w:tcPr>
          <w:p>
            <w:r>
              <w:rPr>
                <w:rFonts w:ascii="Calibri" w:cs="Calibri" w:eastAsia="Calibri" w:hAnsi="Calibri"/>
                <w:color w:val="111111"/>
                <w:sz w:val="18"/>
                <w:szCs w:val="18"/>
              </w:rPr>
              <w:t xml:space="preserve">St Paul's Boarding and Day School, Kolkata</w:t>
            </w:r>
          </w:p>
        </w:tc>
        <w:tc>
          <w:tcPr>
            <w:tcW w:type="dxa" w:w="1680"/>
            <w:tcBorders>
              <w:top w:val="single" w:color="CCCCCC" w:sz="4"/>
              <w:left w:val="single" w:color="CCCCCC" w:sz="4"/>
              <w:bottom w:val="single" w:color="CCCCCC" w:sz="4"/>
              <w:right w:val="single" w:color="CCCCCC" w:sz="4"/>
            </w:tcBorders>
            <w:shd w:fill="F5F7FA" w:val="clear"/>
            <w:tcMar>
              <w:top w:type="dxa" w:w="50"/>
              <w:left w:type="dxa" w:w="100"/>
              <w:bottom w:type="dxa" w:w="50"/>
              <w:right w:type="dxa" w:w="100"/>
            </w:tcMar>
          </w:tcPr>
          <w:p>
            <w:r>
              <w:rPr>
                <w:rFonts w:ascii="Calibri" w:cs="Calibri" w:eastAsia="Calibri" w:hAnsi="Calibri"/>
                <w:color w:val="111111"/>
                <w:sz w:val="18"/>
                <w:szCs w:val="18"/>
              </w:rPr>
              <w:t xml:space="preserve">93.25%</w:t>
            </w:r>
          </w:p>
        </w:tc>
      </w:tr>
    </w:tbl>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1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qxtzg7wgbpq2x-xv1zxs" Type="http://schemas.openxmlformats.org/officeDocument/2006/relationships/hyperlink" Target="https://www.linkedin.com/in/sreetama-ghosh-ray-84b254393/"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2026-06-25T05:28:27.461Z</dcterms:created>
  <dcterms:modified xsi:type="dcterms:W3CDTF">2026-06-25T05:28:27.461Z</dcterms:modified>
</cp:coreProperties>
</file>

<file path=docProps/custom.xml><?xml version="1.0" encoding="utf-8"?>
<Properties xmlns="http://schemas.openxmlformats.org/officeDocument/2006/custom-properties" xmlns:vt="http://schemas.openxmlformats.org/officeDocument/2006/docPropsVTypes"/>
</file>