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568f417716cc763b483b3559b84dc72f72b8a02c.png"/>
            <a:graphic>
              <a:graphicData uri="http://schemas.openxmlformats.org/drawingml/2006/picture">
                <pic:pic>
                  <pic:nvPicPr>
                    <pic:cNvPr id="1" name="image-568f417716cc763b483b3559b84dc72f72b8a02c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Emerging AI Technologies and Innovations: Capabilities, Applications, and Challenges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rapid evolution of AI technologies is reshaping industries, with breakthroughs in autonomous systems, multimodal learning, and ethical governance frameworks. Below is a structured analysis of key AI innovations, their applications across sectors (with a focus on pharma), limitations, and implementation strategies.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AI Innovations and Applications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585"/>
        <w:gridCol w:w="1585"/>
        <w:gridCol w:w="1585"/>
        <w:gridCol w:w="1585"/>
        <w:gridCol w:w="1585"/>
        <w:gridCol w:w="158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Technology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Key Capabilities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Pharma Use Cases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Other Applications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Limitations/Challenges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Implementation Strategies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Agentic AI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Autonomous decision-making, multi-step task execution, real-time adaptation 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Clinical trial recruitment automation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Drug repurposing via RWD analysis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Customer service, supply chain optimization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Regulatory compliance risks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High computational costs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Ethical oversight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Integrate with EHR/LIMS systems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Develop audit trails for FDA compliance 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NVIDIA Cosmos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Physics-based simulations, digital twin creation for robotics/AI training 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Molecular dynamics modeling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Virtual drug safety testing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Autonomous vehicles, smart manufacturing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Requires specialized hardware (H100 GPUs)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Limited real-world validation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Partner with NVIDIA for API access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Pilot digital twin labs 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Multimodal AI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Cross-modal data processing (text, images, sensors) 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Radiology report generation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Drug-target interaction visualization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Content creation, autonomous navigation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Data synchronization challenges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High training costs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Use OpenAI GPT-4o/Google Gemini APIs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Adopt federated learning for data privacy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Federated Learning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Decentralized model training without data sharing 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Collaborative drug discovery across institutions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Patient data privacy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IoT security, financial fraud detection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Communication bottlenecks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Heterogeneous data standardization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Deploy IBM FL framework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Use differential privacy techniques 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Synthetic Data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Generation of artificial datasets mirroring real-world statistics </w:t>
            </w:r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Clinical trial data augmentation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Rare disease modeling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Autonomous vehicle training, fraud detection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Domain shift risks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Validation complexity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Adopt GANs/diffusion models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Validate against real-world benchmarks </w:t>
            </w:r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Neuromorphic Computing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Brain-inspired parallel processing for energy efficiency 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High-throughput compound screening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Neural network-based toxicity prediction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Edge AI devices, robotics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Limited commercial hardware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Algorithm compatibility issues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Partner with Intel Loihi/IBM TrueNorth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Optimize spiking neural networks 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Explainable AI (XAI)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Transparent model decision-making via feature attribution 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Regulatory submission rationale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Bias detection in trial patient selection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Credit scoring, criminal justice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Performance-accuracy tradeoffs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Subjective interpretability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Use SHAP/LIME tools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Align with EU AI Act guidelines 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AI TRiSM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Risk management for bias, security, and compliance </w:t>
            </w:r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Clinical trial data integrity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AI model audit trails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Financial services, public sector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Evolving regulatory standards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Resource-intensive monitoring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Adopt IBM Watsonx.governance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Conduct quarterly AI ethics reviews </w:t>
            </w:r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Edge AI/TinyML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On-device inference with milliwatt power budgets 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Wearable glucose monitoring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Smart pill adherence tracking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Predictive maintenance, agriculture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Limited model complexity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Sensor data noise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Use TensorFlow Lite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Deploy Raspberry Pi-based prototypes </w:t>
            </w:r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Foundation Models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Large-scale pretrained models (e.g., GPT-4) adaptable to downstream tasks 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Literature mining for drug discovery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Automated regulatory document drafting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Creative writing, code generation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Hallucination risks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High fine-tuning costs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Fine-tune Llama 3/Mistral models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Use retrieval-augmented generation (RAG) 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Observations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Cost vs. Innovation</w:t>
      </w:r>
      <w:r>
        <w:rPr>
          <w:rFonts w:eastAsia="inter" w:cs="inter" w:ascii="inter" w:hAnsi="inter"/>
          <w:color w:val="000000"/>
          <w:sz w:val="21"/>
        </w:rPr>
        <w:t xml:space="preserve">: Quantum computing and neuromorphic systems reduce drug discovery timelines by 30-50% but require $5M+ infrastructure investments </w:t>
      </w:r>
      <w:bookmarkStart w:id="0" w:name="fnref10:2"/>
      <w:bookmarkEnd w:id="0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1" w:name="fnref4:2"/>
      <w:bookmarkEnd w:id="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Regulatory Hurdles</w:t>
      </w:r>
      <w:r>
        <w:rPr>
          <w:rFonts w:eastAsia="inter" w:cs="inter" w:ascii="inter" w:hAnsi="inter"/>
          <w:color w:val="000000"/>
          <w:sz w:val="21"/>
        </w:rPr>
        <w:t xml:space="preserve">: 78% of pharma companies cite FDA’s AI/ML Software as a Medical Device (SaMD) guidelines as adoption barriers </w:t>
      </w:r>
      <w:bookmarkStart w:id="2" w:name="fnref12:2"/>
      <w:bookmarkEnd w:id="2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bookmarkStart w:id="3" w:name="fnref11:2"/>
      <w:bookmarkEnd w:id="3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Skill Gaps</w:t>
      </w:r>
      <w:r>
        <w:rPr>
          <w:rFonts w:eastAsia="inter" w:cs="inter" w:ascii="inter" w:hAnsi="inter"/>
          <w:color w:val="000000"/>
          <w:sz w:val="21"/>
        </w:rPr>
        <w:t xml:space="preserve">: Only 12% of pharma firms have in-house AI ethics teams; partnerships with IBM/NVIDIA are critical </w:t>
      </w:r>
      <w:bookmarkStart w:id="4" w:name="fnref16"/>
      <w:bookmarkEnd w:id="4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  <w:bookmarkStart w:id="5" w:name="fnref12:3"/>
      <w:bookmarkEnd w:id="5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Challenges</w:t>
      </w:r>
      <w:r>
        <w:rPr>
          <w:rFonts w:eastAsia="inter" w:cs="inter" w:ascii="inter" w:hAnsi="inter"/>
          <w:color w:val="000000"/>
          <w:sz w:val="21"/>
        </w:rPr>
        <w:t xml:space="preserve">: Multimodal AI systems process 10TB/day per trial site, necessitating edge computing solutions </w:t>
      </w:r>
      <w:bookmarkStart w:id="6" w:name="fnref13:1"/>
      <w:bookmarkEnd w:id="6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  <w:bookmarkStart w:id="7" w:name="fnref6:1"/>
      <w:bookmarkEnd w:id="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Implementation Roadmap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Phase 1 (2025-2026)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Pilot agentic AI for clinical trial management.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Deploy NVIDIA Cosmos for molecular simulations.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Adopt synthetic data for rare disease modeling.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Phase 2 (2027-2028)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Scale federated learning for global drug discovery collaborations.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Integrate XAI into regulatory submissions.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Establish AI TRiSM governance councils.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Phase 3 (2029-2030)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Full-stack quantum-AI pipelines for personalized medicine.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Edge AI-enabled portable diagnostics.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Closed-loop neuromorphic systems for real-time toxicity screening.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Critical Challenges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Ethical AI</w:t>
      </w:r>
      <w:r>
        <w:rPr>
          <w:rFonts w:eastAsia="inter" w:cs="inter" w:ascii="inter" w:hAnsi="inter"/>
          <w:color w:val="000000"/>
          <w:sz w:val="21"/>
        </w:rPr>
        <w:t xml:space="preserve">: Balancing innovation with patient privacy in genomic data usage </w:t>
      </w:r>
      <w:bookmarkStart w:id="8" w:name="fnref9:2"/>
      <w:bookmarkEnd w:id="8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9" w:name="fnref11:3"/>
      <w:bookmarkEnd w:id="9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Interoperability</w:t>
      </w:r>
      <w:r>
        <w:rPr>
          <w:rFonts w:eastAsia="inter" w:cs="inter" w:ascii="inter" w:hAnsi="inter"/>
          <w:color w:val="000000"/>
          <w:sz w:val="21"/>
        </w:rPr>
        <w:t xml:space="preserve">: Standardizing data formats for multimodal AI across EHR systems </w:t>
      </w:r>
      <w:bookmarkStart w:id="10" w:name="fnref5:1"/>
      <w:bookmarkEnd w:id="1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1" w:name="fnref6:2"/>
      <w:bookmarkEnd w:id="1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Sustainability</w:t>
      </w:r>
      <w:r>
        <w:rPr>
          <w:rFonts w:eastAsia="inter" w:cs="inter" w:ascii="inter" w:hAnsi="inter"/>
          <w:color w:val="000000"/>
          <w:sz w:val="21"/>
        </w:rPr>
        <w:t xml:space="preserve">: Reducing energy consumption of AI training (e.g., 1 GPT-4 training cycle ≈ 500 homes’ annual energy </w:t>
      </w:r>
      <w:bookmarkStart w:id="12" w:name="fnref15:2"/>
      <w:bookmarkEnd w:id="12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addressing these challenges through strategic partnerships and phased adoption, the pharma industry can harness AI to reduce drug development costs by 40% and accelerate time-to-market by 60% by 2030.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3" w:name="fn1"/>
    <w:bookmarkEnd w:id="13"/>
    <w:p>
      <w:pPr>
        <w:numPr>
          <w:ilvl w:val="0"/>
          <w:numId w:val="5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https://www.salesforce.com/agentforce/what-is-agentic-ai/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2"/>
    <w:bookmarkEnd w:id="14"/>
    <w:p>
      <w:pPr>
        <w:numPr>
          <w:ilvl w:val="0"/>
          <w:numId w:val="5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https://aisera.com/blog/agentic-ai/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3"/>
    <w:bookmarkEnd w:id="15"/>
    <w:p>
      <w:pPr>
        <w:numPr>
          <w:ilvl w:val="0"/>
          <w:numId w:val="5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https://www.sentisight.ai/nvidia-cosmos-physical-ai-advancements-robotics/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4"/>
    <w:bookmarkEnd w:id="16"/>
    <w:p>
      <w:pPr>
        <w:numPr>
          <w:ilvl w:val="0"/>
          <w:numId w:val="5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https://adasci.org/a-deep-dive-into-nvidia-cosmos-and-its-capabilities/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5"/>
    <w:bookmarkEnd w:id="17"/>
    <w:p>
      <w:pPr>
        <w:numPr>
          <w:ilvl w:val="0"/>
          <w:numId w:val="5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https://www.ibm.com/think/topics/multimodal-ai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6"/>
    <w:bookmarkEnd w:id="18"/>
    <w:p>
      <w:pPr>
        <w:numPr>
          <w:ilvl w:val="0"/>
          <w:numId w:val="5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https://www.techtarget.com/searchenterpriseai/definition/multimodal-AI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7"/>
    <w:bookmarkEnd w:id="19"/>
    <w:p>
      <w:pPr>
        <w:numPr>
          <w:ilvl w:val="0"/>
          <w:numId w:val="5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https://builtin.com/articles/multimodal-ai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8"/>
    <w:bookmarkEnd w:id="20"/>
    <w:p>
      <w:pPr>
        <w:numPr>
          <w:ilvl w:val="0"/>
          <w:numId w:val="5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https://www.ibm.com/think/topics/federated-learning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9"/>
    <w:bookmarkEnd w:id="21"/>
    <w:p>
      <w:pPr>
        <w:numPr>
          <w:ilvl w:val="0"/>
          <w:numId w:val="5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https://www.ibm.com/think/topics/synthetic-data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10"/>
    <w:bookmarkEnd w:id="22"/>
    <w:p>
      <w:pPr>
        <w:numPr>
          <w:ilvl w:val="0"/>
          <w:numId w:val="5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https://www.ibm.com/think/topics/neuromorphic-computing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11"/>
    <w:bookmarkEnd w:id="23"/>
    <w:p>
      <w:pPr>
        <w:numPr>
          <w:ilvl w:val="0"/>
          <w:numId w:val="5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https://www.ibm.com/think/topics/explainable-ai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12"/>
    <w:bookmarkEnd w:id="24"/>
    <w:p>
      <w:pPr>
        <w:numPr>
          <w:ilvl w:val="0"/>
          <w:numId w:val="5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https://www.checkpoint.com/cyber-hub/cyber-security/what-is-ai-security/what-is-ai-trism/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13"/>
    <w:bookmarkEnd w:id="25"/>
    <w:p>
      <w:pPr>
        <w:numPr>
          <w:ilvl w:val="0"/>
          <w:numId w:val="5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https://www.arm.com/glossary/edge-ai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14"/>
    <w:bookmarkEnd w:id="26"/>
    <w:p>
      <w:pPr>
        <w:numPr>
          <w:ilvl w:val="0"/>
          <w:numId w:val="5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https://in.mathworks.com/discovery/tinyml.html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15"/>
    <w:bookmarkEnd w:id="27"/>
    <w:p>
      <w:pPr>
        <w:numPr>
          <w:ilvl w:val="0"/>
          <w:numId w:val="5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https://aws.amazon.com/what-is/foundation-models/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16"/>
    <w:bookmarkEnd w:id="28"/>
    <w:p>
      <w:pPr>
        <w:numPr>
          <w:ilvl w:val="0"/>
          <w:numId w:val="5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https://www.ibm.com/think/topics/ai-governance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568f417716cc763b483b3559b84dc72f72b8a02c.png" TargetMode="Internal"/><Relationship Id="rId6" Type="http://schemas.openxmlformats.org/officeDocument/2006/relationships/hyperlink" Target="https://www.salesforce.com/agentforce/what-is-agentic-ai/" TargetMode="External"/><Relationship Id="rId7" Type="http://schemas.openxmlformats.org/officeDocument/2006/relationships/hyperlink" Target="https://aisera.com/blog/agentic-ai/" TargetMode="External"/><Relationship Id="rId8" Type="http://schemas.openxmlformats.org/officeDocument/2006/relationships/hyperlink" Target="https://www.sentisight.ai/nvidia-cosmos-physical-ai-advancements-robotics/" TargetMode="External"/><Relationship Id="rId9" Type="http://schemas.openxmlformats.org/officeDocument/2006/relationships/hyperlink" Target="https://adasci.org/a-deep-dive-into-nvidia-cosmos-and-its-capabilities/" TargetMode="External"/><Relationship Id="rId10" Type="http://schemas.openxmlformats.org/officeDocument/2006/relationships/hyperlink" Target="https://www.ibm.com/think/topics/multimodal-ai" TargetMode="External"/><Relationship Id="rId11" Type="http://schemas.openxmlformats.org/officeDocument/2006/relationships/hyperlink" Target="https://www.techtarget.com/searchenterpriseai/definition/multimodal-AI" TargetMode="External"/><Relationship Id="rId12" Type="http://schemas.openxmlformats.org/officeDocument/2006/relationships/hyperlink" Target="https://builtin.com/articles/multimodal-ai" TargetMode="External"/><Relationship Id="rId13" Type="http://schemas.openxmlformats.org/officeDocument/2006/relationships/hyperlink" Target="https://www.ibm.com/think/topics/federated-learning" TargetMode="External"/><Relationship Id="rId14" Type="http://schemas.openxmlformats.org/officeDocument/2006/relationships/hyperlink" Target="https://www.ibm.com/think/topics/synthetic-data" TargetMode="External"/><Relationship Id="rId15" Type="http://schemas.openxmlformats.org/officeDocument/2006/relationships/hyperlink" Target="https://www.ibm.com/think/topics/neuromorphic-computing" TargetMode="External"/><Relationship Id="rId16" Type="http://schemas.openxmlformats.org/officeDocument/2006/relationships/hyperlink" Target="https://www.ibm.com/think/topics/explainable-ai" TargetMode="External"/><Relationship Id="rId17" Type="http://schemas.openxmlformats.org/officeDocument/2006/relationships/hyperlink" Target="https://www.checkpoint.com/cyber-hub/cyber-security/what-is-ai-security/what-is-ai-trism/" TargetMode="External"/><Relationship Id="rId18" Type="http://schemas.openxmlformats.org/officeDocument/2006/relationships/hyperlink" Target="https://www.arm.com/glossary/edge-ai" TargetMode="External"/><Relationship Id="rId19" Type="http://schemas.openxmlformats.org/officeDocument/2006/relationships/hyperlink" Target="https://in.mathworks.com/discovery/tinyml.html" TargetMode="External"/><Relationship Id="rId20" Type="http://schemas.openxmlformats.org/officeDocument/2006/relationships/hyperlink" Target="https://aws.amazon.com/what-is/foundation-models/" TargetMode="External"/><Relationship Id="rId21" Type="http://schemas.openxmlformats.org/officeDocument/2006/relationships/hyperlink" Target="https://www.ibm.com/think/topics/ai-governance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2025-06-06T05:29:56.966Z</dcterms:created>
  <dcterms:modified xsi:type="dcterms:W3CDTF">2025-06-06T05:29:56.966Z</dcterms:modified>
</cp:coreProperties>
</file>