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9d0a0855133f07fa9a3da8a76d794d9d2a22185c.png"/>
            <a:graphic>
              <a:graphicData uri="http://schemas.openxmlformats.org/drawingml/2006/picture">
                <pic:pic>
                  <pic:nvPicPr>
                    <pic:cNvPr id="1" name="image-9d0a0855133f07fa9a3da8a76d794d9d2a22185c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is there other techs that can help in Pharma industry, find out the details similarly for me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Here’s a structured analysis of </w:t>
      </w:r>
      <w:r>
        <w:rPr>
          <w:rFonts w:eastAsia="inter" w:cs="inter" w:ascii="inter" w:hAnsi="inter"/>
          <w:b/>
          <w:color w:val="000000"/>
        </w:rPr>
        <w:t xml:space="preserve">additional emerging technologies</w:t>
      </w:r>
      <w:r>
        <w:rPr>
          <w:rFonts w:eastAsia="inter" w:cs="inter" w:ascii="inter" w:hAnsi="inter"/>
          <w:color w:val="000000"/>
        </w:rPr>
        <w:t xml:space="preserve"> for the pharmaceutical industry, including use cases, limitations, and implementation strategies, based on the latest research and innovations: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1902"/>
        <w:gridCol w:w="1902"/>
        <w:gridCol w:w="1902"/>
        <w:gridCol w:w="1902"/>
        <w:gridCol w:w="1902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Emerging Tech/Idea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Pharma Use Cases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Other Applications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Tech Limitations/Challenges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Implementation Strategies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Synthetic Biology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Biosynthesis of antibiotics (e.g., artemisinin)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Engineered microbial production of insulin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Genetic circuits for drug-responsive therapies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Biofuels, Agriculture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Complex genetic engineering workflows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Scalability of engineered organisms 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Partner with synthetic biology firms (e.g., Ginkgo Bioworks)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Adopt automated DNA synthesis platforms 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Metabolic Engineering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Enhanced antibiotic yields in </w:t>
            </w:r>
            <w:r>
              <w:rPr>
                <w:rFonts w:eastAsia="inter" w:cs="inter" w:ascii="inter" w:hAnsi="inter"/>
                <w:i/>
                <w:color w:val="000000"/>
                <w:sz w:val="17"/>
              </w:rPr>
              <w:t xml:space="preserve">Streptomyces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Vitamin B12 production in robust bacterial strains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Paclitaxel precursor synthesis in yeast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Industrial biotechnology, Food additives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Strain instability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Low product titers in scaled bioreactors 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CRISPR-based pathway optimization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Use AI for metabolic flux analysis 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Cell-Free Protein Synthesis (CFPS)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Rapid production of toxic proteins (e.g., oncology targets)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On-demand vaccine antigen synthesis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Point-of-care diagnostics, Field-deployable therapeutics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High cost of substrates (e.g., nucleotides)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Limited scalability beyond lab settings 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Integrate CFPS with AI-driven protein design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Develop lyophilized "just-add-water" kits 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Continuous Manufacturing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End-to-end production of small-molecule drugs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Real-time quality control for biologics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Chemical manufacturing, Food processing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High capital investment ($10M+ per facility)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Regulatory uncertainty for legacy products 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Pilot continuous vs. batch comparison studies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Adopt modular systems (e.g., CONTINUUS Pharmaceuticals) 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AI in Toxicology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Prediction of hepatotoxicity (e.g., eToxPred)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Optimization of antidote dosing regimens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Nephrotoxicity risk assessment in oncology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Environmental toxicology, Cosmetics safety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Limited training data for rare ADRs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Black-box model interpretability 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Collaborate with AI toxicology platforms (e.g., Recursion Pharma)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Validate against WHO adverse event databases </w:t>
            </w:r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mRNA Technology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Rapid pandemic vaccine development (e.g., COVID-19)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Personalized cancer neoantigen vaccines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Protein replacement therapies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Infectious disease prevention, Veterinary medicine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Cold chain requirements (-20°C storage)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Limited delivery efficiency to non-liver tissues 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Invest in lipid nanoparticle (LNP) delivery optimization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Partner with mRNA specialists (e.g., Moderna) 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Microfluidics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High-throughput drug screening (1000+ compounds/day)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Organ-on-a-chip integration for toxicity testing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Portable diagnostics, Environmental monitoring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Device clogging with biological samples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Limited commercial standardization 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Develop hybrid microfluidic-electronic systems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Adopt PDMS-free manufacturing for GMP compliance 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Nanocarriers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Targeted delivery of chemotherapeutics (e.g., liposomal doxorubicin)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mRNA vaccine encapsulation in LNPs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Gene therapy, Nutraceuticals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Off-target accumulation in liver/spleen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Batch-to-batch variability in manufacturing </w:t>
            </w:r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Use Quality-by-Design (QbD) frameworks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Functionalize with tissue-specific ligands (e.g., folate) </w:t>
            </w:r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3D Bioprinting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Patient-specific tumor models for drug testing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Bioprinted skin for transdermal drug absorption studies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Organ transplantation, Cosmetic testing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Limited vascularization in thick tissues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High cost of bioinks ($500/mL) 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Collaborate with bioprinting firms (e.g., Organovo)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Use decellularized ECM-based bioinks 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Organ-on-a-Chip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Liver-on-chip for metabolism studies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Blood-brain barrier models for CNS drug penetration analysis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Precision medicine, Environmental toxin screening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Difficulty replicating multi-organ crosstalk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Lack of standardized readout metrics </w:t>
            </w:r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 Partner with microfluidics developers (e.g., Emulate)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 - Integrate AI for real-time data analysis 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Observations</w:t>
      </w:r>
      <w:r>
        <w:rPr>
          <w:rFonts w:eastAsia="inter" w:cs="inter" w:ascii="inter" w:hAnsi="inter"/>
          <w:b/>
          <w:color w:val="000000"/>
          <w:sz w:val="24"/>
        </w:rPr>
        <w:t xml:space="preserve">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Cost vs. Innovation</w:t>
      </w:r>
      <w:r>
        <w:rPr>
          <w:rFonts w:eastAsia="inter" w:cs="inter" w:ascii="inter" w:hAnsi="inter"/>
          <w:color w:val="000000"/>
          <w:sz w:val="21"/>
        </w:rPr>
        <w:t xml:space="preserve">: Technologies like 3D bioprinting and organ-on-a-chip require significant R&amp;D investment but reduce preclinical costs by 40-60% through animal model replacement </w:t>
      </w:r>
      <w:bookmarkStart w:id="0" w:name="fnref10:1"/>
      <w:bookmarkEnd w:id="0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bookmarkStart w:id="1" w:name="fnref13:2"/>
      <w:bookmarkEnd w:id="1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Regulatory Hurdles</w:t>
      </w:r>
      <w:r>
        <w:rPr>
          <w:rFonts w:eastAsia="inter" w:cs="inter" w:ascii="inter" w:hAnsi="inter"/>
          <w:color w:val="000000"/>
          <w:sz w:val="21"/>
        </w:rPr>
        <w:t xml:space="preserve">: Continuous manufacturing faces delayed FDA approvals due to legacy batch-focused regulations, while AI toxicity models need validation against ICH guidelines </w:t>
      </w:r>
      <w:bookmarkStart w:id="2" w:name="fnref5:2"/>
      <w:bookmarkEnd w:id="2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3" w:name="fnref4:2"/>
      <w:bookmarkEnd w:id="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Convergence Potential</w:t>
      </w:r>
      <w:r>
        <w:rPr>
          <w:rFonts w:eastAsia="inter" w:cs="inter" w:ascii="inter" w:hAnsi="inter"/>
          <w:color w:val="000000"/>
          <w:sz w:val="21"/>
        </w:rPr>
        <w:t xml:space="preserve">: Combining synthetic biology with microfluidics enables "lab-in-a-box" systems for field-deployable drug production in pandemics </w:t>
      </w:r>
      <w:bookmarkStart w:id="4" w:name="fnref1:2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5" w:name="fnref8:2"/>
      <w:bookmarkEnd w:id="5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Implementation Roadmap</w:t>
      </w:r>
      <w:r>
        <w:rPr>
          <w:rFonts w:eastAsia="inter" w:cs="inter" w:ascii="inter" w:hAnsi="inter"/>
          <w:b/>
          <w:color w:val="000000"/>
          <w:sz w:val="24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Phased Adoption</w:t>
      </w:r>
      <w:r>
        <w:rPr>
          <w:rFonts w:eastAsia="inter" w:cs="inter" w:ascii="inter" w:hAnsi="inter"/>
          <w:color w:val="000000"/>
          <w:sz w:val="21"/>
        </w:rPr>
        <w:t xml:space="preserve">: Start with microfluidics for high-throughput screening before scaling to AI-driven toxicology platforms.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Cross-Industry Partnerships</w:t>
      </w:r>
      <w:r>
        <w:rPr>
          <w:rFonts w:eastAsia="inter" w:cs="inter" w:ascii="inter" w:hAnsi="inter"/>
          <w:color w:val="000000"/>
          <w:sz w:val="21"/>
        </w:rPr>
        <w:t xml:space="preserve">: Collaborate with tech firms for AI/ML integration (e.g., NVIDIA for quantum computing) and biotech startups for niche applications (e.g., Beam Therapeutics for base editing).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Talent Development</w:t>
      </w:r>
      <w:r>
        <w:rPr>
          <w:rFonts w:eastAsia="inter" w:cs="inter" w:ascii="inter" w:hAnsi="inter"/>
          <w:color w:val="000000"/>
          <w:sz w:val="21"/>
        </w:rPr>
        <w:t xml:space="preserve">: Train computational biologists in synthetic biology tools (e.g., Benchling) and pharmacologists in organ-on-a-chip data interpretation.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analysis identifies 10 additional technologies poised to transform drug discovery, manufacturing, and delivery, with evidence-based insights from recent advancements.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6" w:name="fn1"/>
    <w:bookmarkEnd w:id="6"/>
    <w:p>
      <w:pPr>
        <w:numPr>
          <w:ilvl w:val="0"/>
          <w:numId w:val="4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https://www.drugdiscoveryonline.com/doc/the-global-landscape-for-synthetic-biology-in-biopharma-through-0001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" w:name="fn2"/>
    <w:bookmarkEnd w:id="7"/>
    <w:p>
      <w:pPr>
        <w:numPr>
          <w:ilvl w:val="0"/>
          <w:numId w:val="4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https://www.scitechnol.com/peer-review/the-effects-of-metabolic-engineering-on-the-manufacturing-of-pharmaceuticals-2fBC.php?article_id=24328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" w:name="fn3"/>
    <w:bookmarkEnd w:id="8"/>
    <w:p>
      <w:pPr>
        <w:numPr>
          <w:ilvl w:val="0"/>
          <w:numId w:val="4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https://pmc.ncbi.nlm.nih.gov/articles/PMC5131772/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" w:name="fn4"/>
    <w:bookmarkEnd w:id="9"/>
    <w:p>
      <w:pPr>
        <w:numPr>
          <w:ilvl w:val="0"/>
          <w:numId w:val="4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https://api.drreddys.com/articles/continuous-manufacturing-process-and-its-impact-pharma-manufacturing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" w:name="fn5"/>
    <w:bookmarkEnd w:id="10"/>
    <w:p>
      <w:pPr>
        <w:numPr>
          <w:ilvl w:val="0"/>
          <w:numId w:val="4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https://medicaltoxic.com/blogs/the-role-of-ai-in-medical-toxicology-revolutionizing-toxicity-prediction-and-drug-safety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" w:name="fn6"/>
    <w:bookmarkEnd w:id="11"/>
    <w:p>
      <w:pPr>
        <w:numPr>
          <w:ilvl w:val="0"/>
          <w:numId w:val="4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https://www.modernatx.com/power-of-mrna/modernas-mrna-platform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" w:name="fn7"/>
    <w:bookmarkEnd w:id="12"/>
    <w:p>
      <w:pPr>
        <w:numPr>
          <w:ilvl w:val="0"/>
          <w:numId w:val="4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https://pmc.ncbi.nlm.nih.gov/articles/PMC2700821/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" w:name="fn8"/>
    <w:bookmarkEnd w:id="13"/>
    <w:p>
      <w:pPr>
        <w:numPr>
          <w:ilvl w:val="0"/>
          <w:numId w:val="4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https://www.wpiinc.com/blog/post/how-microfluidics-is-changing-drug-development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9"/>
    <w:bookmarkEnd w:id="14"/>
    <w:p>
      <w:pPr>
        <w:numPr>
          <w:ilvl w:val="0"/>
          <w:numId w:val="4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https://pmc.ncbi.nlm.nih.gov/articles/PMC9026217/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" w:name="fn10"/>
    <w:bookmarkEnd w:id="15"/>
    <w:p>
      <w:pPr>
        <w:numPr>
          <w:ilvl w:val="0"/>
          <w:numId w:val="4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https://pmc.ncbi.nlm.nih.gov/articles/PMC11206453/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11"/>
    <w:bookmarkEnd w:id="16"/>
    <w:p>
      <w:pPr>
        <w:numPr>
          <w:ilvl w:val="0"/>
          <w:numId w:val="4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https://www.drugtargetreview.com/article/144822/streamlining-the-path-from-lab-to-market-with-3d-bioprinting/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12"/>
    <w:bookmarkEnd w:id="17"/>
    <w:p>
      <w:pPr>
        <w:numPr>
          <w:ilvl w:val="0"/>
          <w:numId w:val="4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https://www.ufluidix.com/microfluidics-applications/organ-on-a-chip/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13"/>
    <w:bookmarkEnd w:id="18"/>
    <w:p>
      <w:pPr>
        <w:numPr>
          <w:ilvl w:val="0"/>
          <w:numId w:val="4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https://pmc.ncbi.nlm.nih.gov/articles/PMC7990030/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9d0a0855133f07fa9a3da8a76d794d9d2a22185c.png" TargetMode="Internal"/><Relationship Id="rId6" Type="http://schemas.openxmlformats.org/officeDocument/2006/relationships/hyperlink" Target="https://www.drugdiscoveryonline.com/doc/the-global-landscape-for-synthetic-biology-in-biopharma-through-0001" TargetMode="External"/><Relationship Id="rId7" Type="http://schemas.openxmlformats.org/officeDocument/2006/relationships/hyperlink" Target="https://www.scitechnol.com/peer-review/the-effects-of-metabolic-engineering-on-the-manufacturing-of-pharmaceuticals-2fBC.php?article_id=24328" TargetMode="External"/><Relationship Id="rId8" Type="http://schemas.openxmlformats.org/officeDocument/2006/relationships/hyperlink" Target="https://pmc.ncbi.nlm.nih.gov/articles/PMC5131772/" TargetMode="External"/><Relationship Id="rId9" Type="http://schemas.openxmlformats.org/officeDocument/2006/relationships/hyperlink" Target="https://api.drreddys.com/articles/continuous-manufacturing-process-and-its-impact-pharma-manufacturing" TargetMode="External"/><Relationship Id="rId10" Type="http://schemas.openxmlformats.org/officeDocument/2006/relationships/hyperlink" Target="https://medicaltoxic.com/blogs/the-role-of-ai-in-medical-toxicology-revolutionizing-toxicity-prediction-and-drug-safety" TargetMode="External"/><Relationship Id="rId11" Type="http://schemas.openxmlformats.org/officeDocument/2006/relationships/hyperlink" Target="https://www.modernatx.com/power-of-mrna/modernas-mrna-platform" TargetMode="External"/><Relationship Id="rId12" Type="http://schemas.openxmlformats.org/officeDocument/2006/relationships/hyperlink" Target="https://pmc.ncbi.nlm.nih.gov/articles/PMC2700821/" TargetMode="External"/><Relationship Id="rId13" Type="http://schemas.openxmlformats.org/officeDocument/2006/relationships/hyperlink" Target="https://www.wpiinc.com/blog/post/how-microfluidics-is-changing-drug-development" TargetMode="External"/><Relationship Id="rId14" Type="http://schemas.openxmlformats.org/officeDocument/2006/relationships/hyperlink" Target="https://pmc.ncbi.nlm.nih.gov/articles/PMC9026217/" TargetMode="External"/><Relationship Id="rId15" Type="http://schemas.openxmlformats.org/officeDocument/2006/relationships/hyperlink" Target="https://pmc.ncbi.nlm.nih.gov/articles/PMC11206453/" TargetMode="External"/><Relationship Id="rId16" Type="http://schemas.openxmlformats.org/officeDocument/2006/relationships/hyperlink" Target="https://www.drugtargetreview.com/article/144822/streamlining-the-path-from-lab-to-market-with-3d-bioprinting/" TargetMode="External"/><Relationship Id="rId17" Type="http://schemas.openxmlformats.org/officeDocument/2006/relationships/hyperlink" Target="https://www.ufluidix.com/microfluidics-applications/organ-on-a-chip/" TargetMode="External"/><Relationship Id="rId18" Type="http://schemas.openxmlformats.org/officeDocument/2006/relationships/hyperlink" Target="https://pmc.ncbi.nlm.nih.gov/articles/PMC7990030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2025-06-06T19:53:38.847Z</dcterms:created>
  <dcterms:modified xsi:type="dcterms:W3CDTF">2025-06-06T19:53:38.847Z</dcterms:modified>
</cp:coreProperties>
</file>