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Raleway" w:cs="Raleway" w:eastAsia="Raleway" w:hAnsi="Raleway"/>
        </w:rPr>
      </w:pPr>
      <w:bookmarkStart w:colFirst="0" w:colLast="0" w:name="_e83p64hwz1yr" w:id="0"/>
      <w:bookmarkEnd w:id="0"/>
      <w:r w:rsidDel="00000000" w:rsidR="00000000" w:rsidRPr="00000000">
        <w:rPr>
          <w:rtl w:val="0"/>
        </w:rPr>
        <w:t xml:space="preserve">EXL Priority Project Execution Brief — 2026 Marketing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Audience: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EXL program-management and technical-implementation team</w:t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Sponsor / decision owner: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Stephen Harris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Manager, Growth Operations</w:t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Working source of truth: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Marketing Tracking Priorities — 2026 Q3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Scope in this brief: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Critical Issues Audit, Germany/opt-in data-integrity risk, PSA AppsFlyer evaluation and Branch migration planning, Marketplace Attribution, Iterable CRM deep links, and Event Inventory.</w:t>
      </w:r>
    </w:p>
    <w:p w:rsidR="00000000" w:rsidDel="00000000" w:rsidP="00000000" w:rsidRDefault="00000000" w:rsidRPr="00000000" w14:paraId="00000003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600" w:right="60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Dates below are a proposed working timetable for EXL execution. A date is not a production commitment unless the relevant Collectors owner and dependency team confirm it in Asana/Jira.</w:t>
      </w:r>
    </w:p>
    <w:p w:rsidR="00000000" w:rsidDel="00000000" w:rsidP="00000000" w:rsidRDefault="00000000" w:rsidRPr="00000000" w14:paraId="00000005">
      <w:pPr>
        <w:spacing w:line="240" w:lineRule="auto"/>
        <w:ind w:left="600" w:right="60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600" w:right="60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Working-draft convention: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marks information that requires system access, current-owner confirmation, or a live audit. EXL should not make production changes until the relevant Collectors owner approves the change.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t4kheve1l979" w:id="1"/>
      <w:bookmarkEnd w:id="1"/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EXL should operate these projects as one coordinated program, not six disconnected tasks. Every workstream must have an Asana project/task, a linked brief, a named owner, a current status, a dependency map, and daily updates. </w:t>
      </w:r>
    </w:p>
    <w:sdt>
      <w:sdtPr>
        <w:id w:val="14668798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n44fh8dhck56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Standard operating contract for every task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6z4q59xsgp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EXL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kfcz6vpf1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Cross-functional dependencies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eibv33mktw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Required definition of done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tkkntnxq3s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Proposed timetable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d6ivdfavs9ap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Workstream briefs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p8nrvpq8m8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A. Critical Issues Audit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rp85bfvu2c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f59du75fv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Brand sequence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i6dgp2ukje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ajk9rqca6b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Do not make fixes yet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g6usbufnl6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Required outputs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641ht9txvb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Required issue-tracker fields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nfid2c9wp4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Known-gap starter 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qi7eiouw0s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B. Germany launch — minimize litigation and data-integrity risk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viru149xzm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iweujlonj6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Expected result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ainl44fsup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Dependencies and open questions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n0tva3ty15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QA checklist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x56luacv7mu"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C. PSA AppsFlyer evaluation and Branch → AppsFlyer migration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xzms15qj19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h7saxj003t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Current context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gsirkkzbro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Evaluation rubric (suggested by AI)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q2ukqxz8ws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Expected result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egy1olr32p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Light migration plan if AppsFlyer is approved (suggested by AI)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oz92pmfvs1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D. Marketplace Attribution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jb95drkrnr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80x3e2h86u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Flows to inventory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vi0rp4jgvh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Expected result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va4k8zdrd3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Known context to validate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zsiznr6ro2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QA checklist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wi5jlk06n5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E. Iterable CRM deep-link enablement for PowerPacks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5bxn4nklmc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kraqno5l8s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Expected result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wea84mth7e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Dependency tickets and communications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jmbtmg4cvb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QA evidence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bg524svy9j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F. Event Inventory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ohkyc4jauy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j857iy91r7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Platforms in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t1xypoluhn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Required inventory columns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xm5rf96egkz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Q4 priorities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l4zdg4vb51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 Full Audit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1c7zqug7me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 PowerPacks — Yahoo PowerPacks tracking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0aihpnp26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 PSA — Redline App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mtcdntromg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 PCGS — Paid preparation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0nb8mobn6v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 GA360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pv6sttoc0f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6. Web + App Events Refresh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lhz34ybzi2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7. Next phase of SGTM — server tagging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lc785m8fbf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8. Full tracking documentation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2xqejhi17j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9. Next-phase measurement maturity &amp; architecture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n44fh8dhck56" w:id="2"/>
      <w:bookmarkEnd w:id="2"/>
      <w:r w:rsidDel="00000000" w:rsidR="00000000" w:rsidRPr="00000000">
        <w:rPr>
          <w:rtl w:val="0"/>
        </w:rPr>
        <w:t xml:space="preserve">1. Standard operating contract for every task</w:t>
      </w:r>
    </w:p>
    <w:p w:rsidR="00000000" w:rsidDel="00000000" w:rsidP="00000000" w:rsidRDefault="00000000" w:rsidRPr="00000000" w14:paraId="0000003F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i6z4q59xsgpc" w:id="3"/>
      <w:bookmarkEnd w:id="3"/>
      <w:r w:rsidDel="00000000" w:rsidR="00000000" w:rsidRPr="00000000">
        <w:rPr>
          <w:color w:val="666666"/>
          <w:sz w:val="26"/>
          <w:szCs w:val="26"/>
          <w:rtl w:val="0"/>
        </w:rPr>
        <w:t xml:space="preserve">EXL responsibilities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Load the task into Asana before work starts.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Add: business outcome, scope, owner, due date, brand, surface, priority, dependencies, risks, acceptance criteria, and links.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Maintain status, next step, blocker, and ETA daily.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Post a concise Slack update daily while active; escalate red/urgent issues to Stephen immediately.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Jira tickets for Data, Product/Engineering, IT, security, or other team dependencies as soon as the requirement is understood.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Maintain a decision log and evidence links.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Coordinate initial direction check-in, QA review, and final completion review.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Close the loop by updating documentation, dashboards, event/link inventories, and follow-up tickets.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ukfcz6vpf1p" w:id="4"/>
      <w:bookmarkEnd w:id="4"/>
      <w:r w:rsidDel="00000000" w:rsidR="00000000" w:rsidRPr="00000000">
        <w:rPr>
          <w:rtl w:val="0"/>
        </w:rPr>
        <w:t xml:space="preserve">Cross-functional dependencies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Technical dependencies must be created early:</w:t>
      </w:r>
    </w:p>
    <w:p w:rsidR="00000000" w:rsidDel="00000000" w:rsidP="00000000" w:rsidRDefault="00000000" w:rsidRPr="00000000" w14:paraId="0000004A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Data models / Lightdash dashboards: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Jira on the Data Platform board.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Product / Engineering web or app changes: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Jira in the owning product/engineering project.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Quantum Metric support: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Slack, with the thread linked back to Asana.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AppsFlyer support: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email, with the thread and decision captured in the evaluation record.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IT / DNS / security / access: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Jira or IT service ticket.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5eibv33mktwj" w:id="5"/>
      <w:bookmarkEnd w:id="5"/>
      <w:r w:rsidDel="00000000" w:rsidR="00000000" w:rsidRPr="00000000">
        <w:rPr>
          <w:color w:val="666666"/>
          <w:sz w:val="26"/>
          <w:szCs w:val="26"/>
          <w:rtl w:val="0"/>
        </w:rPr>
        <w:t xml:space="preserve">Required definition of done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task is not complete when EXL finishes its own work. It is complete when:</w:t>
      </w:r>
    </w:p>
    <w:p w:rsidR="00000000" w:rsidDel="00000000" w:rsidP="00000000" w:rsidRDefault="00000000" w:rsidRPr="00000000" w14:paraId="00000053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requested output exists;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relevant owner has reviewed it;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QA evidence is attached;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dependencies and limitations are documented;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linked Jira/Asana items are current;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final decision or residual risk is recorded; and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source-of-truth documentation is updated.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etkkntnxq3si" w:id="6"/>
      <w:bookmarkEnd w:id="6"/>
      <w:r w:rsidDel="00000000" w:rsidR="00000000" w:rsidRPr="00000000">
        <w:rPr>
          <w:rtl w:val="0"/>
        </w:rPr>
        <w:t xml:space="preserve">2. Proposed timetable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Workstream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Initial direction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QA / review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Target final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Key date or constraint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Critical Issues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Day 2 of each brand week; first scope review before PP fieldwork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Last 2 business days of each brand week; no 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Weekly refresh at end of Week 1 PP, Week 2 PSA Grading + Marketplace, Week 3 PCGS; baseline audit closeout after 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Full comprehensive audit targeted for Q4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Germany / opt-in 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Within 3 business days of kickoff; current sheet update target is 8/21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Data/Legal/Osano review before Germany launch; test filters, annotations, and regional reporting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Approved risk-reduction plan before launch; exact DE go-live and final sign-off date are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 and EU opt-in data can make naïve pulls materially incomplete or skewed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AppsFlyer evaluation +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Current sheet target: 8/20; confirm evaluation rubric and trial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Trial QA during PP app release; validate SDK, events, deep links, attribution, BQ/reporting, and cost/support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Evaluation decision before Branch 9/29 EOC; if approved, migration execution target is mid-November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AppsFlyer trial starts 8/17; PP is the first trial surface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Marketplace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Within 3 business days of assignment; review current flow/model map and open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Cross-platform flow QA with Marketing/Data; reconcile web/app/CRM and long-lag conversions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Rebaseline with Data if the 8/31 working target cannot be met; final date depends on Data prioritization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Existing reporting work is stalled/partial and requires scope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Iterable CRM deep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Within 3 business days; confirm PP/GME CRM owner, AF app, domains, and fallback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End-to-end email QA across iOS/Android/web, logged-in/logged-out, installed/not installed, and attribution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Working target 8/31, subject to PP/Engineering/AppsFlyer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PACK-1135 is stalled and requires prioritization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Event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Start with the Critical Issues Audit kickoff; confirm schema and access before Week 1 fieldwork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Weekly brand-level review; owner validates event names, parameters, links, and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Baseline inventory after Week 3, then maintain as a living 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Must cover GA4, QM, Branch, AppsFlyer, ad platforms, GTM, app GTM/Firebase, and data layer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d6ivdfavs9ap" w:id="7"/>
      <w:bookmarkEnd w:id="7"/>
      <w:r w:rsidDel="00000000" w:rsidR="00000000" w:rsidRPr="00000000">
        <w:rPr>
          <w:rtl w:val="0"/>
        </w:rPr>
        <w:t xml:space="preserve">3. Workstream briefs</w:t>
      </w:r>
    </w:p>
    <w:p w:rsidR="00000000" w:rsidDel="00000000" w:rsidP="00000000" w:rsidRDefault="00000000" w:rsidRPr="00000000" w14:paraId="00000080">
      <w:pPr>
        <w:pStyle w:val="Heading2"/>
        <w:spacing w:line="240" w:lineRule="auto"/>
        <w:rPr>
          <w:rFonts w:ascii="Raleway" w:cs="Raleway" w:eastAsia="Raleway" w:hAnsi="Raleway"/>
          <w:color w:val="4a86e8"/>
          <w:sz w:val="34"/>
          <w:szCs w:val="34"/>
        </w:rPr>
      </w:pPr>
      <w:bookmarkStart w:colFirst="0" w:colLast="0" w:name="_1p8nrvpq8m81" w:id="8"/>
      <w:bookmarkEnd w:id="8"/>
      <w:r w:rsidDel="00000000" w:rsidR="00000000" w:rsidRPr="00000000">
        <w:rPr>
          <w:rFonts w:ascii="Raleway" w:cs="Raleway" w:eastAsia="Raleway" w:hAnsi="Raleway"/>
          <w:color w:val="4a86e8"/>
          <w:sz w:val="34"/>
          <w:szCs w:val="34"/>
          <w:rtl w:val="0"/>
        </w:rPr>
        <w:t xml:space="preserve">A. Critical Issues Audit</w:t>
      </w:r>
    </w:p>
    <w:p w:rsidR="00000000" w:rsidDel="00000000" w:rsidP="00000000" w:rsidRDefault="00000000" w:rsidRPr="00000000" w14:paraId="00000081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yrp85bfvu2c5" w:id="9"/>
      <w:bookmarkEnd w:id="9"/>
      <w:r w:rsidDel="00000000" w:rsidR="00000000" w:rsidRPr="00000000">
        <w:rPr>
          <w:color w:val="666666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Perform a fast audit of platform configurations and tracking to understand the current setup, validate known priorities, identify unknown gaps, and produce a shortlist of work. This is an audit and discovery phase—not a permission to fix production issues.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Note some needs for other priority items may have some overlap with the audit.</w:t>
      </w:r>
    </w:p>
    <w:p w:rsidR="00000000" w:rsidDel="00000000" w:rsidP="00000000" w:rsidRDefault="00000000" w:rsidRPr="00000000" w14:paraId="00000085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pf59du75fvl" w:id="10"/>
      <w:bookmarkEnd w:id="10"/>
      <w:r w:rsidDel="00000000" w:rsidR="00000000" w:rsidRPr="00000000">
        <w:rPr>
          <w:color w:val="666666"/>
          <w:sz w:val="26"/>
          <w:szCs w:val="26"/>
          <w:rtl w:val="0"/>
        </w:rPr>
        <w:t xml:space="preserve">Brand sequence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Week 1: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PowerPacks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Week 2: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PSA Grading and Marketplace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Week 3: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PCGS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End of each week: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refresh the issue tracker and brand report for that week’s focus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Q4: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use the baseline to plan a full, comprehensive audit across all brands and surfaces</w:t>
      </w:r>
    </w:p>
    <w:p w:rsidR="00000000" w:rsidDel="00000000" w:rsidP="00000000" w:rsidRDefault="00000000" w:rsidRPr="00000000" w14:paraId="0000008B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ei6dgp2ukje9" w:id="11"/>
      <w:bookmarkEnd w:id="11"/>
      <w:r w:rsidDel="00000000" w:rsidR="00000000" w:rsidRPr="00000000">
        <w:rPr>
          <w:color w:val="666666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Audit each applicable surface across:</w:t>
      </w:r>
    </w:p>
    <w:p w:rsidR="00000000" w:rsidDel="00000000" w:rsidP="00000000" w:rsidRDefault="00000000" w:rsidRPr="00000000" w14:paraId="0000008D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Web GTM: containers, workspaces, tags, triggers, variables, consent, publish history, environment separation.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GA4/Firebase: properties, streams, event names, parameters, conversions, audiences, data freshness, BigQuery export.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Quantum Metric: projects, session identity, event coverage, funnels, replay usability, cross-domain/app behavior.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Website data layer: event/schema coverage, CID, transaction IDs, item IDs, value/revenue, consent context, markup/data attributes.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 measurement: Firebase/GA4, app GTM, Branch, AppsFlyer trial configuration, conversion events, deep links, release QA.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Paid platforms: Google Ads, Meta, TikTok, StackAdapt, and other active platforms; pixels/CAPI, enhanced conversions, UTMs, macros, event mapping, and account/property ownership.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CSP and first-party readiness: whether required origins are allowlisted on each paid surface.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Warehouse/reporting: relevant BigQuery models, Lightdash dashboards, freshness, definitions, joins, filters, and known gaps.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Documentation: whether the source-of-truth requirement, event inventory, link inventory, and change history exist.</w:t>
      </w:r>
    </w:p>
    <w:p w:rsidR="00000000" w:rsidDel="00000000" w:rsidP="00000000" w:rsidRDefault="00000000" w:rsidRPr="00000000" w14:paraId="00000097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4ajk9rqca6bd" w:id="12"/>
      <w:bookmarkEnd w:id="12"/>
      <w:r w:rsidDel="00000000" w:rsidR="00000000" w:rsidRPr="00000000">
        <w:rPr>
          <w:color w:val="666666"/>
          <w:sz w:val="26"/>
          <w:szCs w:val="26"/>
          <w:rtl w:val="0"/>
        </w:rPr>
        <w:t xml:space="preserve">Do not make fixes yet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 the finding.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Capture severity, evidence, impact, recommendation, and dependency.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Link the exact page, screen, dashboard, Jira ticket, Confluence page, GitHub file/line, tag, or replay where found.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Flag anything pressing to Stephen Harris immediately.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Stephen will work with EXL and the responsible team to decide whether and how to fix it.</w:t>
      </w:r>
    </w:p>
    <w:p w:rsidR="00000000" w:rsidDel="00000000" w:rsidP="00000000" w:rsidRDefault="00000000" w:rsidRPr="00000000" w14:paraId="0000009D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xg6usbufnl6i" w:id="13"/>
      <w:bookmarkEnd w:id="13"/>
      <w:r w:rsidDel="00000000" w:rsidR="00000000" w:rsidRPr="00000000">
        <w:rPr>
          <w:color w:val="666666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Audit GSheet / issue tracker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with one row per finding.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Weekly report GDoc or slides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summarizing critical issues, low-hanging fruit, major opportunities, and scope limitations.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Known-gap starter list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seeded from the list below.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Access and evidence log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showing what could and could not be validated.</w:t>
      </w:r>
    </w:p>
    <w:p w:rsidR="00000000" w:rsidDel="00000000" w:rsidP="00000000" w:rsidRDefault="00000000" w:rsidRPr="00000000" w14:paraId="000000A2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z641ht9txvb6" w:id="14"/>
      <w:bookmarkEnd w:id="14"/>
      <w:r w:rsidDel="00000000" w:rsidR="00000000" w:rsidRPr="00000000">
        <w:rPr>
          <w:color w:val="666666"/>
          <w:sz w:val="26"/>
          <w:szCs w:val="26"/>
          <w:rtl w:val="0"/>
        </w:rPr>
        <w:t xml:space="preserve">Required issue-tracker fields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Finding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Stable ID,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PP-GTM-001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Date found /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Current date and last validation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PP, PSA, Marketplace, PCGS, or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Web, app, CRM, paid, data, dashboard, consent,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GTM, GA4, QM, Branch, AppsFlyer, Meta, Google Ads, BQ, Lightdash, CSP,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Concise statement of the issue/opportunity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Critical / High / Medium / Low /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Exact URL, screenshot if allowed, query, replay, tag, code/file/line, or 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Business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decision, launch, compliance posture, or reporting is affected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Proposed next step; do not imply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Data / Product / Engineering / IT / Legal / Vendor /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Jira / Asana / Slack / email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Collectors owner and EXL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Open / Validating / Ready for review / Approved / In progress / Closed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Working target or 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QA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Link to test result, recording, query, screenshot, or sign-off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Assumptions, uncertainty, and access constraints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spacing w:line="240" w:lineRule="auto"/>
        <w:rPr/>
      </w:pPr>
      <w:bookmarkStart w:colFirst="0" w:colLast="0" w:name="_7nfid2c9wp46" w:id="15"/>
      <w:bookmarkEnd w:id="15"/>
      <w:r w:rsidDel="00000000" w:rsidR="00000000" w:rsidRPr="00000000">
        <w:rPr>
          <w:color w:val="666666"/>
          <w:sz w:val="26"/>
          <w:szCs w:val="26"/>
          <w:rtl w:val="0"/>
        </w:rPr>
        <w:t xml:space="preserve">Known-gap starter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Some issue below are certainly not critical, but we can start building the full list from day one. Just as importantly, I want critical issues to be determined by your discretion, not mine.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First audit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Likely dependency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CID identity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Breaks the join from paid/CRM click to user, authenticated flow, conversion, and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Does CID persist across landing, login, registration, authenticated pages, web/app transitions, and conversion?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Product/Engineering, CID,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Conversion and data-layer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 optimization, QM, and warehouse joins need standard payloads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 key intent/conversion events include stable event names, IDs, items, value, revenue, brand, and consent context?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Product/Engineering,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CSP / pre-launch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 blocked GTM or pixel can turn a launch into click-only measurement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Are GTM, GA4, ad pixels, QM, attribution SDK, and first-party endpoints allowlisted on each launch surface?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IT, Engineering, 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rtl w:val="0"/>
              </w:rPr>
              <w:t xml:space="preserve">Branch → AppsFlyer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Branch EOC and app attribution continuity create a time-bound vendor 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Can PP trial results answer coverage, cost, deep-link, data, support, and migration questions?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Mobile, Data, IT, vendor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Marketplace attribution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Long-lag multi-step flows make naïve last-touch misleading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Are every flow, conversion definition, lookback, app path, revenue source, and attribution assumption documented?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Data Platform, Marketplace, CRM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PowerPacks app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Paid growth needs reliable app identity and conversion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Are app GTM, Firebase/GA4 events, CID, AppsFlyer, QM, and release QA aligned?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PP mobile, Data, QM, AppsFlyer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App event schema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Inconsistent intent events weaken app reporting and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Are app conversion/intent events specified, implemented, and tested?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PSA mobile/P&amp;T, Stephen,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Audience and suppression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Manual suppression increases compliance and operational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Are opt-out/do-not-share lists synced reliably to every relevant ad/CRM destination?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Data, Hightouch, Legal/Privacy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UTM and link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Inconsistent links make channel reporting and deep-link QA unreliable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Are naming, required parameters, platform macros, domains, and fallback paths documented and enforced?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Paid, CRM, Growth 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Consent-aware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Opt-in regions can look artificially weak if reports treat missing consent as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 reports identify consent status, coverage, exclusions, and directionality?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Data, Legal, Osano,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Web/app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Different systems can report different users, sessions, and conversions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Which source is authoritative for each metric, and how are discrepancies explained?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GA4, QM, Branch/AF,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PCGS / PSA Video Games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Less mature surfaces increase risk as paid programs expand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is implemented, what is owned, and what is missing relative to PSA?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Brand teams, P&amp;T,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Cross-brand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 unified layer limits cross-brand attribution and personalization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Which identifiers are shared, and where must brand/source be preserved?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CID, Data, CRM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SGTM and legacy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Partial server-side architecture and legacy events increase maintenance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Which events are loader-only, client-side, server-side, duplicated, or unowned?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Platform Engineering, IT, Data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spacing w:line="240" w:lineRule="auto"/>
        <w:rPr>
          <w:rFonts w:ascii="Raleway" w:cs="Raleway" w:eastAsia="Raleway" w:hAnsi="Raleway"/>
          <w:color w:val="4a86e8"/>
          <w:sz w:val="34"/>
          <w:szCs w:val="34"/>
        </w:rPr>
      </w:pPr>
      <w:bookmarkStart w:colFirst="0" w:colLast="0" w:name="_mqi7eiouw0s8" w:id="16"/>
      <w:bookmarkEnd w:id="16"/>
      <w:r w:rsidDel="00000000" w:rsidR="00000000" w:rsidRPr="00000000">
        <w:rPr>
          <w:rFonts w:ascii="Raleway" w:cs="Raleway" w:eastAsia="Raleway" w:hAnsi="Raleway"/>
          <w:color w:val="4a86e8"/>
          <w:sz w:val="34"/>
          <w:szCs w:val="34"/>
          <w:rtl w:val="0"/>
        </w:rPr>
        <w:t xml:space="preserve">B. Germany launch — minimize litigation and data-integrity risk</w:t>
      </w:r>
    </w:p>
    <w:p w:rsidR="00000000" w:rsidDel="00000000" w:rsidP="00000000" w:rsidRDefault="00000000" w:rsidRPr="00000000" w14:paraId="00000106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5viru149xzma" w:id="17"/>
      <w:bookmarkEnd w:id="17"/>
      <w:r w:rsidDel="00000000" w:rsidR="00000000" w:rsidRPr="00000000">
        <w:rPr>
          <w:color w:val="666666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Provide thought partnership and a practical reporting-control plan before the Germany launch. California and EU regions require opt-in consent, so naïve data pulls may undercount or skew performance. The goal is to reduce the chance that incomplete consented data is interpreted as full-population truth.</w:t>
      </w:r>
    </w:p>
    <w:p w:rsidR="00000000" w:rsidDel="00000000" w:rsidP="00000000" w:rsidRDefault="00000000" w:rsidRPr="00000000" w14:paraId="00000108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2iweujlonj6z" w:id="18"/>
      <w:bookmarkEnd w:id="18"/>
      <w:r w:rsidDel="00000000" w:rsidR="00000000" w:rsidRPr="00000000">
        <w:rPr>
          <w:color w:val="666666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Produce a reviewed plan that includes:</w:t>
      </w:r>
    </w:p>
    <w:p w:rsidR="00000000" w:rsidDel="00000000" w:rsidP="00000000" w:rsidRDefault="00000000" w:rsidRPr="00000000" w14:paraId="0000010A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consent-aware measurement taxonomy;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default filters or report views for affected regions;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visible annotations/warnings on dashboards and recurring reports;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distinction between observed, consented, modeled, and directional metrics;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rules for excluding or separately presenting CA/EU data in ad hoc analyses;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monitoring for consent coverage, event volume, match rate, and regional anomalies;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recommendations for longer-term modeling, such as consent-mode-aware modeling, server-side signals, MMM, or incrementality testing;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decision log identifying what is safe for launch and what remains TODO.</w:t>
      </w:r>
    </w:p>
    <w:p w:rsidR="00000000" w:rsidDel="00000000" w:rsidP="00000000" w:rsidRDefault="00000000" w:rsidRPr="00000000" w14:paraId="00000113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8ainl44fsupb" w:id="19"/>
      <w:bookmarkEnd w:id="19"/>
      <w:r w:rsidDel="00000000" w:rsidR="00000000" w:rsidRPr="00000000">
        <w:rPr>
          <w:color w:val="666666"/>
          <w:sz w:val="26"/>
          <w:szCs w:val="26"/>
          <w:rtl w:val="0"/>
        </w:rPr>
        <w:t xml:space="preserve">Dependencies and open questions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DPE-5142, “Planning for Opt-In Data”; confirm owner, model scope, and Lightdash/report impact.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Legal / Privacy / Osano: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confirm required consent behavior, regional definitions, and approved wording.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Product / Engineering: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confirm consent event and region fields exist on every relevant surface.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Marketing: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confirm which dashboards and decisions require regional reporting.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TODO: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exact Germany launch date, report inventory, consent field names, region source of truth, minimum acceptable coverage, and final approver.</w:t>
      </w:r>
    </w:p>
    <w:p w:rsidR="00000000" w:rsidDel="00000000" w:rsidP="00000000" w:rsidRDefault="00000000" w:rsidRPr="00000000" w14:paraId="00000119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bn0tva3ty15n" w:id="20"/>
      <w:bookmarkEnd w:id="20"/>
      <w:r w:rsidDel="00000000" w:rsidR="00000000" w:rsidRPr="00000000">
        <w:rPr>
          <w:color w:val="666666"/>
          <w:sz w:val="26"/>
          <w:szCs w:val="26"/>
          <w:rtl w:val="0"/>
        </w:rPr>
        <w:t xml:space="preserve">QA checklist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an opted-out/unknown/opted-in user path where permitted.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region and consent status are available in the event/model used for reporting.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default filters do not silently remove users from the denominator.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report annotations survive copy/export and are visible to non-authors.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dashboard values reconcile to a known sample and that gaps are labeled directional.</w:t>
      </w:r>
    </w:p>
    <w:p w:rsidR="00000000" w:rsidDel="00000000" w:rsidP="00000000" w:rsidRDefault="00000000" w:rsidRPr="00000000" w14:paraId="0000011F">
      <w:pPr>
        <w:pStyle w:val="Heading2"/>
        <w:spacing w:line="240" w:lineRule="auto"/>
        <w:rPr>
          <w:rFonts w:ascii="Raleway" w:cs="Raleway" w:eastAsia="Raleway" w:hAnsi="Raleway"/>
          <w:color w:val="4a86e8"/>
          <w:sz w:val="34"/>
          <w:szCs w:val="34"/>
        </w:rPr>
      </w:pPr>
      <w:bookmarkStart w:colFirst="0" w:colLast="0" w:name="_4x56luacv7mu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4"/>
          <w:szCs w:val="34"/>
          <w:rtl w:val="0"/>
        </w:rPr>
        <w:t xml:space="preserve">C. PSA AppsFlyer evaluation and Branch → AppsFlyer migration</w:t>
      </w:r>
    </w:p>
    <w:p w:rsidR="00000000" w:rsidDel="00000000" w:rsidP="00000000" w:rsidRDefault="00000000" w:rsidRPr="00000000" w14:paraId="00000120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uxzms15qj19g" w:id="22"/>
      <w:bookmarkEnd w:id="22"/>
      <w:r w:rsidDel="00000000" w:rsidR="00000000" w:rsidRPr="00000000">
        <w:rPr>
          <w:color w:val="666666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Evaluate Branch against AppsFlyer, provide a structured recommendation, create a reusable evaluation rubric, and produce a light migration plan that allows work to start immediately if AppsFlyer is approved.</w:t>
      </w:r>
    </w:p>
    <w:p w:rsidR="00000000" w:rsidDel="00000000" w:rsidP="00000000" w:rsidRDefault="00000000" w:rsidRPr="00000000" w14:paraId="00000122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lh7saxj003ti" w:id="23"/>
      <w:bookmarkEnd w:id="23"/>
      <w:r w:rsidDel="00000000" w:rsidR="00000000" w:rsidRPr="00000000">
        <w:rPr>
          <w:color w:val="666666"/>
          <w:sz w:val="26"/>
          <w:szCs w:val="26"/>
          <w:rtl w:val="0"/>
        </w:rPr>
        <w:t xml:space="preserve">Current context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AppsFlyer trial begins 8/17/2026 on the PowerPacks app.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Branch end-of-contract date is 9/29/2026; the decision must be made in advance of that date to avoid an unplanned renewal or a rushed migration.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first evaluation surface is PowerPacks; PSA and PCGS app implications must be included.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Relevant current tickets include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PGX-4934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DPE-5145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IT-120296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and </w:t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IS-11560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dgsirkkzbrov" w:id="24"/>
      <w:bookmarkEnd w:id="24"/>
      <w:r w:rsidDel="00000000" w:rsidR="00000000" w:rsidRPr="00000000">
        <w:rPr>
          <w:color w:val="666666"/>
          <w:sz w:val="26"/>
          <w:szCs w:val="26"/>
          <w:rtl w:val="0"/>
        </w:rPr>
        <w:t xml:space="preserve">Evaluation rubric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suggested by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Score each platform 1–5, attach evidence, and distinguish confirmed fact from vendor claim.</w:t>
      </w:r>
    </w:p>
    <w:p w:rsidR="00000000" w:rsidDel="00000000" w:rsidP="00000000" w:rsidRDefault="00000000" w:rsidRPr="00000000" w14:paraId="00000129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Questions to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Attribution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Can it support required web/app campaign and conversion use cases?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Deep links / deferred deep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 email, paid, QR, and cross-device flows open the right app/screen with reliable fallback?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App event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Can required Firebase/GA4/app GTM events, parameters, IDs, and revenue be captured?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Can CID and app/device identifiers be reconciled without creating unsafe or duplicate identity?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Reporting / 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Can data be exported to BigQuery or otherwise modeled with usable grain, history, and latency?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Privacy /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Does the platform support Collectors’ consent, regional, and data-minimization requirements?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Ad-platform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Can Google, Meta, TikTok, and other priority channels receive the required signals?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CRM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Can Iterable/SFMC links and downstream conversion behavior be validated?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QA / 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Are there test tools, logs, replay, alerting, and reliable release-validation workflows?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Cost /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is the full cost at current and projected event/user volume, including Stape/data impact?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Migration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SDK, DNS, app-release, data-model, reporting, and historical-join work is required?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Vendor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Response time, implementation help, documentation, escalation path, and account support</w:t>
            </w:r>
          </w:p>
        </w:tc>
      </w:tr>
    </w:tbl>
    <w:p w:rsidR="00000000" w:rsidDel="00000000" w:rsidP="00000000" w:rsidRDefault="00000000" w:rsidRPr="00000000" w14:paraId="00000144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bq2ukqxz8ws9" w:id="25"/>
      <w:bookmarkEnd w:id="25"/>
      <w:r w:rsidDel="00000000" w:rsidR="00000000" w:rsidRPr="00000000">
        <w:rPr>
          <w:color w:val="666666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completed Branch vs AppsFlyer scorecard with evidence and unresolved questions.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recommendation: AppsFlyer, Branch, retain/extend Branch, or defer—subject to Stephen and leadership approval.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decision log with business, technical, privacy, and timeline rationale.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light migration plan that can start immediately after approval.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full-plan backlog outline for the remaining migration work.</w:t>
      </w:r>
    </w:p>
    <w:p w:rsidR="00000000" w:rsidDel="00000000" w:rsidP="00000000" w:rsidRDefault="00000000" w:rsidRPr="00000000" w14:paraId="0000014A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pegy1olr32pt" w:id="26"/>
      <w:bookmarkEnd w:id="26"/>
      <w:r w:rsidDel="00000000" w:rsidR="00000000" w:rsidRPr="00000000">
        <w:rPr>
          <w:color w:val="666666"/>
          <w:sz w:val="26"/>
          <w:szCs w:val="26"/>
          <w:rtl w:val="0"/>
        </w:rPr>
        <w:t xml:space="preserve">Light migration plan if AppsFlyer is approved (suggested by AI)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decision, scope, owners, and app release window.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Complete AppsFlyer security review and IT/DNS work.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app identifiers, domains, OneLink/deep-link structure, consent behavior, and environment strategy.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Finalize event and parameter mapping from Branch/Firebase/GA4/app GTM to AppsFlyer.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 or validate the PSA app SDK work and preserve historical Branch data references.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Validate PP trial results and confirm release timing.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Data tickets for historical break handling, new ingestion, models, and dashboards.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CRM/deep-link test cases for email and paid retargeting.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Run parallel QA where practical: install, open, deep link, deferred deep link, login, registration, conversion, revenue, and app/web handoff.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Define cutover, rollback, Branch archive/renewal decision, and post-cutover monitoring.</w:t>
      </w:r>
    </w:p>
    <w:p w:rsidR="00000000" w:rsidDel="00000000" w:rsidP="00000000" w:rsidRDefault="00000000" w:rsidRPr="00000000" w14:paraId="00000155">
      <w:pPr>
        <w:pStyle w:val="Heading2"/>
        <w:spacing w:line="240" w:lineRule="auto"/>
        <w:rPr>
          <w:rFonts w:ascii="Raleway" w:cs="Raleway" w:eastAsia="Raleway" w:hAnsi="Raleway"/>
          <w:color w:val="4a86e8"/>
          <w:sz w:val="34"/>
          <w:szCs w:val="34"/>
        </w:rPr>
      </w:pPr>
      <w:bookmarkStart w:colFirst="0" w:colLast="0" w:name="_xoz92pmfvs1p" w:id="27"/>
      <w:bookmarkEnd w:id="27"/>
      <w:r w:rsidDel="00000000" w:rsidR="00000000" w:rsidRPr="00000000">
        <w:rPr>
          <w:rFonts w:ascii="Raleway" w:cs="Raleway" w:eastAsia="Raleway" w:hAnsi="Raleway"/>
          <w:color w:val="4a86e8"/>
          <w:sz w:val="34"/>
          <w:szCs w:val="34"/>
          <w:rtl w:val="0"/>
        </w:rPr>
        <w:t xml:space="preserve">D. Marketplace Attribution</w:t>
      </w:r>
    </w:p>
    <w:p w:rsidR="00000000" w:rsidDel="00000000" w:rsidP="00000000" w:rsidRDefault="00000000" w:rsidRPr="00000000" w14:paraId="00000156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njb95drkrnro" w:id="28"/>
      <w:bookmarkEnd w:id="28"/>
      <w:r w:rsidDel="00000000" w:rsidR="00000000" w:rsidRPr="00000000">
        <w:rPr>
          <w:color w:val="666666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Verify that documented Marketplace flows are complete, review the attribution/modeling approach, and recommend improvements—large or small—even if the current model remains last-touch.</w:t>
      </w:r>
    </w:p>
    <w:p w:rsidR="00000000" w:rsidDel="00000000" w:rsidP="00000000" w:rsidRDefault="00000000" w:rsidRPr="00000000" w14:paraId="00000158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h80x3e2h86uk" w:id="29"/>
      <w:bookmarkEnd w:id="29"/>
      <w:r w:rsidDel="00000000" w:rsidR="00000000" w:rsidRPr="00000000">
        <w:rPr>
          <w:color w:val="666666"/>
          <w:sz w:val="26"/>
          <w:szCs w:val="26"/>
          <w:rtl w:val="0"/>
        </w:rPr>
        <w:t xml:space="preserve">Flows to inventory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At minimum, map:</w:t>
      </w:r>
    </w:p>
    <w:p w:rsidR="00000000" w:rsidDel="00000000" w:rsidP="00000000" w:rsidRDefault="00000000" w:rsidRPr="00000000" w14:paraId="0000015A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Paid click → web landing → sign-in/registration → marketplace/vault intent → submission or listing → offer/eBay action → sale/revenue.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CRM email/push → web or app deep link → authenticated action → marketplace conversion.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PSA web → PSA app transition, including My Collection and app-forced links.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Direct or organic entry where paid/CRM source may be absent.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Vault intent changes and long-lag downstream marketplace outcomes.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eBay BIN/auction listing, sale, and GMV/revenue events.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PSA Partner Offer acceptance and other offer flows.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Web-only GA4 reporting versus app/Branch/AppsFlyer visibility.</w:t>
      </w:r>
    </w:p>
    <w:p w:rsidR="00000000" w:rsidDel="00000000" w:rsidP="00000000" w:rsidRDefault="00000000" w:rsidRPr="00000000" w14:paraId="00000163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6vi0rp4jgvhh" w:id="30"/>
      <w:bookmarkEnd w:id="30"/>
      <w:r w:rsidDel="00000000" w:rsidR="00000000" w:rsidRPr="00000000">
        <w:rPr>
          <w:color w:val="666666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Current-state flow diagram and event/conversion inventory.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Attribution matrix: source, identifier, conversion, lookback, reporting grain, and known blind spots.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 of current last-touch assumptions and where they are directionally useful versus decision-grade.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Recommended changes ranked by impact and effort.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Data/Jira backlog for model, dashboard, and event changes.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QA plan covering web, app, CRM, paid, identity, and revenue reconciliation.</w:t>
      </w:r>
    </w:p>
    <w:p w:rsidR="00000000" w:rsidDel="00000000" w:rsidP="00000000" w:rsidRDefault="00000000" w:rsidRPr="00000000" w14:paraId="0000016A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9va4k8zdrd3m" w:id="31"/>
      <w:bookmarkEnd w:id="31"/>
      <w:r w:rsidDel="00000000" w:rsidR="00000000" w:rsidRPr="00000000">
        <w:rPr>
          <w:color w:val="666666"/>
          <w:sz w:val="26"/>
          <w:szCs w:val="26"/>
          <w:rtl w:val="0"/>
        </w:rPr>
        <w:t xml:space="preserve">Known context to validate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line="240" w:lineRule="auto"/>
        <w:ind w:left="720" w:hanging="360"/>
      </w:pPr>
      <w:hyperlink r:id="rId1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DPE-5146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is the current Marketplace reporting priority and has been described as stalled/partial.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Marketplace reporting needs additional conversions beyond submission: vault, PSA Offers, eBay listing/sale, and GMV/revenue.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CRM and app conversions cannot be assumed to be covered by the existing web-only GA4 attribution model.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Current data discussions include marketing-touch and conversion tables, long conversion windows, and app/web source-of-truth questions.</w:t>
      </w:r>
    </w:p>
    <w:p w:rsidR="00000000" w:rsidDel="00000000" w:rsidP="00000000" w:rsidRDefault="00000000" w:rsidRPr="00000000" w14:paraId="0000016F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4zsiznr6ro2v" w:id="32"/>
      <w:bookmarkEnd w:id="32"/>
      <w:r w:rsidDel="00000000" w:rsidR="00000000" w:rsidRPr="00000000">
        <w:rPr>
          <w:color w:val="666666"/>
          <w:sz w:val="26"/>
          <w:szCs w:val="26"/>
          <w:rtl w:val="0"/>
        </w:rPr>
        <w:t xml:space="preserve">QA checklist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a known paid click through each supported conversion path.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CRM email links that open web and app.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CID or approved identifier is present at each join point.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Reconcile event counts and conversion counts between source platform, BigQuery model, and Lightdash.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lookback windows and revenue timing are documented.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 cases where privacy, consent, missing CID, or cross-device behavior prevents deterministic attribution.</w:t>
      </w:r>
    </w:p>
    <w:p w:rsidR="00000000" w:rsidDel="00000000" w:rsidP="00000000" w:rsidRDefault="00000000" w:rsidRPr="00000000" w14:paraId="00000176">
      <w:pPr>
        <w:pStyle w:val="Heading2"/>
        <w:spacing w:line="240" w:lineRule="auto"/>
        <w:rPr>
          <w:rFonts w:ascii="Raleway" w:cs="Raleway" w:eastAsia="Raleway" w:hAnsi="Raleway"/>
          <w:color w:val="4a86e8"/>
          <w:sz w:val="34"/>
          <w:szCs w:val="34"/>
        </w:rPr>
      </w:pPr>
      <w:bookmarkStart w:colFirst="0" w:colLast="0" w:name="_6wi5jlk06n5n" w:id="33"/>
      <w:bookmarkEnd w:id="33"/>
      <w:r w:rsidDel="00000000" w:rsidR="00000000" w:rsidRPr="00000000">
        <w:rPr>
          <w:rFonts w:ascii="Raleway" w:cs="Raleway" w:eastAsia="Raleway" w:hAnsi="Raleway"/>
          <w:color w:val="4a86e8"/>
          <w:sz w:val="34"/>
          <w:szCs w:val="34"/>
          <w:rtl w:val="0"/>
        </w:rPr>
        <w:t xml:space="preserve">E. Iterable CRM deep-link enablement for PowerPacks</w:t>
      </w:r>
    </w:p>
    <w:p w:rsidR="00000000" w:rsidDel="00000000" w:rsidP="00000000" w:rsidRDefault="00000000" w:rsidRPr="00000000" w14:paraId="00000177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65bxn4nklmc5" w:id="34"/>
      <w:bookmarkEnd w:id="34"/>
      <w:r w:rsidDel="00000000" w:rsidR="00000000" w:rsidRPr="00000000">
        <w:rPr>
          <w:color w:val="666666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Enable the PowerPacks team to send Iterable CRM emails with app deep links by configuring and validating the AppsFlyer path.</w:t>
      </w:r>
    </w:p>
    <w:p w:rsidR="00000000" w:rsidDel="00000000" w:rsidP="00000000" w:rsidRDefault="00000000" w:rsidRPr="00000000" w14:paraId="00000179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nkraqno5l8st" w:id="35"/>
      <w:bookmarkEnd w:id="35"/>
      <w:r w:rsidDel="00000000" w:rsidR="00000000" w:rsidRPr="00000000">
        <w:rPr>
          <w:color w:val="666666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the GME/PP Iterable owner and sending process.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AppsFlyer app, OneLink/template, domains, branding, and fallback behavior.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Define link parameters and attribution requirements.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Produce an implementation and QA checklist.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Validate installed-app, non-installed-app, web fallback, iOS, Android, logged-in, and logged-out paths.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 results and known limitations for PP Marketing.</w:t>
      </w:r>
    </w:p>
    <w:p w:rsidR="00000000" w:rsidDel="00000000" w:rsidP="00000000" w:rsidRDefault="00000000" w:rsidRPr="00000000" w14:paraId="00000180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7wea84mth7e1" w:id="36"/>
      <w:bookmarkEnd w:id="36"/>
      <w:r w:rsidDel="00000000" w:rsidR="00000000" w:rsidRPr="00000000">
        <w:rPr>
          <w:color w:val="666666"/>
          <w:sz w:val="26"/>
          <w:szCs w:val="26"/>
          <w:rtl w:val="0"/>
        </w:rPr>
        <w:t xml:space="preserve">Dependency tickets and communications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line="240" w:lineRule="auto"/>
        <w:ind w:left="720" w:hanging="360"/>
      </w:pPr>
      <w:hyperlink r:id="rId1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PACK-1135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PP Iterable CRM push and deep-link enablement.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AppsFlyer vendor support: email thread linked in Asana and decision log.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PP/Engineering: app routes, release timing, and event/identity behavior.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IT/Security: domains and vendor review if required.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Data: reporting and downstream attribution model requirements if new events/fields are introduced.</w:t>
      </w:r>
    </w:p>
    <w:p w:rsidR="00000000" w:rsidDel="00000000" w:rsidP="00000000" w:rsidRDefault="00000000" w:rsidRPr="00000000" w14:paraId="00000186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hjmbtmg4cvbu" w:id="37"/>
      <w:bookmarkEnd w:id="37"/>
      <w:r w:rsidDel="00000000" w:rsidR="00000000" w:rsidRPr="00000000">
        <w:rPr>
          <w:color w:val="666666"/>
          <w:sz w:val="26"/>
          <w:szCs w:val="26"/>
          <w:rtl w:val="0"/>
        </w:rPr>
        <w:t xml:space="preserve">QA evidence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each test, record email/template, link, device/OS, app-installed state, user state, destination screen, attribution result, and screenshot/log/replay evidence where permitted.</w:t>
      </w:r>
    </w:p>
    <w:p w:rsidR="00000000" w:rsidDel="00000000" w:rsidP="00000000" w:rsidRDefault="00000000" w:rsidRPr="00000000" w14:paraId="00000188">
      <w:pPr>
        <w:pStyle w:val="Heading2"/>
        <w:spacing w:line="240" w:lineRule="auto"/>
        <w:rPr>
          <w:rFonts w:ascii="Raleway" w:cs="Raleway" w:eastAsia="Raleway" w:hAnsi="Raleway"/>
          <w:color w:val="4a86e8"/>
          <w:sz w:val="34"/>
          <w:szCs w:val="34"/>
        </w:rPr>
      </w:pPr>
      <w:bookmarkStart w:colFirst="0" w:colLast="0" w:name="_ibg524svy9jh" w:id="38"/>
      <w:bookmarkEnd w:id="38"/>
      <w:r w:rsidDel="00000000" w:rsidR="00000000" w:rsidRPr="00000000">
        <w:rPr>
          <w:rFonts w:ascii="Raleway" w:cs="Raleway" w:eastAsia="Raleway" w:hAnsi="Raleway"/>
          <w:color w:val="4a86e8"/>
          <w:sz w:val="34"/>
          <w:szCs w:val="34"/>
          <w:rtl w:val="0"/>
        </w:rPr>
        <w:t xml:space="preserve">F. Event Inventory</w:t>
      </w:r>
    </w:p>
    <w:p w:rsidR="00000000" w:rsidDel="00000000" w:rsidP="00000000" w:rsidRDefault="00000000" w:rsidRPr="00000000" w14:paraId="00000189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iohkyc4jauyv" w:id="39"/>
      <w:bookmarkEnd w:id="39"/>
      <w:r w:rsidDel="00000000" w:rsidR="00000000" w:rsidRPr="00000000">
        <w:rPr>
          <w:color w:val="666666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 all existing events across platforms and their relevant data layers. This can be performed in tandem with the Critical Issues Audit and should become a living source of truth.</w:t>
      </w:r>
    </w:p>
    <w:p w:rsidR="00000000" w:rsidDel="00000000" w:rsidP="00000000" w:rsidRDefault="00000000" w:rsidRPr="00000000" w14:paraId="0000018B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oj857iy91r7v" w:id="40"/>
      <w:bookmarkEnd w:id="40"/>
      <w:r w:rsidDel="00000000" w:rsidR="00000000" w:rsidRPr="00000000">
        <w:rPr>
          <w:color w:val="666666"/>
          <w:sz w:val="26"/>
          <w:szCs w:val="26"/>
          <w:rtl w:val="0"/>
        </w:rPr>
        <w:t xml:space="preserve">Platforms in scope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Web data layer and GTM.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GA4 / Firebase.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Quantum Metric.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Branch.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AppsFlyer.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Google Ads, Meta, TikTok, StackAdapt, and other active ad platforms.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 GTM and mobile event schemas.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BigQuery models and Lightdash dashboards that depend on the events.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Relevant CRM/Iterable/SFMC link and conversion events.</w:t>
      </w:r>
    </w:p>
    <w:p w:rsidR="00000000" w:rsidDel="00000000" w:rsidP="00000000" w:rsidRDefault="00000000" w:rsidRPr="00000000" w14:paraId="00000195">
      <w:pPr>
        <w:pStyle w:val="Heading3"/>
        <w:spacing w:line="240" w:lineRule="auto"/>
        <w:rPr>
          <w:color w:val="666666"/>
          <w:sz w:val="26"/>
          <w:szCs w:val="26"/>
        </w:rPr>
      </w:pPr>
      <w:bookmarkStart w:colFirst="0" w:colLast="0" w:name="_dt1xypoluhn4" w:id="41"/>
      <w:bookmarkEnd w:id="41"/>
      <w:r w:rsidDel="00000000" w:rsidR="00000000" w:rsidRPr="00000000">
        <w:rPr>
          <w:color w:val="666666"/>
          <w:sz w:val="26"/>
          <w:szCs w:val="26"/>
          <w:rtl w:val="0"/>
        </w:rPr>
        <w:t xml:space="preserve">Required inventory columns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Event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Exact platform event name and common canonical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GA4, QM, Branch, AppsFlyer, ad platform, GTM, Firebase, CRM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Brand / 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PSA web, PSA app, Marketplace, PCGS, PP web, PP app,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User action, page state, backend state, campaign, or system 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Parameters / attributes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Names, types, examples, required/optional, PII 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CID, client ID, device ID, session ID, transaction ID, or other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Conversion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Primary conversion, secondary intent, diagnostic, or non-conversion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Source tag /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GTM tag, app code, SDK, or server-side route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Page /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Exact URL, route, app screen, or 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QM replay / funnel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Exact replay, funnel, or 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GitHub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Repo/file/line link or 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Data layer sample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Pretty web push or app payload sample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BQ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Dataset/table/model and downstream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Lightdash/dashboard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Link and metric/field dependency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QA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 tested / tested / issue / 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Marketing, P&amp;T, Data, vendor, or 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Consent, dedupe, known gap, deprecation, or migration note</w:t>
            </w:r>
          </w:p>
        </w:tc>
      </w:tr>
    </w:tbl>
    <w:p w:rsidR="00000000" w:rsidDel="00000000" w:rsidP="00000000" w:rsidRDefault="00000000" w:rsidRPr="00000000" w14:paraId="000001BA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Replace placeholders only after validating the current approved schema. Do not copy real customer identifiers into the inventory.</w:t>
      </w:r>
    </w:p>
    <w:p w:rsidR="00000000" w:rsidDel="00000000" w:rsidP="00000000" w:rsidRDefault="00000000" w:rsidRPr="00000000" w14:paraId="000001B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xm5rf96egkz3" w:id="42"/>
      <w:bookmarkEnd w:id="42"/>
      <w:r w:rsidDel="00000000" w:rsidR="00000000" w:rsidRPr="00000000">
        <w:rPr>
          <w:rtl w:val="0"/>
        </w:rPr>
        <w:t xml:space="preserve">4. Q4 priorities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8l4zdg4vb51t" w:id="43"/>
      <w:bookmarkEnd w:id="43"/>
      <w:r w:rsidDel="00000000" w:rsidR="00000000" w:rsidRPr="00000000">
        <w:rPr>
          <w:rtl w:val="0"/>
        </w:rPr>
        <w:t xml:space="preserve">1. Full Audit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Expand the initial brand-by-brand Critical Issues Audit into a comprehensive audit across all relevant brands, surfaces, platforms, configurations, tracking, consent controls, data layers, models, dashboards, and documentation.</w:t>
      </w:r>
    </w:p>
    <w:p w:rsidR="00000000" w:rsidDel="00000000" w:rsidP="00000000" w:rsidRDefault="00000000" w:rsidRPr="00000000" w14:paraId="000001C1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single living audit tracker with one row per finding, stable IDs, severity, evidence links, business impact, recommendation, owner, dependency, ticket, status, and QA evidence.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Brand/surface coverage for PSA, Marketplace/Vault, PowerPacks, PCGS, and any additional in-scope properties confirmed during onboarding.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final report separating critical issues, launch/compliance risks, low-effort fixes, structural opportunities, and items that could not be validated because of access or data limitations.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prioritized 2027 backlog with effort, sequencing, and recommended owners.</w:t>
      </w:r>
    </w:p>
    <w:p w:rsidR="00000000" w:rsidDel="00000000" w:rsidP="00000000" w:rsidRDefault="00000000" w:rsidRPr="00000000" w14:paraId="000001C8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Growth Ops, Marketing, P&amp;T, Data, Product/Engineering, IT/Security, Legal/Privacy, QM, AppsFlyer/Branch, ad platforms, and brand owners. Do not make fixes as part of the audit unless separately approved.</w:t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h1c7zqug7mep" w:id="44"/>
      <w:bookmarkEnd w:id="44"/>
      <w:r w:rsidDel="00000000" w:rsidR="00000000" w:rsidRPr="00000000">
        <w:rPr>
          <w:rtl w:val="0"/>
        </w:rPr>
        <w:t xml:space="preserve">2. PowerPacks — Yahoo PowerPacks tracking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Prepare, validate, and document tracking for the Yahoo PowerPacks launch and related paid/owned flows, based on the GameStop PowerPacks setup.</w:t>
      </w:r>
    </w:p>
    <w:p w:rsidR="00000000" w:rsidDel="00000000" w:rsidP="00000000" w:rsidRDefault="00000000" w:rsidRPr="00000000" w14:paraId="000001CC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Confirmed measurement plan for Yahoo PP landing, click-through, sign-in/registration, app or web handoff, purchase/conversion, and downstream reporting.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Validated UTM/link-tagging requirements, CID continuity, data-layer events, GA4/Firebase, GTM, QM, AppsFlyer, Google Ads, and Meta behavior as applicable.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Explicit treatment of any iframe, cross-domain, consent, or attribution limitations; do not assume parent-page tracking captures iframe behavior.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Launch-readiness checklist, QA evidence, open-risk log, and post-launch monitoring plan.</w:t>
      </w:r>
    </w:p>
    <w:p w:rsidR="00000000" w:rsidDel="00000000" w:rsidP="00000000" w:rsidRDefault="00000000" w:rsidRPr="00000000" w14:paraId="000001D3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PP Marketing/GME, Product/Engineering, Data, paid media, QM, AppsFlyer, IT/DNS/CSP, and any Yahoo or partner implementation owner. Create tickets for web/app changes and data-model/dashboard updates early.</w:t>
      </w:r>
    </w:p>
    <w:p w:rsidR="00000000" w:rsidDel="00000000" w:rsidP="00000000" w:rsidRDefault="00000000" w:rsidRPr="00000000" w14:paraId="000001D5">
      <w:pPr>
        <w:pStyle w:val="Heading2"/>
        <w:rPr/>
      </w:pPr>
      <w:bookmarkStart w:colFirst="0" w:colLast="0" w:name="_b0aihpnp26k" w:id="45"/>
      <w:bookmarkEnd w:id="45"/>
      <w:r w:rsidDel="00000000" w:rsidR="00000000" w:rsidRPr="00000000">
        <w:rPr>
          <w:rtl w:val="0"/>
        </w:rPr>
        <w:t xml:space="preserve">3. PSA — Redline App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Define and execute the tracking and measurement work needed for the PSA Redline App initiative. Confirm the product scope and launch/release window before implementation.</w:t>
      </w:r>
    </w:p>
    <w:p w:rsidR="00000000" w:rsidDel="00000000" w:rsidP="00000000" w:rsidRDefault="00000000" w:rsidRPr="00000000" w14:paraId="000001D7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surface and user-flow map covering install/open, authentication, key Redline actions, conversion events, revenue or transaction context, and app/web handoffs.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Event and parameter requirements aligned to the common event schema and current app conventions.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Confirmed treatment of CID, consent, Firebase/GA4, app GTM, QM, AppsFlyer/Branch, and downstream BigQuery/Lightdash dependencies.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Product/Engineering Jira tickets, release QA plan, post-release monitoring, and updated event inventory.</w:t>
      </w:r>
    </w:p>
    <w:p w:rsidR="00000000" w:rsidDel="00000000" w:rsidP="00000000" w:rsidRDefault="00000000" w:rsidRPr="00000000" w14:paraId="000001DE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TODO: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Confirm Redline App business outcome, named Product/Engineering owner, app package/platform scope, launch date, and whether the work is a net-new surface or a refactor of the existing PSA app.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6mtcdntromgv" w:id="46"/>
      <w:bookmarkEnd w:id="46"/>
      <w:r w:rsidDel="00000000" w:rsidR="00000000" w:rsidRPr="00000000">
        <w:rPr>
          <w:rtl w:val="0"/>
        </w:rPr>
        <w:t xml:space="preserve">4. PCGS — Paid preparation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Prepare Google Ads and Meta tracking for PCGS paid campaigns.</w:t>
      </w:r>
    </w:p>
    <w:p w:rsidR="00000000" w:rsidDel="00000000" w:rsidP="00000000" w:rsidRDefault="00000000" w:rsidRPr="00000000" w14:paraId="000001E2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Confirmed Google Ads and Meta account/property ownership, pixels/tags, conversion actions/events, enhanced-conversion or server-side requirements, UTMs/macros, and consent behavior.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Page/data-layer and CSP readiness validated for every campaign landing surface.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Naming and link-tagging conventions documented and tested before launch.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QA evidence for browser events, downstream platform receipt, deduplication where applicable, and reporting reconciliation.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 launch checklist and open-dependency list for PCGS Marketing, Paid, Product/Engineering, Data, IT/Security, and QM.</w:t>
      </w:r>
    </w:p>
    <w:p w:rsidR="00000000" w:rsidDel="00000000" w:rsidP="00000000" w:rsidRDefault="00000000" w:rsidRPr="00000000" w14:paraId="000001EA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PCGS Marketing, Dan Gaughan, Jenna Connolly, PCGS web/product owners, Data, IT/Security, and ad-platform support as required.</w:t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x0nb8mobn6vx" w:id="47"/>
      <w:bookmarkEnd w:id="47"/>
      <w:r w:rsidDel="00000000" w:rsidR="00000000" w:rsidRPr="00000000">
        <w:rPr>
          <w:rtl w:val="0"/>
        </w:rPr>
        <w:t xml:space="preserve">5. GA360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Evaluate whether Collectors needs GA360 and identify credible ways to reduce cost without creating unacceptable measurement, governance, reporting, or data-access risk.</w:t>
      </w:r>
    </w:p>
    <w:p w:rsidR="00000000" w:rsidDel="00000000" w:rsidP="00000000" w:rsidRDefault="00000000" w:rsidRPr="00000000" w14:paraId="000001EE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Current-state inventory of GA4 properties, streams, users, exports, integrations, audiences, BigQuery usage, reporting dependencies, and any 360-only capabilities in active use.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Decision framework comparing GA360 against standard GA4 plus existing BigQuery, Lightdash, QM, and other tooling.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Savings scenarios with assumptions, one-time migration effort, recurring cost impact, operational risk, and capabilities lost or retained.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Recommendation: retain, reduce scope, renegotiate, or move to a standard GA4 architecture—subject to Finance, Data, Marketing, and leadership approval.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Transition plan and validation checklist if savings require property, export, audience, or reporting changes.</w:t>
      </w:r>
    </w:p>
    <w:p w:rsidR="00000000" w:rsidDel="00000000" w:rsidP="00000000" w:rsidRDefault="00000000" w:rsidRPr="00000000" w14:paraId="000001F6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Marketing Intelligence, Growth Analytics, Data Platform, Finance/Procurement, Google/vendor support, and dashboard/report owners. Do not change licensing or production configurations from the evaluation alone.</w:t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9pv6sttoc0fm" w:id="48"/>
      <w:bookmarkEnd w:id="48"/>
      <w:r w:rsidDel="00000000" w:rsidR="00000000" w:rsidRPr="00000000">
        <w:rPr>
          <w:rtl w:val="0"/>
        </w:rPr>
        <w:t xml:space="preserve">6. Web + App Events Refresh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After the Event Inventory is complete, identify events that do not align with the common event schema or that would benefit from platform-specific conventions. Work with Stephen to create and execute a refactoring plan.</w:t>
      </w:r>
    </w:p>
    <w:p w:rsidR="00000000" w:rsidDel="00000000" w:rsidP="00000000" w:rsidRDefault="00000000" w:rsidRPr="00000000" w14:paraId="000001FA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Gap analysis showing canonical event name, current platform-specific name, parameters, identity fields, consent context, owner, and downstream use.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Refactoring plan ranked by business impact, implementation effort, risk, and dependency.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Mapping of affected events to BigQuery models and current Lightdash and QM dashboards/funnels.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Product/Engineering tickets for web and app changes; Data tickets for model and Lightdash updates; QM Slack requests for event/funnel/dashboard updates.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Pre/post-change QA covering payloads, deduplication, identity continuity, consent behavior, platform receipt, models, dashboards, and QM outputs.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Refreshed Event Inventory with deprecation dates, replacement events, migration status, and final evidence.</w:t>
      </w:r>
    </w:p>
    <w:p w:rsidR="00000000" w:rsidDel="00000000" w:rsidP="00000000" w:rsidRDefault="00000000" w:rsidRPr="00000000" w14:paraId="00000203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Dependency rule: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No event should be renamed or deprecated until all known downstream uses are mapped and a migration/compatibility plan is approved.</w:t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hlhz34ybzi29" w:id="49"/>
      <w:bookmarkEnd w:id="49"/>
      <w:r w:rsidDel="00000000" w:rsidR="00000000" w:rsidRPr="00000000">
        <w:rPr>
          <w:rtl w:val="0"/>
        </w:rPr>
        <w:t xml:space="preserve">7. Next phase of SGTM — server tagging</w:t>
      </w:r>
    </w:p>
    <w:p w:rsidR="00000000" w:rsidDel="00000000" w:rsidP="00000000" w:rsidRDefault="00000000" w:rsidRPr="00000000" w14:paraId="00000206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Extend the first-party loader and Stape-hosted server-side GTM architecture toward a controlled server-tagging model. The long-term goal is one web-app beacon per event, with SGTM enriching from BigQuery and forwarding to relevant platforms – but this is not expected by EOY (and certain pixels may remain semi-redundantly on-page where client-side features or third-party-cookie advantages justify it). For 2026, focus on a practical first phase rather than full replacement of every client-side pixel.</w:t>
      </w:r>
    </w:p>
    <w:p w:rsidR="00000000" w:rsidDel="00000000" w:rsidP="00000000" w:rsidRDefault="00000000" w:rsidRPr="00000000" w14:paraId="00000207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EOY target: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Have Facebook Conversions API and Google Ads server-side tagging working for all brands, subject to platform, consent, engineering, and data readiness. </w:t>
      </w:r>
    </w:p>
    <w:p w:rsidR="00000000" w:rsidDel="00000000" w:rsidP="00000000" w:rsidRDefault="00000000" w:rsidRPr="00000000" w14:paraId="00000209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Current-state map of first-party loader, Stape containers, domains, event routes, client-side tags, server-side tags, enrichment sources, and duplicate-signal risks.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Target-state architecture and phased implementation plan, including what remains client-side and why.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Brand-by-brand readiness assessment for Meta CAPI and Google Ads server tagging.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Required GTM, Product/Engineering, Data, IT/DNS/CSP, consent, and ad-platform tickets.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 plan for event parity, deduplication, match quality, latency, consent behavior, failure handling, and rollback.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Monitoring and cost/quota plan for Stape and downstream platforms.</w:t>
      </w:r>
    </w:p>
    <w:p w:rsidR="00000000" w:rsidDel="00000000" w:rsidP="00000000" w:rsidRDefault="00000000" w:rsidRPr="00000000" w14:paraId="00000212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Platform Engineering, Growth Ops, Data Platform, IT/Security, Legal/Privacy, Meta, Google Ads, Stape, and each brand’s web/app owners.</w:t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blc785m8fbfd" w:id="50"/>
      <w:bookmarkEnd w:id="50"/>
      <w:r w:rsidDel="00000000" w:rsidR="00000000" w:rsidRPr="00000000">
        <w:rPr>
          <w:rtl w:val="0"/>
        </w:rPr>
        <w:t xml:space="preserve">8. Full tracking documentation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Create a durable, cross-brand tracking documentation set that makes implementation and audit work repeatable.</w:t>
      </w:r>
    </w:p>
    <w:p w:rsidR="00000000" w:rsidDel="00000000" w:rsidP="00000000" w:rsidRDefault="00000000" w:rsidRPr="00000000" w14:paraId="00000216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Required coverage: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CSP requirements by brand, surface, environment, and vendor endpoint.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Markup, page-component, route, and data-layer dependencies.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Event and parameter definitions, identity fields, consent behavior, and ownership.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GTM/SGTM routing, ad-platform mappings, QM dependencies, and app equivalents.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BigQuery models, Lightdash dashboards, and known reporting dependencies.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Change-management rules, QA evidence, deprecation history, and source links to Jira/GitHub/Confluence.</w:t>
      </w:r>
    </w:p>
    <w:p w:rsidR="00000000" w:rsidDel="00000000" w:rsidP="00000000" w:rsidRDefault="00000000" w:rsidRPr="00000000" w14:paraId="0000021F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A linked documentation index, brand/surface pages, current architecture diagram or map, dependency matrix, and maintenance owner/cadence. Documentation must distinguish current state, target state, and TODOs.</w:t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92xqejhi17je" w:id="51"/>
      <w:bookmarkEnd w:id="51"/>
      <w:r w:rsidDel="00000000" w:rsidR="00000000" w:rsidRPr="00000000">
        <w:rPr>
          <w:rtl w:val="0"/>
        </w:rPr>
        <w:t xml:space="preserve">9. Next-phase measurement maturity &amp; architecture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Provide thought partnership on the overall measurement architecture and practical paths toward multi-touch attribution (MTA) and marketing-mix modeling (MMM).</w:t>
      </w:r>
    </w:p>
    <w:p w:rsidR="00000000" w:rsidDel="00000000" w:rsidP="00000000" w:rsidRDefault="00000000" w:rsidRPr="00000000" w14:paraId="00000223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Current-state architecture assessment covering identity, consent, event collection, web/app parity, attribution, warehouse modeling, dashboards, server-side tagging, CRM, and paid-platform activation.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Options for improving measurement maturity, with benefits, limitations, implementation effort, data requirements, and decision use cases.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Clear distinction between deterministic attribution, modeled attribution, incrementality testing, MTA, and MMM; identify where each is appropriate and where it should not be treated as truth.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Recommended sequence of foundational work before MTA/MMM, including event governance, CID/identity continuity, consent-aware data treatment, conversion definitions, experiment design, and data-quality monitoring.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Architecture discussion with Stephen and relevant Marketing, Data, Product/Engineering, and Finance stakeholders; capture decisions and unresolved questions.</w:t>
      </w:r>
    </w:p>
    <w:p w:rsidR="00000000" w:rsidDel="00000000" w:rsidP="00000000" w:rsidRDefault="00000000" w:rsidRPr="00000000" w14:paraId="0000022B">
      <w:pPr>
        <w:widowControl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Expected result is a decision framework and roadmap—not a promise to deploy MTA or MMM in Q4.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80" w:line="240" w:lineRule="auto"/>
    </w:pPr>
    <w:rPr>
      <w:rFonts w:ascii="Raleway" w:cs="Raleway" w:eastAsia="Raleway" w:hAnsi="Raleway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rFonts w:ascii="Raleway" w:cs="Raleway" w:eastAsia="Raleway" w:hAnsi="Raleway"/>
      <w:color w:val="4a86e8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rFonts w:ascii="Raleway" w:cs="Raleway" w:eastAsia="Raleway" w:hAnsi="Raleway"/>
      <w:color w:val="66666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Raleway" w:cs="Raleway" w:eastAsia="Raleway" w:hAnsi="Raleway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lectors.atlassian.net/browse/DPE-5146" TargetMode="External"/><Relationship Id="rId10" Type="http://schemas.openxmlformats.org/officeDocument/2006/relationships/hyperlink" Target="https://collectors.atlassian.net/browse/IS-11560" TargetMode="External"/><Relationship Id="rId12" Type="http://schemas.openxmlformats.org/officeDocument/2006/relationships/hyperlink" Target="https://collectors.atlassian.net/browse/PACK-113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lectors.atlassian.net/browse/IT-120296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nIY8FcgNaJ71awBHqi6BI-IT_rXH5QANu7Aq-nN9QK0" TargetMode="External"/><Relationship Id="rId7" Type="http://schemas.openxmlformats.org/officeDocument/2006/relationships/hyperlink" Target="https://collectors.atlassian.net/browse/PGX-4934" TargetMode="External"/><Relationship Id="rId8" Type="http://schemas.openxmlformats.org/officeDocument/2006/relationships/hyperlink" Target="https://collectors.atlassian.net/browse/DPE-5145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