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BB97" w14:textId="77777777" w:rsidR="005366A4" w:rsidRDefault="005366A4">
      <w:pPr>
        <w:spacing w:after="2200"/>
      </w:pPr>
    </w:p>
    <w:p w14:paraId="3C0156D0" w14:textId="77777777" w:rsidR="005366A4" w:rsidRDefault="00000000">
      <w:pPr>
        <w:pBdr>
          <w:left w:val="single" w:sz="36" w:space="12" w:color="0E7C7B"/>
        </w:pBdr>
        <w:spacing w:after="80"/>
      </w:pPr>
      <w:r>
        <w:rPr>
          <w:b/>
          <w:bCs/>
          <w:color w:val="0E7C7B"/>
        </w:rPr>
        <w:t>STRATEGIC RECOMMENDATIONS REPORT</w:t>
      </w:r>
    </w:p>
    <w:p w14:paraId="1A6C43EE" w14:textId="77777777" w:rsidR="005366A4" w:rsidRDefault="00000000">
      <w:pPr>
        <w:pBdr>
          <w:left w:val="single" w:sz="36" w:space="12" w:color="0E7C7B"/>
        </w:pBdr>
        <w:spacing w:after="40"/>
      </w:pPr>
      <w:r>
        <w:rPr>
          <w:b/>
          <w:bCs/>
          <w:color w:val="1F2A44"/>
          <w:sz w:val="52"/>
          <w:szCs w:val="52"/>
        </w:rPr>
        <w:t>AI-Powered Social Media</w:t>
      </w:r>
    </w:p>
    <w:p w14:paraId="4676B72F" w14:textId="77777777" w:rsidR="005366A4" w:rsidRDefault="00000000">
      <w:pPr>
        <w:pBdr>
          <w:left w:val="single" w:sz="36" w:space="12" w:color="0E7C7B"/>
        </w:pBdr>
        <w:spacing w:after="400"/>
      </w:pPr>
      <w:r>
        <w:rPr>
          <w:b/>
          <w:bCs/>
          <w:color w:val="1F2A44"/>
          <w:sz w:val="52"/>
          <w:szCs w:val="52"/>
        </w:rPr>
        <w:t>Engagement Dashboard</w:t>
      </w:r>
    </w:p>
    <w:p w14:paraId="535E68FB" w14:textId="77777777" w:rsidR="005366A4" w:rsidRDefault="00000000">
      <w:pPr>
        <w:pBdr>
          <w:left w:val="single" w:sz="36" w:space="12" w:color="0E7C7B"/>
        </w:pBdr>
        <w:spacing w:after="1600"/>
      </w:pPr>
      <w:r>
        <w:rPr>
          <w:i/>
          <w:iCs/>
          <w:color w:val="555555"/>
          <w:sz w:val="24"/>
          <w:szCs w:val="24"/>
        </w:rPr>
        <w:t>Data-driven recommendations for content strategy, platform investment, and publishing schedule optimization.</w:t>
      </w:r>
    </w:p>
    <w:p w14:paraId="67EE3607" w14:textId="77777777" w:rsidR="005366A4" w:rsidRDefault="005366A4">
      <w:pPr>
        <w:spacing w:after="1800"/>
      </w:pPr>
    </w:p>
    <w:p w14:paraId="389BAA5F" w14:textId="77777777" w:rsidR="005366A4" w:rsidRDefault="00000000">
      <w:pPr>
        <w:tabs>
          <w:tab w:val="right" w:pos="9026"/>
        </w:tabs>
        <w:spacing w:after="60"/>
      </w:pPr>
      <w:r>
        <w:rPr>
          <w:b/>
          <w:bCs/>
          <w:color w:val="555555"/>
          <w:sz w:val="20"/>
          <w:szCs w:val="20"/>
        </w:rPr>
        <w:t>Reporting Period</w:t>
      </w:r>
      <w:r>
        <w:rPr>
          <w:sz w:val="20"/>
          <w:szCs w:val="20"/>
        </w:rPr>
        <w:tab/>
        <w:t>January 2024 – December 2024</w:t>
      </w:r>
    </w:p>
    <w:p w14:paraId="46E3D3B5" w14:textId="77777777" w:rsidR="005366A4" w:rsidRDefault="00000000">
      <w:pPr>
        <w:tabs>
          <w:tab w:val="right" w:pos="9026"/>
        </w:tabs>
        <w:spacing w:after="60"/>
      </w:pPr>
      <w:r>
        <w:rPr>
          <w:b/>
          <w:bCs/>
          <w:color w:val="555555"/>
          <w:sz w:val="20"/>
          <w:szCs w:val="20"/>
        </w:rPr>
        <w:t xml:space="preserve">Posts </w:t>
      </w:r>
      <w:proofErr w:type="spellStart"/>
      <w:r>
        <w:rPr>
          <w:b/>
          <w:bCs/>
          <w:color w:val="555555"/>
          <w:sz w:val="20"/>
          <w:szCs w:val="20"/>
        </w:rPr>
        <w:t>Analyzed</w:t>
      </w:r>
      <w:proofErr w:type="spellEnd"/>
      <w:r>
        <w:rPr>
          <w:sz w:val="20"/>
          <w:szCs w:val="20"/>
        </w:rPr>
        <w:tab/>
        <w:t>120 posts across 4 platforms</w:t>
      </w:r>
    </w:p>
    <w:p w14:paraId="2D3D8E63" w14:textId="77777777" w:rsidR="005366A4" w:rsidRDefault="00000000">
      <w:pPr>
        <w:tabs>
          <w:tab w:val="right" w:pos="9026"/>
        </w:tabs>
        <w:spacing w:after="60"/>
      </w:pPr>
      <w:r>
        <w:rPr>
          <w:b/>
          <w:bCs/>
          <w:color w:val="555555"/>
          <w:sz w:val="20"/>
          <w:szCs w:val="20"/>
        </w:rPr>
        <w:t>Platforms Covered</w:t>
      </w:r>
      <w:r>
        <w:rPr>
          <w:sz w:val="20"/>
          <w:szCs w:val="20"/>
        </w:rPr>
        <w:tab/>
        <w:t>Instagram, LinkedIn, Facebook, Twitter/X</w:t>
      </w:r>
    </w:p>
    <w:p w14:paraId="2D8C3851" w14:textId="77777777" w:rsidR="005366A4" w:rsidRDefault="00000000">
      <w:pPr>
        <w:tabs>
          <w:tab w:val="right" w:pos="9026"/>
        </w:tabs>
        <w:spacing w:after="60"/>
      </w:pPr>
      <w:r>
        <w:rPr>
          <w:b/>
          <w:bCs/>
          <w:color w:val="555555"/>
          <w:sz w:val="20"/>
          <w:szCs w:val="20"/>
        </w:rPr>
        <w:t>Prepared For</w:t>
      </w:r>
      <w:r>
        <w:rPr>
          <w:sz w:val="20"/>
          <w:szCs w:val="20"/>
        </w:rPr>
        <w:tab/>
        <w:t>Digital Marketing &amp; Content Strategy Team</w:t>
      </w:r>
    </w:p>
    <w:p w14:paraId="775958C9" w14:textId="77777777" w:rsidR="005366A4" w:rsidRDefault="00000000">
      <w:r>
        <w:br w:type="page"/>
      </w:r>
    </w:p>
    <w:p w14:paraId="39AFFD4C" w14:textId="77777777" w:rsidR="005366A4" w:rsidRDefault="005366A4">
      <w:pPr>
        <w:sectPr w:rsidR="005366A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F952434" w14:textId="77777777" w:rsidR="005366A4" w:rsidRDefault="00000000">
      <w:pPr>
        <w:pStyle w:val="Heading1"/>
      </w:pPr>
      <w:r>
        <w:lastRenderedPageBreak/>
        <w:t>Executive Summary</w:t>
      </w:r>
    </w:p>
    <w:p w14:paraId="079A9F55" w14:textId="77777777" w:rsidR="005366A4" w:rsidRDefault="00000000">
      <w:pPr>
        <w:spacing w:after="160" w:line="276" w:lineRule="auto"/>
      </w:pPr>
      <w:r>
        <w:t xml:space="preserve">Across 120 </w:t>
      </w:r>
      <w:proofErr w:type="spellStart"/>
      <w:r>
        <w:t>analyzed</w:t>
      </w:r>
      <w:proofErr w:type="spellEnd"/>
      <w:r>
        <w:t xml:space="preserve"> posts spanning four platforms, the brand generated 4.37M in total reach and 6.21M in total impressions, with an average Engagement Rate of 11.31% and a net follower gain of 19,931. Audience sentiment skewed positive, with 39% of comments classified as Positive against 31% Negative and 30% Neutral. The data points to clear, actionable patterns in which platforms, content themes, formats, and posting times consistently outperform the rest — and this report translates those patterns into a prioritized set of recommendations.</w:t>
      </w:r>
    </w:p>
    <w:p w14:paraId="51DF3B72" w14:textId="77777777" w:rsidR="005366A4" w:rsidRDefault="005366A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4"/>
        <w:gridCol w:w="2604"/>
        <w:gridCol w:w="2592"/>
        <w:gridCol w:w="2615"/>
      </w:tblGrid>
      <w:tr w:rsidR="005366A4" w14:paraId="3606FD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tbl>
            <w:tblPr>
              <w:tblW w:w="27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44"/>
            </w:tblGrid>
            <w:tr w:rsidR="005366A4" w14:paraId="4BDB2A5A" w14:textId="77777777" w:rsidTr="00211477">
              <w:tblPrEx>
                <w:tblCellMar>
                  <w:top w:w="0" w:type="dxa"/>
                  <w:bottom w:w="0" w:type="dxa"/>
                </w:tblCellMar>
              </w:tblPrEx>
              <w:trPr>
                <w:trHeight w:val="704"/>
              </w:trPr>
              <w:tc>
                <w:tcPr>
                  <w:tcW w:w="2744" w:type="dxa"/>
                  <w:tcBorders>
                    <w:top w:val="single" w:sz="12" w:space="0" w:color="0E7C7B"/>
                    <w:left w:val="single" w:sz="12" w:space="0" w:color="0E7C7B"/>
                    <w:bottom w:val="single" w:sz="12" w:space="0" w:color="0E7C7B"/>
                    <w:right w:val="single" w:sz="12" w:space="0" w:color="0E7C7B"/>
                  </w:tcBorders>
                  <w:shd w:val="clear" w:color="auto" w:fill="EAF6F5"/>
                  <w:tcMar>
                    <w:top w:w="160" w:type="dxa"/>
                    <w:left w:w="160" w:type="dxa"/>
                    <w:bottom w:w="160" w:type="dxa"/>
                    <w:right w:w="160" w:type="dxa"/>
                  </w:tcMar>
                </w:tcPr>
                <w:p w14:paraId="7BF86DC3" w14:textId="77777777" w:rsidR="005366A4" w:rsidRDefault="00000000"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555555"/>
                      <w:sz w:val="16"/>
                      <w:szCs w:val="16"/>
                    </w:rPr>
                    <w:t>Total Reach</w:t>
                  </w:r>
                </w:p>
                <w:p w14:paraId="0497BA85" w14:textId="77777777" w:rsidR="005366A4" w:rsidRDefault="00000000">
                  <w:pPr>
                    <w:jc w:val="center"/>
                  </w:pPr>
                  <w:r>
                    <w:rPr>
                      <w:b/>
                      <w:bCs/>
                      <w:color w:val="1F2A44"/>
                      <w:sz w:val="32"/>
                      <w:szCs w:val="32"/>
                    </w:rPr>
                    <w:t>4.37M</w:t>
                  </w:r>
                </w:p>
              </w:tc>
            </w:tr>
          </w:tbl>
          <w:p w14:paraId="31F494B7" w14:textId="77777777" w:rsidR="005366A4" w:rsidRDefault="005366A4"/>
        </w:tc>
        <w:tc>
          <w:tcPr>
            <w:tcW w:w="2340" w:type="dxa"/>
          </w:tcPr>
          <w:tbl>
            <w:tblPr>
              <w:tblW w:w="25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54"/>
            </w:tblGrid>
            <w:tr w:rsidR="005366A4" w14:paraId="63D643EF" w14:textId="77777777" w:rsidTr="00211477">
              <w:tblPrEx>
                <w:tblCellMar>
                  <w:top w:w="0" w:type="dxa"/>
                  <w:bottom w:w="0" w:type="dxa"/>
                </w:tblCellMar>
              </w:tblPrEx>
              <w:trPr>
                <w:trHeight w:val="719"/>
              </w:trPr>
              <w:tc>
                <w:tcPr>
                  <w:tcW w:w="2554" w:type="dxa"/>
                  <w:tcBorders>
                    <w:top w:val="single" w:sz="12" w:space="0" w:color="E8702A"/>
                    <w:left w:val="single" w:sz="12" w:space="0" w:color="E8702A"/>
                    <w:bottom w:val="single" w:sz="12" w:space="0" w:color="E8702A"/>
                    <w:right w:val="single" w:sz="12" w:space="0" w:color="E8702A"/>
                  </w:tcBorders>
                  <w:shd w:val="clear" w:color="auto" w:fill="EAF6F5"/>
                  <w:tcMar>
                    <w:top w:w="160" w:type="dxa"/>
                    <w:left w:w="160" w:type="dxa"/>
                    <w:bottom w:w="160" w:type="dxa"/>
                    <w:right w:w="160" w:type="dxa"/>
                  </w:tcMar>
                </w:tcPr>
                <w:p w14:paraId="0EF9F80A" w14:textId="77777777" w:rsidR="005366A4" w:rsidRDefault="00000000">
                  <w:pPr>
                    <w:spacing w:after="60"/>
                    <w:jc w:val="center"/>
                  </w:pPr>
                  <w:proofErr w:type="spellStart"/>
                  <w:r>
                    <w:rPr>
                      <w:b/>
                      <w:bCs/>
                      <w:color w:val="555555"/>
                      <w:sz w:val="16"/>
                      <w:szCs w:val="16"/>
                    </w:rPr>
                    <w:t>Avg</w:t>
                  </w:r>
                  <w:proofErr w:type="spellEnd"/>
                  <w:r>
                    <w:rPr>
                      <w:b/>
                      <w:bCs/>
                      <w:color w:val="555555"/>
                      <w:sz w:val="16"/>
                      <w:szCs w:val="16"/>
                    </w:rPr>
                    <w:t xml:space="preserve"> Engagement Rate</w:t>
                  </w:r>
                </w:p>
                <w:p w14:paraId="26AD5D05" w14:textId="77777777" w:rsidR="005366A4" w:rsidRDefault="00000000">
                  <w:pPr>
                    <w:jc w:val="center"/>
                  </w:pPr>
                  <w:r>
                    <w:rPr>
                      <w:b/>
                      <w:bCs/>
                      <w:color w:val="1F2A44"/>
                      <w:sz w:val="32"/>
                      <w:szCs w:val="32"/>
                    </w:rPr>
                    <w:t>11.31%</w:t>
                  </w:r>
                </w:p>
              </w:tc>
            </w:tr>
          </w:tbl>
          <w:p w14:paraId="2DF90DBA" w14:textId="77777777" w:rsidR="005366A4" w:rsidRDefault="005366A4"/>
        </w:tc>
        <w:tc>
          <w:tcPr>
            <w:tcW w:w="2340" w:type="dxa"/>
          </w:tcPr>
          <w:tbl>
            <w:tblPr>
              <w:tblW w:w="254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5366A4" w14:paraId="2F738491" w14:textId="77777777" w:rsidTr="00211477">
              <w:tblPrEx>
                <w:tblCellMar>
                  <w:top w:w="0" w:type="dxa"/>
                  <w:bottom w:w="0" w:type="dxa"/>
                </w:tblCellMar>
              </w:tblPrEx>
              <w:trPr>
                <w:trHeight w:val="719"/>
              </w:trPr>
              <w:tc>
                <w:tcPr>
                  <w:tcW w:w="2542" w:type="dxa"/>
                  <w:tcBorders>
                    <w:top w:val="single" w:sz="12" w:space="0" w:color="1E8E5A"/>
                    <w:left w:val="single" w:sz="12" w:space="0" w:color="1E8E5A"/>
                    <w:bottom w:val="single" w:sz="12" w:space="0" w:color="1E8E5A"/>
                    <w:right w:val="single" w:sz="12" w:space="0" w:color="1E8E5A"/>
                  </w:tcBorders>
                  <w:shd w:val="clear" w:color="auto" w:fill="EAF6F5"/>
                  <w:tcMar>
                    <w:top w:w="160" w:type="dxa"/>
                    <w:left w:w="160" w:type="dxa"/>
                    <w:bottom w:w="160" w:type="dxa"/>
                    <w:right w:w="160" w:type="dxa"/>
                  </w:tcMar>
                </w:tcPr>
                <w:p w14:paraId="4690739C" w14:textId="77777777" w:rsidR="005366A4" w:rsidRDefault="00000000"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555555"/>
                      <w:sz w:val="16"/>
                      <w:szCs w:val="16"/>
                    </w:rPr>
                    <w:t>Follower Growth</w:t>
                  </w:r>
                </w:p>
                <w:p w14:paraId="2EAFF5C0" w14:textId="77777777" w:rsidR="005366A4" w:rsidRDefault="00000000">
                  <w:pPr>
                    <w:jc w:val="center"/>
                  </w:pPr>
                  <w:r>
                    <w:rPr>
                      <w:b/>
                      <w:bCs/>
                      <w:color w:val="1F2A44"/>
                      <w:sz w:val="32"/>
                      <w:szCs w:val="32"/>
                    </w:rPr>
                    <w:t>19,931</w:t>
                  </w:r>
                </w:p>
              </w:tc>
            </w:tr>
          </w:tbl>
          <w:p w14:paraId="7DB182E4" w14:textId="77777777" w:rsidR="005366A4" w:rsidRDefault="005366A4"/>
        </w:tc>
        <w:tc>
          <w:tcPr>
            <w:tcW w:w="2340" w:type="dxa"/>
          </w:tcPr>
          <w:tbl>
            <w:tblPr>
              <w:tblW w:w="25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65"/>
            </w:tblGrid>
            <w:tr w:rsidR="005366A4" w14:paraId="3ABF66D8" w14:textId="77777777" w:rsidTr="00211477">
              <w:tblPrEx>
                <w:tblCellMar>
                  <w:top w:w="0" w:type="dxa"/>
                  <w:bottom w:w="0" w:type="dxa"/>
                </w:tblCellMar>
              </w:tblPrEx>
              <w:trPr>
                <w:trHeight w:val="726"/>
              </w:trPr>
              <w:tc>
                <w:tcPr>
                  <w:tcW w:w="2565" w:type="dxa"/>
                  <w:tcBorders>
                    <w:top w:val="single" w:sz="12" w:space="0" w:color="1F2A44"/>
                    <w:left w:val="single" w:sz="12" w:space="0" w:color="1F2A44"/>
                    <w:bottom w:val="single" w:sz="12" w:space="0" w:color="1F2A44"/>
                    <w:right w:val="single" w:sz="12" w:space="0" w:color="1F2A44"/>
                  </w:tcBorders>
                  <w:shd w:val="clear" w:color="auto" w:fill="EAF6F5"/>
                  <w:tcMar>
                    <w:top w:w="160" w:type="dxa"/>
                    <w:left w:w="160" w:type="dxa"/>
                    <w:bottom w:w="160" w:type="dxa"/>
                    <w:right w:w="160" w:type="dxa"/>
                  </w:tcMar>
                </w:tcPr>
                <w:p w14:paraId="1DF76B54" w14:textId="77777777" w:rsidR="005366A4" w:rsidRDefault="00000000"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555555"/>
                      <w:sz w:val="16"/>
                      <w:szCs w:val="16"/>
                    </w:rPr>
                    <w:t>Positive Sentiment</w:t>
                  </w:r>
                </w:p>
                <w:p w14:paraId="37DD2ACA" w14:textId="77777777" w:rsidR="005366A4" w:rsidRDefault="00000000">
                  <w:pPr>
                    <w:jc w:val="center"/>
                  </w:pPr>
                  <w:r>
                    <w:rPr>
                      <w:b/>
                      <w:bCs/>
                      <w:color w:val="1F2A44"/>
                      <w:sz w:val="32"/>
                      <w:szCs w:val="32"/>
                    </w:rPr>
                    <w:t>39%</w:t>
                  </w:r>
                </w:p>
              </w:tc>
            </w:tr>
          </w:tbl>
          <w:p w14:paraId="5BD92FAE" w14:textId="77777777" w:rsidR="005366A4" w:rsidRDefault="005366A4"/>
        </w:tc>
      </w:tr>
    </w:tbl>
    <w:p w14:paraId="453528EC" w14:textId="77777777" w:rsidR="005366A4" w:rsidRDefault="005366A4">
      <w:pPr>
        <w:spacing w:after="260"/>
      </w:pPr>
    </w:p>
    <w:p w14:paraId="236FB5E9" w14:textId="77777777" w:rsidR="005366A4" w:rsidRDefault="00000000">
      <w:pPr>
        <w:pStyle w:val="Heading1"/>
      </w:pPr>
      <w:r>
        <w:t>Key Findings Supporting These Recommendations</w:t>
      </w:r>
    </w:p>
    <w:p w14:paraId="0FA26CC3" w14:textId="77777777" w:rsidR="005366A4" w:rsidRDefault="00000000">
      <w:pPr>
        <w:pStyle w:val="Heading2"/>
      </w:pPr>
      <w:r>
        <w:t>Platform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400"/>
        <w:gridCol w:w="2200"/>
        <w:gridCol w:w="2200"/>
        <w:gridCol w:w="1400"/>
      </w:tblGrid>
      <w:tr w:rsidR="005366A4" w14:paraId="1C5FF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32265" w14:textId="77777777" w:rsidR="005366A4" w:rsidRDefault="00000000">
            <w:r>
              <w:rPr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6750" w14:textId="77777777" w:rsidR="005366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Posts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7541C" w14:textId="77777777" w:rsidR="005366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Reach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28D50" w14:textId="77777777" w:rsidR="005366A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Engagement Rate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4196C" w14:textId="77777777" w:rsidR="005366A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AI Content Score</w:t>
            </w:r>
          </w:p>
        </w:tc>
      </w:tr>
      <w:tr w:rsidR="005366A4" w14:paraId="6C91615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A1C5C" w14:textId="77777777" w:rsidR="005366A4" w:rsidRDefault="00000000">
            <w:r>
              <w:rPr>
                <w:sz w:val="19"/>
                <w:szCs w:val="19"/>
              </w:rPr>
              <w:t>Facebook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7ECCDC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61327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1,134,200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998320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13.32%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85929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6.53</w:t>
            </w:r>
          </w:p>
        </w:tc>
      </w:tr>
      <w:tr w:rsidR="005366A4" w14:paraId="2B7991B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514D6F" w14:textId="77777777" w:rsidR="005366A4" w:rsidRDefault="00000000">
            <w:r>
              <w:rPr>
                <w:sz w:val="19"/>
                <w:szCs w:val="19"/>
              </w:rPr>
              <w:t>LinkedIn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145F95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3C32D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1,036,982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36C56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11.44%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01B06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7.06</w:t>
            </w:r>
          </w:p>
        </w:tc>
      </w:tr>
      <w:tr w:rsidR="005366A4" w14:paraId="4AB6657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7FFD4" w14:textId="77777777" w:rsidR="005366A4" w:rsidRDefault="00000000">
            <w:r>
              <w:rPr>
                <w:sz w:val="19"/>
                <w:szCs w:val="19"/>
              </w:rPr>
              <w:t>Instagram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E6CDE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233613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871,246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DE3DEF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11.17%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FADB27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6.15</w:t>
            </w:r>
          </w:p>
        </w:tc>
      </w:tr>
      <w:tr w:rsidR="005366A4" w14:paraId="1FC1127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609C91" w14:textId="77777777" w:rsidR="005366A4" w:rsidRDefault="00000000">
            <w:r>
              <w:rPr>
                <w:sz w:val="19"/>
                <w:szCs w:val="19"/>
              </w:rPr>
              <w:t>Twitter/X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341F0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33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E5772A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1,323,850</w:t>
            </w:r>
          </w:p>
        </w:tc>
        <w:tc>
          <w:tcPr>
            <w:tcW w:w="2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19846F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9.37%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A9208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6.54</w:t>
            </w:r>
          </w:p>
        </w:tc>
      </w:tr>
    </w:tbl>
    <w:p w14:paraId="4CEE966E" w14:textId="77777777" w:rsidR="005366A4" w:rsidRDefault="005366A4">
      <w:pPr>
        <w:spacing w:after="160"/>
      </w:pPr>
    </w:p>
    <w:p w14:paraId="780DD811" w14:textId="77777777" w:rsidR="005366A4" w:rsidRDefault="00000000">
      <w:pPr>
        <w:spacing w:after="160" w:line="276" w:lineRule="auto"/>
      </w:pPr>
      <w:r>
        <w:t>Facebook delivers the highest engagement rate despite not having the largest post count, while Twitter/X — despite the highest total reach — converts that reach into engagement least efficiently. LinkedIn posts carry the highest average AI Content Score, indicating more polished, professionally crafted content on that platform.</w:t>
      </w:r>
    </w:p>
    <w:p w14:paraId="462709C6" w14:textId="77777777" w:rsidR="005366A4" w:rsidRDefault="00000000">
      <w:pPr>
        <w:pStyle w:val="Heading2"/>
      </w:pPr>
      <w:r>
        <w:t>Content Theme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1400"/>
        <w:gridCol w:w="2400"/>
        <w:gridCol w:w="2400"/>
      </w:tblGrid>
      <w:tr w:rsidR="005366A4" w14:paraId="7503E7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C5AC" w14:textId="77777777" w:rsidR="005366A4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 Theme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4208" w14:textId="77777777" w:rsidR="005366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Posts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11FC" w14:textId="77777777" w:rsidR="005366A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Engagement Rate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ACBA9" w14:textId="77777777" w:rsidR="005366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Saves</w:t>
            </w:r>
          </w:p>
        </w:tc>
      </w:tr>
      <w:tr w:rsidR="005366A4" w14:paraId="4D4F5EB0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D293BF" w14:textId="77777777" w:rsidR="005366A4" w:rsidRDefault="00000000">
            <w:r>
              <w:rPr>
                <w:sz w:val="19"/>
                <w:szCs w:val="19"/>
              </w:rPr>
              <w:t>Promotional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7ADB21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56B89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14.46%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6B4C00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5,700</w:t>
            </w:r>
          </w:p>
        </w:tc>
      </w:tr>
      <w:tr w:rsidR="005366A4" w14:paraId="16292EF6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F052BC" w14:textId="77777777" w:rsidR="005366A4" w:rsidRDefault="00000000">
            <w:r>
              <w:rPr>
                <w:sz w:val="19"/>
                <w:szCs w:val="19"/>
              </w:rPr>
              <w:t>Product Showcase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A2FD78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E2B225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12.59%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D90F36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5,426</w:t>
            </w:r>
          </w:p>
        </w:tc>
      </w:tr>
      <w:tr w:rsidR="005366A4" w14:paraId="56C905DD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FB4A84" w14:textId="77777777" w:rsidR="005366A4" w:rsidRDefault="00000000">
            <w:r>
              <w:rPr>
                <w:sz w:val="19"/>
                <w:szCs w:val="19"/>
              </w:rPr>
              <w:t>Industry News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6677CD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0EE91C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11.82%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11B7E8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6,550</w:t>
            </w:r>
          </w:p>
        </w:tc>
      </w:tr>
      <w:tr w:rsidR="005366A4" w14:paraId="2763CFE6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F2CD2B" w14:textId="77777777" w:rsidR="005366A4" w:rsidRDefault="00000000">
            <w:r>
              <w:rPr>
                <w:sz w:val="19"/>
                <w:szCs w:val="19"/>
              </w:rPr>
              <w:t>Educational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5DB51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AB6D17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11.11%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5142C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6,146</w:t>
            </w:r>
          </w:p>
        </w:tc>
      </w:tr>
      <w:tr w:rsidR="005366A4" w14:paraId="219F30CA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2B8452" w14:textId="77777777" w:rsidR="005366A4" w:rsidRDefault="00000000">
            <w:r>
              <w:rPr>
                <w:sz w:val="19"/>
                <w:szCs w:val="19"/>
              </w:rPr>
              <w:lastRenderedPageBreak/>
              <w:t>Event Highlight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80087F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D2A749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10.98%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68695E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5,348</w:t>
            </w:r>
          </w:p>
        </w:tc>
      </w:tr>
      <w:tr w:rsidR="005366A4" w14:paraId="3E352584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F6F99" w14:textId="77777777" w:rsidR="005366A4" w:rsidRDefault="00000000">
            <w:r>
              <w:rPr>
                <w:sz w:val="19"/>
                <w:szCs w:val="19"/>
              </w:rPr>
              <w:t>User Generated Content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0945F5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87C5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10.46%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DE5A26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3,625</w:t>
            </w:r>
          </w:p>
        </w:tc>
      </w:tr>
      <w:tr w:rsidR="005366A4" w14:paraId="4876CAA0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ED1E42" w14:textId="77777777" w:rsidR="005366A4" w:rsidRDefault="00000000">
            <w:r>
              <w:rPr>
                <w:sz w:val="19"/>
                <w:szCs w:val="19"/>
              </w:rPr>
              <w:t>Motivational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E93A1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627689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9.14%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A20BC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3,640</w:t>
            </w:r>
          </w:p>
        </w:tc>
      </w:tr>
      <w:tr w:rsidR="005366A4" w14:paraId="2BCA6D95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483F8F" w14:textId="77777777" w:rsidR="005366A4" w:rsidRDefault="00000000">
            <w:r>
              <w:rPr>
                <w:sz w:val="19"/>
                <w:szCs w:val="19"/>
              </w:rPr>
              <w:t>Behind the Scenes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BB05D9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C38D0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9.43%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C5B61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1,514</w:t>
            </w:r>
          </w:p>
        </w:tc>
      </w:tr>
    </w:tbl>
    <w:p w14:paraId="0FDAC2B3" w14:textId="77777777" w:rsidR="005366A4" w:rsidRDefault="005366A4">
      <w:pPr>
        <w:spacing w:after="160"/>
      </w:pPr>
    </w:p>
    <w:p w14:paraId="566C1123" w14:textId="77777777" w:rsidR="005366A4" w:rsidRDefault="00000000">
      <w:pPr>
        <w:spacing w:after="160" w:line="276" w:lineRule="auto"/>
      </w:pPr>
      <w:r>
        <w:t xml:space="preserve">Promotional content posts the single highest average engagement rate in this dataset, but </w:t>
      </w:r>
      <w:proofErr w:type="gramStart"/>
      <w:r>
        <w:t>Educational</w:t>
      </w:r>
      <w:proofErr w:type="gramEnd"/>
      <w:r>
        <w:t xml:space="preserve"> content drives the largest save count — </w:t>
      </w:r>
      <w:proofErr w:type="spellStart"/>
      <w:r>
        <w:t>signaling</w:t>
      </w:r>
      <w:proofErr w:type="spellEnd"/>
      <w:r>
        <w:t xml:space="preserve"> the highest long-term reference value to the audience. Behind the Scenes content underperforms on both metrics and is also the smallest theme by volume.</w:t>
      </w:r>
    </w:p>
    <w:p w14:paraId="0ADA49D4" w14:textId="77777777" w:rsidR="005366A4" w:rsidRDefault="00000000">
      <w:pPr>
        <w:pStyle w:val="Heading2"/>
      </w:pPr>
      <w:r>
        <w:t>Sentiment &amp; Posting Time</w:t>
      </w:r>
    </w:p>
    <w:p w14:paraId="734F02E2" w14:textId="77777777" w:rsidR="005366A4" w:rsidRDefault="00000000">
      <w:pPr>
        <w:spacing w:after="160" w:line="276" w:lineRule="auto"/>
      </w:pPr>
      <w:r>
        <w:t xml:space="preserve">Positive sentiment leads but by a narrow margin over Negative (39% vs. 31%), indicating audience reaction is more polarized than uniformly </w:t>
      </w:r>
      <w:proofErr w:type="spellStart"/>
      <w:r>
        <w:t>favorable</w:t>
      </w:r>
      <w:proofErr w:type="spellEnd"/>
      <w:r>
        <w:t>. Posts scheduled in the evening (5–9 PM) and early morning (8–9 AM) windows show the strongest average reach, while midday slots (12–1 PM) underperform.</w:t>
      </w:r>
    </w:p>
    <w:p w14:paraId="392E9322" w14:textId="77777777" w:rsidR="005366A4" w:rsidRDefault="00000000">
      <w:pPr>
        <w:pStyle w:val="Heading1"/>
      </w:pPr>
      <w:r>
        <w:t>Strategic Recommendations</w:t>
      </w:r>
    </w:p>
    <w:p w14:paraId="4ACF6315" w14:textId="77777777" w:rsidR="005366A4" w:rsidRDefault="00000000">
      <w:pPr>
        <w:spacing w:after="160" w:line="276" w:lineRule="auto"/>
      </w:pPr>
      <w:r>
        <w:t>The following recommendations are prioritized by expected impact on engagement, reach, and sentiment, based directly on the performance patterns observed across the 120-post dataset.</w:t>
      </w:r>
    </w:p>
    <w:p w14:paraId="1118ED68" w14:textId="77777777" w:rsidR="005366A4" w:rsidRDefault="005366A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00"/>
        <w:gridCol w:w="1400"/>
        <w:gridCol w:w="2260"/>
      </w:tblGrid>
      <w:tr w:rsidR="005366A4" w14:paraId="4BB2A2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5AEB" w14:textId="77777777" w:rsidR="005366A4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9C52" w14:textId="77777777" w:rsidR="005366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E368" w14:textId="77777777" w:rsidR="005366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2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0305" w14:textId="77777777" w:rsidR="005366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Expected Impact</w:t>
            </w:r>
          </w:p>
        </w:tc>
      </w:tr>
      <w:tr w:rsidR="005366A4" w14:paraId="29D4F8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0DC747" w14:textId="77777777" w:rsidR="005366A4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5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A2B18D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Shift content mix toward Promotional &amp; Product Showcase themes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82685A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22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A47E6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Engagement Rate +</w:t>
            </w:r>
          </w:p>
        </w:tc>
      </w:tr>
      <w:tr w:rsidR="005366A4" w14:paraId="28D0EB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3FDEF4" w14:textId="77777777" w:rsidR="005366A4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5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593618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Increase Facebook &amp; LinkedIn share of content calendar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7D0F70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22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5F190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Engagement Rate +</w:t>
            </w:r>
          </w:p>
        </w:tc>
      </w:tr>
      <w:tr w:rsidR="005366A4" w14:paraId="40E39F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29359" w14:textId="77777777" w:rsidR="005366A4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0BBDEA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Shift scheduling to 5–9 PM and 8–9 AM windows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8161CC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22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9193E5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Reach +</w:t>
            </w:r>
          </w:p>
        </w:tc>
      </w:tr>
      <w:tr w:rsidR="005366A4" w14:paraId="43F91C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62D7AF" w14:textId="77777777" w:rsidR="005366A4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5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F953CE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Replace plain Text Posts on Twitter/X with image/video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10C9CB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2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1A6748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Engagement Rate +</w:t>
            </w:r>
          </w:p>
        </w:tc>
      </w:tr>
      <w:tr w:rsidR="005366A4" w14:paraId="1AF7AC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CC46C5" w14:textId="77777777" w:rsidR="005366A4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5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C3DE31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Review caption tone on low Sentiment Score posts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2FC37B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2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B430A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Sentiment +</w:t>
            </w:r>
          </w:p>
        </w:tc>
      </w:tr>
      <w:tr w:rsidR="005366A4" w14:paraId="35F2A5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904B43" w14:textId="77777777" w:rsidR="005366A4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5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A40953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Maintain Educational content volume for save-driven reach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06BA00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2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1A6DC9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Saves / Reach +</w:t>
            </w:r>
          </w:p>
        </w:tc>
      </w:tr>
      <w:tr w:rsidR="005366A4" w14:paraId="41D4C4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C0B4D7" w14:textId="77777777" w:rsidR="005366A4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5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E67412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Build a recurring content calendar from Top 10 post patterns</w:t>
            </w:r>
          </w:p>
        </w:tc>
        <w:tc>
          <w:tcPr>
            <w:tcW w:w="1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FFB9D2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22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87A9D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Consistency +</w:t>
            </w:r>
          </w:p>
        </w:tc>
      </w:tr>
    </w:tbl>
    <w:p w14:paraId="1A79EF0C" w14:textId="77777777" w:rsidR="005366A4" w:rsidRDefault="005366A4">
      <w:pPr>
        <w:spacing w:after="280"/>
      </w:pPr>
    </w:p>
    <w:p w14:paraId="52D45562" w14:textId="77777777" w:rsidR="005366A4" w:rsidRDefault="00000000">
      <w:pPr>
        <w:pStyle w:val="Heading2"/>
      </w:pPr>
      <w:r>
        <w:t>1. Rebalance the Content Mix Toward Promotional &amp; Product Showcase</w:t>
      </w:r>
    </w:p>
    <w:p w14:paraId="36DC6905" w14:textId="77777777" w:rsidR="005366A4" w:rsidRDefault="00000000">
      <w:pPr>
        <w:spacing w:after="160" w:line="276" w:lineRule="auto"/>
      </w:pPr>
      <w:r>
        <w:t xml:space="preserve">Promotional (14.46%) and Product Showcase (12.59%) themes post the two highest average engagement rates in the dataset. Increasing their share of the monthly content calendar — without crowding out </w:t>
      </w:r>
      <w:proofErr w:type="gramStart"/>
      <w:r>
        <w:t>Educational</w:t>
      </w:r>
      <w:proofErr w:type="gramEnd"/>
      <w:r>
        <w:t xml:space="preserve"> content, which drives the strongest save </w:t>
      </w:r>
      <w:proofErr w:type="spellStart"/>
      <w:r>
        <w:t>behavior</w:t>
      </w:r>
      <w:proofErr w:type="spellEnd"/>
      <w:r>
        <w:t xml:space="preserve"> — should lift overall engagement rate.</w:t>
      </w:r>
    </w:p>
    <w:p w14:paraId="40B5A52E" w14:textId="77777777" w:rsidR="005366A4" w:rsidRDefault="00000000">
      <w:pPr>
        <w:pStyle w:val="Heading2"/>
      </w:pPr>
      <w:r>
        <w:lastRenderedPageBreak/>
        <w:t>2. Reallocate Content Effort and Budget Toward Facebook and LinkedIn</w:t>
      </w:r>
    </w:p>
    <w:p w14:paraId="138EB0AD" w14:textId="77777777" w:rsidR="005366A4" w:rsidRDefault="00000000">
      <w:pPr>
        <w:spacing w:after="160" w:line="276" w:lineRule="auto"/>
      </w:pPr>
      <w:r>
        <w:t>Facebook (13.32%) and LinkedIn (11.44%) post the strongest average engagement rates of the four platforms tracked. Twitter/X, despite carrying the highest total reach, converts that reach into engagement least efficiently. Shifting a larger share of content production time and paid promotion budget toward Facebook and LinkedIn is likely to produce a better return per unit of effort.</w:t>
      </w:r>
    </w:p>
    <w:p w14:paraId="641CA3F4" w14:textId="77777777" w:rsidR="005366A4" w:rsidRDefault="00000000">
      <w:pPr>
        <w:pStyle w:val="Heading2"/>
      </w:pPr>
      <w:r>
        <w:t>3. Shift the Publishing Schedule to Evening and Early-Morning Windows</w:t>
      </w:r>
    </w:p>
    <w:p w14:paraId="39CAAFF1" w14:textId="77777777" w:rsidR="005366A4" w:rsidRDefault="00000000">
      <w:pPr>
        <w:spacing w:after="160" w:line="276" w:lineRule="auto"/>
      </w:pPr>
      <w:r>
        <w:t xml:space="preserve">Average reach is highest for posts published between 5 PM and 9 PM, with a secondary peak at 8–9 AM. The midday window (12–1 PM) consistently underperforms. Updating the scheduling calendar to </w:t>
      </w:r>
      <w:proofErr w:type="spellStart"/>
      <w:r>
        <w:t>favor</w:t>
      </w:r>
      <w:proofErr w:type="spellEnd"/>
      <w:r>
        <w:t xml:space="preserve"> these two windows should improve reach without any change in content itself.</w:t>
      </w:r>
    </w:p>
    <w:p w14:paraId="2FCC8466" w14:textId="77777777" w:rsidR="005366A4" w:rsidRDefault="00000000">
      <w:pPr>
        <w:pStyle w:val="Heading2"/>
      </w:pPr>
      <w:r>
        <w:t>4. Replace Plain Text Posts on Twitter/X with Image or Video Content</w:t>
      </w:r>
    </w:p>
    <w:p w14:paraId="53FFFA58" w14:textId="77777777" w:rsidR="005366A4" w:rsidRDefault="00000000">
      <w:pPr>
        <w:spacing w:after="160" w:line="276" w:lineRule="auto"/>
      </w:pPr>
      <w:r>
        <w:t>The lowest-performing post in the dataset (POST027) was a Text Post on Twitter/X, while the highest-performing post (POST119) was a Video. Pairing Twitter/X announcements with an image or short video, rather than posting text-only, should narrow this performance gap.</w:t>
      </w:r>
    </w:p>
    <w:p w14:paraId="1E33F224" w14:textId="77777777" w:rsidR="005366A4" w:rsidRDefault="00000000">
      <w:pPr>
        <w:pStyle w:val="Heading2"/>
      </w:pPr>
      <w:r>
        <w:t xml:space="preserve">5. Audit Caption Tone on Posts </w:t>
      </w:r>
      <w:proofErr w:type="gramStart"/>
      <w:r>
        <w:t>With</w:t>
      </w:r>
      <w:proofErr w:type="gramEnd"/>
      <w:r>
        <w:t xml:space="preserve"> Low Sentiment Scores</w:t>
      </w:r>
    </w:p>
    <w:p w14:paraId="49DCFF55" w14:textId="77777777" w:rsidR="005366A4" w:rsidRDefault="00000000">
      <w:pPr>
        <w:spacing w:after="160" w:line="276" w:lineRule="auto"/>
      </w:pPr>
      <w:r>
        <w:t>With Negative sentiment (31%) trailing Positive sentiment (39%) by only 8 points, there is meaningful room to improve audience reaction. A focused review of captions and messaging on posts scoring below a 0.4 Sentiment Score is the most direct way to close this gap.</w:t>
      </w:r>
    </w:p>
    <w:p w14:paraId="3E3C38D2" w14:textId="77777777" w:rsidR="005366A4" w:rsidRDefault="00000000">
      <w:pPr>
        <w:pStyle w:val="Heading2"/>
      </w:pPr>
      <w:r>
        <w:t>6. Preserve Educational Content Volume for Save-Driven Reach</w:t>
      </w:r>
    </w:p>
    <w:p w14:paraId="275C9B12" w14:textId="77777777" w:rsidR="005366A4" w:rsidRDefault="00000000">
      <w:pPr>
        <w:spacing w:after="160" w:line="276" w:lineRule="auto"/>
      </w:pPr>
      <w:r>
        <w:t>Educational content generates the highest total save count of any theme (6,146), which extends a post’s discoverability well beyond its initial posting window. Maintaining Educational content volume protects this long-term reach channel even as Promotional content share increases.</w:t>
      </w:r>
    </w:p>
    <w:p w14:paraId="26B5BFA8" w14:textId="77777777" w:rsidR="005366A4" w:rsidRDefault="00000000">
      <w:pPr>
        <w:pStyle w:val="Heading2"/>
      </w:pPr>
      <w:r>
        <w:t xml:space="preserve">7. Build a Recurring Content Calendar </w:t>
      </w:r>
      <w:proofErr w:type="gramStart"/>
      <w:r>
        <w:t>From</w:t>
      </w:r>
      <w:proofErr w:type="gramEnd"/>
      <w:r>
        <w:t xml:space="preserve"> Top-Performing Post Patterns</w:t>
      </w:r>
    </w:p>
    <w:p w14:paraId="258659C3" w14:textId="77777777" w:rsidR="005366A4" w:rsidRDefault="00000000">
      <w:pPr>
        <w:spacing w:after="160" w:line="276" w:lineRule="auto"/>
      </w:pPr>
      <w:r>
        <w:t>The Top 10 performing posts share recognizable patterns in format, theme, and platform. Codifying these patterns into a repeatable monthly content calendar template will make the highest-performing combinations the default, rather than the exception.</w:t>
      </w:r>
    </w:p>
    <w:p w14:paraId="2E2E5D7D" w14:textId="77777777" w:rsidR="005366A4" w:rsidRDefault="00000000">
      <w:r>
        <w:br w:type="page"/>
      </w:r>
    </w:p>
    <w:p w14:paraId="43C56179" w14:textId="77777777" w:rsidR="005366A4" w:rsidRDefault="00000000">
      <w:pPr>
        <w:pStyle w:val="Heading1"/>
      </w:pPr>
      <w:r>
        <w:lastRenderedPageBreak/>
        <w:t>Implementation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800"/>
        <w:gridCol w:w="1760"/>
      </w:tblGrid>
      <w:tr w:rsidR="005366A4" w14:paraId="62662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9295D" w14:textId="77777777" w:rsidR="005366A4" w:rsidRDefault="00000000">
            <w:r>
              <w:rPr>
                <w:b/>
                <w:bCs/>
                <w:color w:val="FFFFFF"/>
                <w:sz w:val="19"/>
                <w:szCs w:val="19"/>
              </w:rPr>
              <w:t>Timeframe</w:t>
            </w:r>
          </w:p>
        </w:tc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966C" w14:textId="77777777" w:rsidR="005366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1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8B92" w14:textId="77777777" w:rsidR="005366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5366A4" w14:paraId="308BA3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F8733C" w14:textId="77777777" w:rsidR="005366A4" w:rsidRDefault="00000000">
            <w:r>
              <w:rPr>
                <w:sz w:val="19"/>
                <w:szCs w:val="19"/>
              </w:rPr>
              <w:t>Weeks 1–2</w:t>
            </w:r>
          </w:p>
        </w:tc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98323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Audit current content calendar against theme &amp; platform mix targets</w:t>
            </w:r>
          </w:p>
        </w:tc>
        <w:tc>
          <w:tcPr>
            <w:tcW w:w="1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D8B459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Content Strategist</w:t>
            </w:r>
          </w:p>
        </w:tc>
      </w:tr>
      <w:tr w:rsidR="005366A4" w14:paraId="1CF77D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EB25E" w14:textId="77777777" w:rsidR="005366A4" w:rsidRDefault="00000000">
            <w:r>
              <w:rPr>
                <w:sz w:val="19"/>
                <w:szCs w:val="19"/>
              </w:rPr>
              <w:t>Weeks 1–2</w:t>
            </w:r>
          </w:p>
        </w:tc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DA65A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Update publishing schedule to 5–9 PM / 8–9 AM windows</w:t>
            </w:r>
          </w:p>
        </w:tc>
        <w:tc>
          <w:tcPr>
            <w:tcW w:w="1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D39B3E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Social Media Analyst</w:t>
            </w:r>
          </w:p>
        </w:tc>
      </w:tr>
      <w:tr w:rsidR="005366A4" w14:paraId="26B57B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596FF" w14:textId="77777777" w:rsidR="005366A4" w:rsidRDefault="00000000">
            <w:r>
              <w:rPr>
                <w:sz w:val="19"/>
                <w:szCs w:val="19"/>
              </w:rPr>
              <w:t>Weeks 3–4</w:t>
            </w:r>
          </w:p>
        </w:tc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EA122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Pair all Twitter/X announcements with image or video assets</w:t>
            </w:r>
          </w:p>
        </w:tc>
        <w:tc>
          <w:tcPr>
            <w:tcW w:w="1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86FCA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Content Strategist</w:t>
            </w:r>
          </w:p>
        </w:tc>
      </w:tr>
      <w:tr w:rsidR="005366A4" w14:paraId="2652F8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D5679" w14:textId="77777777" w:rsidR="005366A4" w:rsidRDefault="00000000">
            <w:r>
              <w:rPr>
                <w:sz w:val="19"/>
                <w:szCs w:val="19"/>
              </w:rPr>
              <w:t>Weeks 3–4</w:t>
            </w:r>
          </w:p>
        </w:tc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FB312F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Review and revise captions on low Sentiment Score posts</w:t>
            </w:r>
          </w:p>
        </w:tc>
        <w:tc>
          <w:tcPr>
            <w:tcW w:w="1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9A87A7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Brand Manager</w:t>
            </w:r>
          </w:p>
        </w:tc>
      </w:tr>
      <w:tr w:rsidR="005366A4" w14:paraId="28970A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18C0BB" w14:textId="77777777" w:rsidR="005366A4" w:rsidRDefault="00000000">
            <w:r>
              <w:rPr>
                <w:sz w:val="19"/>
                <w:szCs w:val="19"/>
              </w:rPr>
              <w:t>Month 2</w:t>
            </w:r>
          </w:p>
        </w:tc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69F06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Reallocate paid promotion budget toward Facebook &amp; LinkedIn</w:t>
            </w:r>
          </w:p>
        </w:tc>
        <w:tc>
          <w:tcPr>
            <w:tcW w:w="1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2F81E5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Growth Marketer</w:t>
            </w:r>
          </w:p>
        </w:tc>
      </w:tr>
      <w:tr w:rsidR="005366A4" w14:paraId="20F801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7E871" w14:textId="77777777" w:rsidR="005366A4" w:rsidRDefault="00000000">
            <w:r>
              <w:rPr>
                <w:sz w:val="19"/>
                <w:szCs w:val="19"/>
              </w:rPr>
              <w:t>Month 2</w:t>
            </w:r>
          </w:p>
        </w:tc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1CFFA9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Finalize recurring content calendar template from Top 10 patterns</w:t>
            </w:r>
          </w:p>
        </w:tc>
        <w:tc>
          <w:tcPr>
            <w:tcW w:w="1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88AA40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Content Strategist</w:t>
            </w:r>
          </w:p>
        </w:tc>
      </w:tr>
      <w:tr w:rsidR="005366A4" w14:paraId="32324A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4CA16A" w14:textId="77777777" w:rsidR="005366A4" w:rsidRDefault="00000000">
            <w:r>
              <w:rPr>
                <w:sz w:val="19"/>
                <w:szCs w:val="19"/>
              </w:rPr>
              <w:t>Ongoing</w:t>
            </w:r>
          </w:p>
        </w:tc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D955F8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Re-run the dashboard monthly and track KPI movement against this baseline</w:t>
            </w:r>
          </w:p>
        </w:tc>
        <w:tc>
          <w:tcPr>
            <w:tcW w:w="1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C3EB99" w14:textId="77777777" w:rsidR="005366A4" w:rsidRDefault="00000000">
            <w:pPr>
              <w:jc w:val="center"/>
            </w:pPr>
            <w:r>
              <w:rPr>
                <w:sz w:val="19"/>
                <w:szCs w:val="19"/>
              </w:rPr>
              <w:t>Marketing Operations Analyst</w:t>
            </w:r>
          </w:p>
        </w:tc>
      </w:tr>
    </w:tbl>
    <w:p w14:paraId="4E738FDF" w14:textId="77777777" w:rsidR="005366A4" w:rsidRDefault="005366A4">
      <w:pPr>
        <w:spacing w:after="280"/>
      </w:pPr>
    </w:p>
    <w:p w14:paraId="42632E2F" w14:textId="77777777" w:rsidR="005366A4" w:rsidRDefault="00000000">
      <w:pPr>
        <w:pStyle w:val="Heading1"/>
      </w:pPr>
      <w:r>
        <w:t>Closing Note</w:t>
      </w:r>
    </w:p>
    <w:p w14:paraId="71EFA88C" w14:textId="77777777" w:rsidR="005366A4" w:rsidRDefault="00000000">
      <w:pPr>
        <w:spacing w:after="160" w:line="276" w:lineRule="auto"/>
      </w:pPr>
      <w:r>
        <w:t>These recommendations are derived entirely from the formula-driven analysis in the AI-Powered Social Media Engagement Dashboard. As new posts are added to the underlying dataset, the dashboard’s KPIs, charts, and Top/Bottom Posts tables recalculate automatically — this report should be refreshed on the same cadence as the dashboard to confirm these recommendations still hold and to surface any new patterns as they emerge.</w:t>
      </w:r>
    </w:p>
    <w:sectPr w:rsidR="005366A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1F312" w14:textId="77777777" w:rsidR="00283090" w:rsidRDefault="00283090">
      <w:r>
        <w:separator/>
      </w:r>
    </w:p>
  </w:endnote>
  <w:endnote w:type="continuationSeparator" w:id="0">
    <w:p w14:paraId="45E75A05" w14:textId="77777777" w:rsidR="00283090" w:rsidRDefault="00283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7C6D2" w14:textId="77777777" w:rsidR="005366A4" w:rsidRDefault="00000000">
    <w:pPr>
      <w:pBdr>
        <w:top w:val="single" w:sz="4" w:space="4" w:color="D9D9D9"/>
      </w:pBd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211477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211477">
      <w:rPr>
        <w:noProof/>
        <w:color w:val="555555"/>
        <w:sz w:val="16"/>
        <w:szCs w:val="16"/>
      </w:rPr>
      <w:t>3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9FC4F" w14:textId="77777777" w:rsidR="00283090" w:rsidRDefault="00283090">
      <w:r>
        <w:separator/>
      </w:r>
    </w:p>
  </w:footnote>
  <w:footnote w:type="continuationSeparator" w:id="0">
    <w:p w14:paraId="7554D075" w14:textId="77777777" w:rsidR="00283090" w:rsidRDefault="002830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CD3E6" w14:textId="77777777" w:rsidR="005366A4" w:rsidRDefault="00000000">
    <w:pPr>
      <w:pBdr>
        <w:bottom w:val="single" w:sz="4" w:space="4" w:color="D9D9D9"/>
      </w:pBdr>
      <w:tabs>
        <w:tab w:val="right" w:pos="9026"/>
      </w:tabs>
    </w:pPr>
    <w:r>
      <w:rPr>
        <w:color w:val="555555"/>
        <w:sz w:val="16"/>
        <w:szCs w:val="16"/>
      </w:rPr>
      <w:t>AI-Powered Social Media Engagement Dashboard</w:t>
    </w:r>
    <w:r>
      <w:rPr>
        <w:i/>
        <w:iCs/>
        <w:color w:val="555555"/>
        <w:sz w:val="16"/>
        <w:szCs w:val="16"/>
      </w:rPr>
      <w:tab/>
      <w:t>Strategic Recommendations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27C9F"/>
    <w:multiLevelType w:val="hybridMultilevel"/>
    <w:tmpl w:val="8CB2EB26"/>
    <w:lvl w:ilvl="0" w:tplc="A08CAE50">
      <w:start w:val="1"/>
      <w:numFmt w:val="bullet"/>
      <w:lvlText w:val="•"/>
      <w:lvlJc w:val="left"/>
      <w:pPr>
        <w:ind w:left="720" w:hanging="360"/>
      </w:pPr>
    </w:lvl>
    <w:lvl w:ilvl="1" w:tplc="BB1A723A">
      <w:numFmt w:val="decimal"/>
      <w:lvlText w:val=""/>
      <w:lvlJc w:val="left"/>
    </w:lvl>
    <w:lvl w:ilvl="2" w:tplc="AAAACB4A">
      <w:numFmt w:val="decimal"/>
      <w:lvlText w:val=""/>
      <w:lvlJc w:val="left"/>
    </w:lvl>
    <w:lvl w:ilvl="3" w:tplc="6804E9F4">
      <w:numFmt w:val="decimal"/>
      <w:lvlText w:val=""/>
      <w:lvlJc w:val="left"/>
    </w:lvl>
    <w:lvl w:ilvl="4" w:tplc="C4AEE03C">
      <w:numFmt w:val="decimal"/>
      <w:lvlText w:val=""/>
      <w:lvlJc w:val="left"/>
    </w:lvl>
    <w:lvl w:ilvl="5" w:tplc="E30C01FC">
      <w:numFmt w:val="decimal"/>
      <w:lvlText w:val=""/>
      <w:lvlJc w:val="left"/>
    </w:lvl>
    <w:lvl w:ilvl="6" w:tplc="8558F404">
      <w:numFmt w:val="decimal"/>
      <w:lvlText w:val=""/>
      <w:lvlJc w:val="left"/>
    </w:lvl>
    <w:lvl w:ilvl="7" w:tplc="E42642F2">
      <w:numFmt w:val="decimal"/>
      <w:lvlText w:val=""/>
      <w:lvlJc w:val="left"/>
    </w:lvl>
    <w:lvl w:ilvl="8" w:tplc="A65A32CC">
      <w:numFmt w:val="decimal"/>
      <w:lvlText w:val=""/>
      <w:lvlJc w:val="left"/>
    </w:lvl>
  </w:abstractNum>
  <w:abstractNum w:abstractNumId="1" w15:restartNumberingAfterBreak="0">
    <w:nsid w:val="32BA4E20"/>
    <w:multiLevelType w:val="hybridMultilevel"/>
    <w:tmpl w:val="0DA6D73A"/>
    <w:lvl w:ilvl="0" w:tplc="6DFA734A">
      <w:start w:val="1"/>
      <w:numFmt w:val="bullet"/>
      <w:lvlText w:val="●"/>
      <w:lvlJc w:val="left"/>
      <w:pPr>
        <w:ind w:left="720" w:hanging="360"/>
      </w:pPr>
    </w:lvl>
    <w:lvl w:ilvl="1" w:tplc="53E626C2">
      <w:start w:val="1"/>
      <w:numFmt w:val="bullet"/>
      <w:lvlText w:val="○"/>
      <w:lvlJc w:val="left"/>
      <w:pPr>
        <w:ind w:left="1440" w:hanging="360"/>
      </w:pPr>
    </w:lvl>
    <w:lvl w:ilvl="2" w:tplc="51E4312E">
      <w:start w:val="1"/>
      <w:numFmt w:val="bullet"/>
      <w:lvlText w:val="■"/>
      <w:lvlJc w:val="left"/>
      <w:pPr>
        <w:ind w:left="2160" w:hanging="360"/>
      </w:pPr>
    </w:lvl>
    <w:lvl w:ilvl="3" w:tplc="2140F2B8">
      <w:start w:val="1"/>
      <w:numFmt w:val="bullet"/>
      <w:lvlText w:val="●"/>
      <w:lvlJc w:val="left"/>
      <w:pPr>
        <w:ind w:left="2880" w:hanging="360"/>
      </w:pPr>
    </w:lvl>
    <w:lvl w:ilvl="4" w:tplc="046E512C">
      <w:start w:val="1"/>
      <w:numFmt w:val="bullet"/>
      <w:lvlText w:val="○"/>
      <w:lvlJc w:val="left"/>
      <w:pPr>
        <w:ind w:left="3600" w:hanging="360"/>
      </w:pPr>
    </w:lvl>
    <w:lvl w:ilvl="5" w:tplc="9258C50C">
      <w:start w:val="1"/>
      <w:numFmt w:val="bullet"/>
      <w:lvlText w:val="■"/>
      <w:lvlJc w:val="left"/>
      <w:pPr>
        <w:ind w:left="4320" w:hanging="360"/>
      </w:pPr>
    </w:lvl>
    <w:lvl w:ilvl="6" w:tplc="F5381914">
      <w:start w:val="1"/>
      <w:numFmt w:val="bullet"/>
      <w:lvlText w:val="●"/>
      <w:lvlJc w:val="left"/>
      <w:pPr>
        <w:ind w:left="5040" w:hanging="360"/>
      </w:pPr>
    </w:lvl>
    <w:lvl w:ilvl="7" w:tplc="699CF984">
      <w:start w:val="1"/>
      <w:numFmt w:val="bullet"/>
      <w:lvlText w:val="●"/>
      <w:lvlJc w:val="left"/>
      <w:pPr>
        <w:ind w:left="5760" w:hanging="360"/>
      </w:pPr>
    </w:lvl>
    <w:lvl w:ilvl="8" w:tplc="E3B672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86756B"/>
    <w:multiLevelType w:val="hybridMultilevel"/>
    <w:tmpl w:val="A5A8B31A"/>
    <w:lvl w:ilvl="0" w:tplc="888E4EB6">
      <w:start w:val="1"/>
      <w:numFmt w:val="decimal"/>
      <w:lvlText w:val="%1."/>
      <w:lvlJc w:val="left"/>
      <w:pPr>
        <w:ind w:left="720" w:hanging="360"/>
      </w:pPr>
    </w:lvl>
    <w:lvl w:ilvl="1" w:tplc="0FEE86EC">
      <w:numFmt w:val="decimal"/>
      <w:lvlText w:val=""/>
      <w:lvlJc w:val="left"/>
    </w:lvl>
    <w:lvl w:ilvl="2" w:tplc="B0B8131A">
      <w:numFmt w:val="decimal"/>
      <w:lvlText w:val=""/>
      <w:lvlJc w:val="left"/>
    </w:lvl>
    <w:lvl w:ilvl="3" w:tplc="4838ED5E">
      <w:numFmt w:val="decimal"/>
      <w:lvlText w:val=""/>
      <w:lvlJc w:val="left"/>
    </w:lvl>
    <w:lvl w:ilvl="4" w:tplc="CC82140A">
      <w:numFmt w:val="decimal"/>
      <w:lvlText w:val=""/>
      <w:lvlJc w:val="left"/>
    </w:lvl>
    <w:lvl w:ilvl="5" w:tplc="19BA7072">
      <w:numFmt w:val="decimal"/>
      <w:lvlText w:val=""/>
      <w:lvlJc w:val="left"/>
    </w:lvl>
    <w:lvl w:ilvl="6" w:tplc="328EBBAC">
      <w:numFmt w:val="decimal"/>
      <w:lvlText w:val=""/>
      <w:lvlJc w:val="left"/>
    </w:lvl>
    <w:lvl w:ilvl="7" w:tplc="30BAA912">
      <w:numFmt w:val="decimal"/>
      <w:lvlText w:val=""/>
      <w:lvlJc w:val="left"/>
    </w:lvl>
    <w:lvl w:ilvl="8" w:tplc="91608784">
      <w:numFmt w:val="decimal"/>
      <w:lvlText w:val=""/>
      <w:lvlJc w:val="left"/>
    </w:lvl>
  </w:abstractNum>
  <w:num w:numId="1" w16cid:durableId="3893517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6A4"/>
    <w:rsid w:val="00211477"/>
    <w:rsid w:val="00283090"/>
    <w:rsid w:val="005366A4"/>
    <w:rsid w:val="008A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8F4CC"/>
  <w15:docId w15:val="{A3FEF263-EE15-4751-BEAD-B765D05B1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E7C7B"/>
      </w:pBdr>
      <w:spacing w:before="360" w:after="200"/>
      <w:outlineLvl w:val="0"/>
    </w:pPr>
    <w:rPr>
      <w:b/>
      <w:bCs/>
      <w:color w:val="1F2A4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0E7C7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itlePage">
    <w:name w:val="Title Page"/>
    <w:pPr>
      <w:spacing w:after="120"/>
    </w:pPr>
    <w:rPr>
      <w:b/>
      <w:bCs/>
      <w:color w:val="1F2A44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1055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PAL</cp:lastModifiedBy>
  <cp:revision>2</cp:revision>
  <dcterms:created xsi:type="dcterms:W3CDTF">2026-06-17T21:01:00Z</dcterms:created>
  <dcterms:modified xsi:type="dcterms:W3CDTF">2026-06-18T06:21:00Z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eb4cfbb9-7ed8-48d6-b2ba-445548d38385</vt:lpwstr>
  </property>
</Properties>
</file>