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D6" w:rsidRDefault="003E29D6">
      <w:proofErr w:type="spellStart"/>
      <w:r>
        <w:t>Ch</w:t>
      </w:r>
      <w:proofErr w:type="spellEnd"/>
      <w:r>
        <w:t xml:space="preserve"> 5.</w:t>
      </w:r>
      <w:r>
        <w:tab/>
        <w:t>Movement of Labor</w:t>
      </w:r>
    </w:p>
    <w:p w:rsidR="003E29D6" w:rsidRDefault="003E29D6">
      <w:r>
        <w:t>Key Concepts:</w:t>
      </w:r>
    </w:p>
    <w:p w:rsidR="003E29D6" w:rsidRDefault="003E29D6" w:rsidP="003E29D6">
      <w:pPr>
        <w:pStyle w:val="ListParagraph"/>
        <w:numPr>
          <w:ilvl w:val="0"/>
          <w:numId w:val="8"/>
        </w:numPr>
        <w:shd w:val="clear" w:color="auto" w:fill="FFFFFF"/>
        <w:spacing w:before="120" w:after="120" w:line="276" w:lineRule="auto"/>
        <w:jc w:val="both"/>
        <w:rPr>
          <w:rFonts w:ascii="Garamond" w:eastAsia="Times New Roman" w:hAnsi="Garamond" w:cs="Arial"/>
          <w:sz w:val="21"/>
          <w:szCs w:val="21"/>
        </w:rPr>
      </w:pPr>
      <w:hyperlink r:id="rId5" w:tooltip="Immigration" w:history="1">
        <w:r w:rsidRPr="003E29D6">
          <w:rPr>
            <w:rStyle w:val="Hyperlink"/>
            <w:rFonts w:ascii="Garamond" w:hAnsi="Garamond" w:cs="Arial"/>
            <w:b/>
            <w:color w:val="auto"/>
            <w:sz w:val="21"/>
            <w:szCs w:val="21"/>
            <w:u w:val="none"/>
            <w:shd w:val="clear" w:color="auto" w:fill="FFFFFF"/>
          </w:rPr>
          <w:t>I</w:t>
        </w:r>
        <w:r w:rsidRPr="003E29D6">
          <w:rPr>
            <w:rStyle w:val="Hyperlink"/>
            <w:rFonts w:ascii="Garamond" w:hAnsi="Garamond" w:cs="Arial"/>
            <w:b/>
            <w:color w:val="auto"/>
            <w:sz w:val="21"/>
            <w:szCs w:val="21"/>
            <w:u w:val="none"/>
            <w:shd w:val="clear" w:color="auto" w:fill="FFFFFF"/>
          </w:rPr>
          <w:t>mmigration</w:t>
        </w:r>
      </w:hyperlink>
      <w:r w:rsidRPr="003E29D6">
        <w:rPr>
          <w:rFonts w:ascii="Garamond" w:hAnsi="Garamond" w:cs="Arial"/>
          <w:b/>
          <w:sz w:val="21"/>
          <w:szCs w:val="21"/>
          <w:shd w:val="clear" w:color="auto" w:fill="FFFFFF"/>
        </w:rPr>
        <w:t> </w:t>
      </w:r>
      <w:r w:rsidRPr="003E29D6">
        <w:rPr>
          <w:rFonts w:ascii="Garamond" w:hAnsi="Garamond" w:cs="Arial"/>
          <w:sz w:val="21"/>
          <w:szCs w:val="21"/>
          <w:shd w:val="clear" w:color="auto" w:fill="FFFFFF"/>
        </w:rPr>
        <w:t>describes the movement of persons </w:t>
      </w:r>
      <w:r w:rsidRPr="003E29D6">
        <w:rPr>
          <w:rFonts w:ascii="Garamond" w:hAnsi="Garamond" w:cs="Arial"/>
          <w:iCs/>
          <w:sz w:val="21"/>
          <w:szCs w:val="21"/>
          <w:shd w:val="clear" w:color="auto" w:fill="FFFFFF"/>
        </w:rPr>
        <w:t>into</w:t>
      </w:r>
      <w:r w:rsidRPr="003E29D6">
        <w:rPr>
          <w:rFonts w:ascii="Garamond" w:hAnsi="Garamond" w:cs="Arial"/>
          <w:sz w:val="21"/>
          <w:szCs w:val="21"/>
          <w:shd w:val="clear" w:color="auto" w:fill="FFFFFF"/>
        </w:rPr>
        <w:t> one country from one's resident country</w:t>
      </w:r>
      <w:r>
        <w:rPr>
          <w:rFonts w:ascii="Garamond" w:hAnsi="Garamond" w:cs="Arial"/>
          <w:sz w:val="21"/>
          <w:szCs w:val="21"/>
          <w:shd w:val="clear" w:color="auto" w:fill="FFFFFF"/>
        </w:rPr>
        <w:t>.</w:t>
      </w:r>
      <w:r>
        <w:rPr>
          <w:rFonts w:ascii="Garamond" w:eastAsia="Times New Roman" w:hAnsi="Garamond" w:cs="Arial"/>
          <w:sz w:val="21"/>
          <w:szCs w:val="21"/>
        </w:rPr>
        <w:t xml:space="preserve"> </w:t>
      </w:r>
    </w:p>
    <w:p w:rsidR="003E29D6" w:rsidRPr="003E29D6" w:rsidRDefault="003E29D6" w:rsidP="003E29D6">
      <w:pPr>
        <w:pStyle w:val="ListParagraph"/>
        <w:numPr>
          <w:ilvl w:val="0"/>
          <w:numId w:val="9"/>
        </w:numPr>
        <w:shd w:val="clear" w:color="auto" w:fill="FFFFFF"/>
        <w:spacing w:before="120" w:after="120" w:line="276" w:lineRule="auto"/>
        <w:jc w:val="both"/>
        <w:rPr>
          <w:rFonts w:ascii="Garamond" w:eastAsia="Times New Roman" w:hAnsi="Garamond" w:cs="Arial"/>
          <w:sz w:val="21"/>
          <w:szCs w:val="21"/>
        </w:rPr>
      </w:pPr>
      <w:r w:rsidRPr="003E29D6">
        <w:rPr>
          <w:rFonts w:ascii="Garamond" w:eastAsia="Times New Roman" w:hAnsi="Garamond" w:cs="Arial"/>
          <w:bCs/>
          <w:sz w:val="21"/>
          <w:szCs w:val="21"/>
        </w:rPr>
        <w:t>More formally, immigration</w:t>
      </w:r>
      <w:r w:rsidRPr="003E29D6">
        <w:rPr>
          <w:rFonts w:ascii="Garamond" w:eastAsia="Times New Roman" w:hAnsi="Garamond" w:cs="Arial"/>
          <w:sz w:val="21"/>
          <w:szCs w:val="21"/>
        </w:rPr>
        <w:t> is the international movement of people into a destination </w:t>
      </w:r>
      <w:hyperlink r:id="rId6" w:tooltip="Country" w:history="1">
        <w:r w:rsidRPr="003E29D6">
          <w:rPr>
            <w:rFonts w:ascii="Garamond" w:eastAsia="Times New Roman" w:hAnsi="Garamond" w:cs="Arial"/>
            <w:sz w:val="21"/>
            <w:szCs w:val="21"/>
          </w:rPr>
          <w:t>country</w:t>
        </w:r>
      </w:hyperlink>
      <w:r w:rsidRPr="003E29D6">
        <w:rPr>
          <w:rFonts w:ascii="Garamond" w:eastAsia="Times New Roman" w:hAnsi="Garamond" w:cs="Arial"/>
          <w:sz w:val="21"/>
          <w:szCs w:val="21"/>
        </w:rPr>
        <w:t> of which they are not natives or where they do not possess </w:t>
      </w:r>
      <w:hyperlink r:id="rId7" w:tooltip="Citizenship" w:history="1">
        <w:r w:rsidRPr="003E29D6">
          <w:rPr>
            <w:rFonts w:ascii="Garamond" w:eastAsia="Times New Roman" w:hAnsi="Garamond" w:cs="Arial"/>
            <w:sz w:val="21"/>
            <w:szCs w:val="21"/>
          </w:rPr>
          <w:t>citizenship</w:t>
        </w:r>
      </w:hyperlink>
      <w:r w:rsidRPr="003E29D6">
        <w:rPr>
          <w:rFonts w:ascii="Garamond" w:eastAsia="Times New Roman" w:hAnsi="Garamond" w:cs="Arial"/>
          <w:sz w:val="21"/>
          <w:szCs w:val="21"/>
        </w:rPr>
        <w:t> in order to settle or reside there, especially as </w:t>
      </w:r>
      <w:hyperlink r:id="rId8" w:tooltip="Permanent residency" w:history="1">
        <w:r w:rsidRPr="003E29D6">
          <w:rPr>
            <w:rFonts w:ascii="Garamond" w:eastAsia="Times New Roman" w:hAnsi="Garamond" w:cs="Arial"/>
            <w:sz w:val="21"/>
            <w:szCs w:val="21"/>
          </w:rPr>
          <w:t>permanent residents</w:t>
        </w:r>
      </w:hyperlink>
      <w:r w:rsidRPr="003E29D6">
        <w:rPr>
          <w:rFonts w:ascii="Garamond" w:eastAsia="Times New Roman" w:hAnsi="Garamond" w:cs="Arial"/>
          <w:sz w:val="21"/>
          <w:szCs w:val="21"/>
        </w:rPr>
        <w:t> or </w:t>
      </w:r>
      <w:hyperlink r:id="rId9" w:tooltip="Naturalization" w:history="1">
        <w:r w:rsidRPr="003E29D6">
          <w:rPr>
            <w:rFonts w:ascii="Garamond" w:eastAsia="Times New Roman" w:hAnsi="Garamond" w:cs="Arial"/>
            <w:sz w:val="21"/>
            <w:szCs w:val="21"/>
          </w:rPr>
          <w:t>naturalized</w:t>
        </w:r>
      </w:hyperlink>
      <w:r w:rsidRPr="003E29D6">
        <w:rPr>
          <w:rFonts w:ascii="Garamond" w:eastAsia="Times New Roman" w:hAnsi="Garamond" w:cs="Arial"/>
          <w:sz w:val="21"/>
          <w:szCs w:val="21"/>
        </w:rPr>
        <w:t> citizens, or to take up </w:t>
      </w:r>
      <w:hyperlink r:id="rId10" w:tooltip="Employment" w:history="1">
        <w:r w:rsidRPr="003E29D6">
          <w:rPr>
            <w:rFonts w:ascii="Garamond" w:eastAsia="Times New Roman" w:hAnsi="Garamond" w:cs="Arial"/>
            <w:sz w:val="21"/>
            <w:szCs w:val="21"/>
          </w:rPr>
          <w:t>employment</w:t>
        </w:r>
      </w:hyperlink>
      <w:r w:rsidRPr="003E29D6">
        <w:rPr>
          <w:rFonts w:ascii="Garamond" w:eastAsia="Times New Roman" w:hAnsi="Garamond" w:cs="Arial"/>
          <w:sz w:val="21"/>
          <w:szCs w:val="21"/>
        </w:rPr>
        <w:t> as a </w:t>
      </w:r>
      <w:hyperlink r:id="rId11" w:tooltip="Migrant worker" w:history="1">
        <w:r w:rsidRPr="003E29D6">
          <w:rPr>
            <w:rFonts w:ascii="Garamond" w:eastAsia="Times New Roman" w:hAnsi="Garamond" w:cs="Arial"/>
            <w:sz w:val="21"/>
            <w:szCs w:val="21"/>
          </w:rPr>
          <w:t>migrant worker</w:t>
        </w:r>
      </w:hyperlink>
      <w:r w:rsidRPr="003E29D6">
        <w:rPr>
          <w:rFonts w:ascii="Garamond" w:eastAsia="Times New Roman" w:hAnsi="Garamond" w:cs="Arial"/>
          <w:sz w:val="21"/>
          <w:szCs w:val="21"/>
        </w:rPr>
        <w:t> or temporarily as a </w:t>
      </w:r>
      <w:hyperlink r:id="rId12" w:tooltip="Foreign worker" w:history="1">
        <w:r w:rsidRPr="003E29D6">
          <w:rPr>
            <w:rFonts w:ascii="Garamond" w:eastAsia="Times New Roman" w:hAnsi="Garamond" w:cs="Arial"/>
            <w:sz w:val="21"/>
            <w:szCs w:val="21"/>
          </w:rPr>
          <w:t>foreign worker</w:t>
        </w:r>
      </w:hyperlink>
      <w:r w:rsidRPr="003E29D6">
        <w:rPr>
          <w:rFonts w:ascii="Garamond" w:eastAsia="Times New Roman" w:hAnsi="Garamond" w:cs="Arial"/>
          <w:sz w:val="21"/>
          <w:szCs w:val="21"/>
        </w:rPr>
        <w:t>.</w:t>
      </w:r>
    </w:p>
    <w:p w:rsidR="003E29D6" w:rsidRPr="003E29D6" w:rsidRDefault="003E29D6" w:rsidP="003E29D6">
      <w:pPr>
        <w:pStyle w:val="ListParagraph"/>
        <w:numPr>
          <w:ilvl w:val="0"/>
          <w:numId w:val="8"/>
        </w:numPr>
        <w:shd w:val="clear" w:color="auto" w:fill="FFFFFF"/>
        <w:spacing w:before="120" w:after="120" w:line="276" w:lineRule="auto"/>
        <w:jc w:val="both"/>
        <w:rPr>
          <w:rFonts w:ascii="Garamond" w:eastAsia="Times New Roman" w:hAnsi="Garamond" w:cs="Arial"/>
          <w:sz w:val="21"/>
          <w:szCs w:val="21"/>
        </w:rPr>
      </w:pPr>
      <w:r w:rsidRPr="003E29D6">
        <w:rPr>
          <w:rFonts w:ascii="Garamond" w:hAnsi="Garamond" w:cs="Arial"/>
          <w:b/>
          <w:bCs/>
          <w:sz w:val="21"/>
          <w:szCs w:val="21"/>
          <w:shd w:val="clear" w:color="auto" w:fill="FFFFFF"/>
        </w:rPr>
        <w:t>Emigration</w:t>
      </w:r>
      <w:r w:rsidRPr="003E29D6">
        <w:rPr>
          <w:rFonts w:ascii="Garamond" w:hAnsi="Garamond" w:cs="Arial"/>
          <w:sz w:val="21"/>
          <w:szCs w:val="21"/>
          <w:shd w:val="clear" w:color="auto" w:fill="FFFFFF"/>
        </w:rPr>
        <w:t> is the act of leaving one's resident country or place of residence with the intent to settle elsewhere. </w:t>
      </w:r>
      <w:bookmarkStart w:id="0" w:name="_GoBack"/>
      <w:bookmarkEnd w:id="0"/>
    </w:p>
    <w:sectPr w:rsidR="003E29D6" w:rsidRPr="003E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2BD4"/>
    <w:multiLevelType w:val="hybridMultilevel"/>
    <w:tmpl w:val="6FA0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3833"/>
    <w:multiLevelType w:val="hybridMultilevel"/>
    <w:tmpl w:val="19529DA8"/>
    <w:lvl w:ilvl="0" w:tplc="346EF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D10B1"/>
    <w:multiLevelType w:val="hybridMultilevel"/>
    <w:tmpl w:val="A76ED902"/>
    <w:lvl w:ilvl="0" w:tplc="F8961CA0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11516"/>
    <w:multiLevelType w:val="multilevel"/>
    <w:tmpl w:val="571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70EAA"/>
    <w:multiLevelType w:val="multilevel"/>
    <w:tmpl w:val="7FE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D42546"/>
    <w:multiLevelType w:val="multilevel"/>
    <w:tmpl w:val="5F5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F76F66"/>
    <w:multiLevelType w:val="multilevel"/>
    <w:tmpl w:val="D89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B17D6"/>
    <w:multiLevelType w:val="multilevel"/>
    <w:tmpl w:val="696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C1325F"/>
    <w:multiLevelType w:val="multilevel"/>
    <w:tmpl w:val="2B7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D6"/>
    <w:rsid w:val="003775E8"/>
    <w:rsid w:val="003E29D6"/>
    <w:rsid w:val="00492F2E"/>
    <w:rsid w:val="0065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DDB"/>
  <w15:chartTrackingRefBased/>
  <w15:docId w15:val="{B61DCA20-126B-4928-ACEE-68389E82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9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2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3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761666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3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manent_residenc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itizenship" TargetMode="External"/><Relationship Id="rId12" Type="http://schemas.openxmlformats.org/officeDocument/2006/relationships/hyperlink" Target="https://en.wikipedia.org/wiki/Foreign_wor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untry" TargetMode="External"/><Relationship Id="rId11" Type="http://schemas.openxmlformats.org/officeDocument/2006/relationships/hyperlink" Target="https://en.wikipedia.org/wiki/Migrant_worker" TargetMode="External"/><Relationship Id="rId5" Type="http://schemas.openxmlformats.org/officeDocument/2006/relationships/hyperlink" Target="https://en.wikipedia.org/wiki/Immigration" TargetMode="External"/><Relationship Id="rId10" Type="http://schemas.openxmlformats.org/officeDocument/2006/relationships/hyperlink" Target="https://en.wikipedia.org/wiki/Employ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uraliz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2018-05-08T22:09:00Z</dcterms:created>
  <dcterms:modified xsi:type="dcterms:W3CDTF">2018-05-09T00:55:00Z</dcterms:modified>
</cp:coreProperties>
</file>