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1F6773" w:rsidRDefault="001F6773" w:rsidP="001F6773">
      <w:pPr>
        <w:pStyle w:val="Heading1"/>
      </w:pPr>
      <w:r>
        <w:fldChar w:fldCharType="begin"/>
      </w:r>
      <w:r>
        <w:instrText xml:space="preserve"> HYPERLINK "https://www.youtube.com/watch?v=-DVSyv3sHOs" </w:instrText>
      </w:r>
      <w:r>
        <w:fldChar w:fldCharType="separate"/>
      </w:r>
      <w:r w:rsidRPr="001F6773">
        <w:rPr>
          <w:rStyle w:val="Hyperlink"/>
        </w:rPr>
        <w:t>A2 Marx Schizoanalysis AC</w:t>
      </w:r>
      <w:r>
        <w:fldChar w:fldCharType="end"/>
      </w:r>
    </w:p>
    <w:bookmarkEnd w:id="0"/>
    <w:p w:rsidR="001F6773" w:rsidRPr="001F6773" w:rsidRDefault="001F6773" w:rsidP="001F6773">
      <w:pPr>
        <w:rPr>
          <w:color w:val="FFFFFF" w:themeColor="background1"/>
          <w:sz w:val="30"/>
          <w:szCs w:val="30"/>
        </w:rPr>
      </w:pPr>
      <w:r w:rsidRPr="001F6773">
        <w:rPr>
          <w:color w:val="FFFFFF" w:themeColor="background1"/>
          <w:sz w:val="30"/>
          <w:szCs w:val="30"/>
        </w:rPr>
        <w:fldChar w:fldCharType="begin"/>
      </w:r>
      <w:r w:rsidRPr="001F6773">
        <w:rPr>
          <w:color w:val="FFFFFF" w:themeColor="background1"/>
          <w:sz w:val="30"/>
          <w:szCs w:val="30"/>
        </w:rPr>
        <w:instrText xml:space="preserve"> HYPERLINK "https://www.youtube.com/watch?v=-DVSyv3sHOs" </w:instrText>
      </w:r>
      <w:r w:rsidRPr="001F6773">
        <w:rPr>
          <w:color w:val="FFFFFF" w:themeColor="background1"/>
          <w:sz w:val="30"/>
          <w:szCs w:val="30"/>
        </w:rPr>
        <w:fldChar w:fldCharType="separate"/>
      </w:r>
      <w:r w:rsidRPr="001F6773">
        <w:rPr>
          <w:rStyle w:val="Hyperlink"/>
          <w:color w:val="FFFFFF" w:themeColor="background1"/>
          <w:sz w:val="30"/>
          <w:szCs w:val="30"/>
        </w:rPr>
        <w:t>https://www.youtube.com/watch?v=-DVSyv3sHOs</w:t>
      </w:r>
      <w:r w:rsidRPr="001F6773">
        <w:rPr>
          <w:color w:val="FFFFFF" w:themeColor="background1"/>
          <w:sz w:val="30"/>
          <w:szCs w:val="30"/>
        </w:rPr>
        <w:fldChar w:fldCharType="end"/>
      </w:r>
      <w:hyperlink r:id="rId9" w:history="1">
        <w:r w:rsidRPr="001F6773">
          <w:rPr>
            <w:rStyle w:val="Hyperlink"/>
            <w:color w:val="FFFFFF" w:themeColor="background1"/>
            <w:sz w:val="30"/>
            <w:szCs w:val="30"/>
          </w:rPr>
          <w:t>https://www.youtube.com/watch?v=-DVSyv3sHOs</w:t>
        </w:r>
      </w:hyperlink>
    </w:p>
    <w:p w:rsidR="001F6773" w:rsidRPr="001F6773" w:rsidRDefault="001F6773" w:rsidP="001F6773">
      <w:pPr>
        <w:rPr>
          <w:color w:val="FFFFFF" w:themeColor="background1"/>
        </w:rPr>
      </w:pPr>
    </w:p>
    <w:p w:rsidR="001F6773" w:rsidRPr="001F6773" w:rsidRDefault="001F6773" w:rsidP="001F6773">
      <w:pPr>
        <w:rPr>
          <w:color w:val="FFFFFF" w:themeColor="background1"/>
          <w:sz w:val="30"/>
          <w:szCs w:val="30"/>
        </w:rPr>
      </w:pPr>
      <w:hyperlink r:id="rId10" w:history="1">
        <w:r w:rsidRPr="001F6773">
          <w:rPr>
            <w:rStyle w:val="Hyperlink"/>
            <w:color w:val="FFFFFF" w:themeColor="background1"/>
            <w:sz w:val="30"/>
            <w:szCs w:val="30"/>
          </w:rPr>
          <w:t>https://www.youtube.com/watch?v=-DVSyv3sHOs</w:t>
        </w:r>
      </w:hyperlink>
    </w:p>
    <w:p w:rsidR="001F6773" w:rsidRPr="001F6773" w:rsidRDefault="001F6773" w:rsidP="001F6773">
      <w:pPr>
        <w:rPr>
          <w:color w:val="FFFFFF" w:themeColor="background1"/>
        </w:rPr>
      </w:pPr>
    </w:p>
    <w:p w:rsidR="001F6773" w:rsidRPr="001F6773" w:rsidRDefault="001F6773" w:rsidP="001F6773">
      <w:pPr>
        <w:rPr>
          <w:color w:val="FFFFFF" w:themeColor="background1"/>
          <w:sz w:val="30"/>
          <w:szCs w:val="30"/>
        </w:rPr>
      </w:pPr>
      <w:hyperlink r:id="rId11" w:history="1">
        <w:r w:rsidRPr="001F6773">
          <w:rPr>
            <w:rStyle w:val="Hyperlink"/>
            <w:color w:val="FFFFFF" w:themeColor="background1"/>
            <w:sz w:val="30"/>
            <w:szCs w:val="30"/>
          </w:rPr>
          <w:t>https://www.youtube.com/watch?v=-DVSyv3sHOs</w:t>
        </w:r>
      </w:hyperlink>
    </w:p>
    <w:p w:rsidR="001F6773" w:rsidRPr="001F6773" w:rsidRDefault="001F6773" w:rsidP="001F6773">
      <w:pPr>
        <w:rPr>
          <w:color w:val="FFFFFF" w:themeColor="background1"/>
        </w:rPr>
      </w:pPr>
    </w:p>
    <w:p w:rsidR="001F6773" w:rsidRPr="001F6773" w:rsidRDefault="001F6773" w:rsidP="001F6773">
      <w:pPr>
        <w:rPr>
          <w:color w:val="FFFFFF" w:themeColor="background1"/>
          <w:sz w:val="30"/>
          <w:szCs w:val="30"/>
        </w:rPr>
      </w:pPr>
      <w:hyperlink r:id="rId12" w:history="1">
        <w:r w:rsidRPr="001F6773">
          <w:rPr>
            <w:rStyle w:val="Hyperlink"/>
            <w:color w:val="FFFFFF" w:themeColor="background1"/>
            <w:sz w:val="30"/>
            <w:szCs w:val="30"/>
          </w:rPr>
          <w:t>https://www.youtube.com/watch?v=-DVSyv3sHOs</w:t>
        </w:r>
      </w:hyperlink>
    </w:p>
    <w:p w:rsidR="001F6773" w:rsidRPr="001F6773" w:rsidRDefault="001F6773" w:rsidP="001F6773">
      <w:pPr>
        <w:rPr>
          <w:color w:val="FFFFFF" w:themeColor="background1"/>
        </w:rPr>
      </w:pPr>
    </w:p>
    <w:p w:rsidR="001F6773" w:rsidRPr="001F6773" w:rsidRDefault="001F6773" w:rsidP="001F6773">
      <w:pPr>
        <w:rPr>
          <w:color w:val="FFFFFF" w:themeColor="background1"/>
          <w:sz w:val="30"/>
          <w:szCs w:val="30"/>
        </w:rPr>
      </w:pPr>
      <w:hyperlink r:id="rId13" w:history="1">
        <w:r w:rsidRPr="001F6773">
          <w:rPr>
            <w:rStyle w:val="Hyperlink"/>
            <w:color w:val="FFFFFF" w:themeColor="background1"/>
            <w:sz w:val="30"/>
            <w:szCs w:val="30"/>
          </w:rPr>
          <w:t>https://www.youtube.com/watch?v=-DVSyv3sHOs</w:t>
        </w:r>
      </w:hyperlink>
    </w:p>
    <w:p w:rsidR="001F6773" w:rsidRPr="001F6773" w:rsidRDefault="001F6773" w:rsidP="001F6773">
      <w:pPr>
        <w:rPr>
          <w:color w:val="FFFFFF" w:themeColor="background1"/>
        </w:rPr>
      </w:pPr>
    </w:p>
    <w:p w:rsidR="001F6773" w:rsidRPr="001F6773" w:rsidRDefault="001F6773" w:rsidP="001F6773">
      <w:pPr>
        <w:rPr>
          <w:color w:val="FFFFFF" w:themeColor="background1"/>
          <w:sz w:val="30"/>
          <w:szCs w:val="30"/>
        </w:rPr>
      </w:pPr>
      <w:hyperlink r:id="rId14" w:history="1">
        <w:r w:rsidRPr="001F6773">
          <w:rPr>
            <w:rStyle w:val="Hyperlink"/>
            <w:color w:val="FFFFFF" w:themeColor="background1"/>
            <w:sz w:val="30"/>
            <w:szCs w:val="30"/>
          </w:rPr>
          <w:t>https://www.youtube.com/watch?v=-DVSyv3sHOs</w:t>
        </w:r>
      </w:hyperlink>
    </w:p>
    <w:p w:rsidR="001F6773" w:rsidRPr="001F6773" w:rsidRDefault="001F6773" w:rsidP="001F6773">
      <w:pPr>
        <w:rPr>
          <w:color w:val="FFFFFF" w:themeColor="background1"/>
        </w:rPr>
      </w:pPr>
    </w:p>
    <w:p w:rsidR="001F6773" w:rsidRPr="001F6773" w:rsidRDefault="001F6773" w:rsidP="001F6773">
      <w:pPr>
        <w:rPr>
          <w:color w:val="FFFFFF" w:themeColor="background1"/>
          <w:sz w:val="30"/>
          <w:szCs w:val="30"/>
        </w:rPr>
      </w:pPr>
      <w:hyperlink r:id="rId15" w:history="1">
        <w:r w:rsidRPr="001F6773">
          <w:rPr>
            <w:rStyle w:val="Hyperlink"/>
            <w:color w:val="FFFFFF" w:themeColor="background1"/>
            <w:sz w:val="30"/>
            <w:szCs w:val="30"/>
          </w:rPr>
          <w:t>https://www.youtube.com/watch?v=-DVSyv3sHOs</w:t>
        </w:r>
      </w:hyperlink>
    </w:p>
    <w:p w:rsidR="001F6773" w:rsidRPr="001F6773" w:rsidRDefault="001F6773" w:rsidP="001F6773">
      <w:pPr>
        <w:rPr>
          <w:color w:val="FFFFFF" w:themeColor="background1"/>
        </w:rPr>
      </w:pPr>
    </w:p>
    <w:p w:rsidR="001F6773" w:rsidRPr="001F6773" w:rsidRDefault="001F6773" w:rsidP="001F6773">
      <w:pPr>
        <w:rPr>
          <w:color w:val="FFFFFF" w:themeColor="background1"/>
          <w:sz w:val="30"/>
          <w:szCs w:val="30"/>
        </w:rPr>
      </w:pPr>
      <w:hyperlink r:id="rId16" w:history="1">
        <w:r w:rsidRPr="001F6773">
          <w:rPr>
            <w:rStyle w:val="Hyperlink"/>
            <w:color w:val="FFFFFF" w:themeColor="background1"/>
            <w:sz w:val="30"/>
            <w:szCs w:val="30"/>
          </w:rPr>
          <w:t>https://www.youtube.com/watch?v=-DVSyv3sHOs</w:t>
        </w:r>
      </w:hyperlink>
    </w:p>
    <w:p w:rsidR="001F6773" w:rsidRPr="001F6773" w:rsidRDefault="001F6773" w:rsidP="001F6773">
      <w:pPr>
        <w:rPr>
          <w:color w:val="FFFFFF" w:themeColor="background1"/>
        </w:rPr>
      </w:pPr>
    </w:p>
    <w:p w:rsidR="001F6773" w:rsidRPr="001F6773" w:rsidRDefault="001F6773" w:rsidP="001F6773">
      <w:pPr>
        <w:rPr>
          <w:color w:val="FFFFFF" w:themeColor="background1"/>
          <w:sz w:val="30"/>
          <w:szCs w:val="30"/>
        </w:rPr>
      </w:pPr>
      <w:hyperlink r:id="rId17" w:history="1">
        <w:r w:rsidRPr="001F6773">
          <w:rPr>
            <w:rStyle w:val="Hyperlink"/>
            <w:color w:val="FFFFFF" w:themeColor="background1"/>
            <w:sz w:val="30"/>
            <w:szCs w:val="30"/>
          </w:rPr>
          <w:t>https://www.youtube.com/watch?v=-DVSyv3sHOs</w:t>
        </w:r>
      </w:hyperlink>
    </w:p>
    <w:p w:rsidR="001F6773" w:rsidRPr="001F6773" w:rsidRDefault="001F6773" w:rsidP="001F6773">
      <w:pPr>
        <w:rPr>
          <w:color w:val="FFFFFF" w:themeColor="background1"/>
        </w:rPr>
      </w:pPr>
    </w:p>
    <w:p w:rsidR="001F6773" w:rsidRPr="001F6773" w:rsidRDefault="001F6773" w:rsidP="001F6773">
      <w:pPr>
        <w:rPr>
          <w:color w:val="FFFFFF" w:themeColor="background1"/>
          <w:sz w:val="30"/>
          <w:szCs w:val="30"/>
        </w:rPr>
      </w:pPr>
      <w:hyperlink r:id="rId18" w:history="1">
        <w:r w:rsidRPr="001F6773">
          <w:rPr>
            <w:rStyle w:val="Hyperlink"/>
            <w:color w:val="FFFFFF" w:themeColor="background1"/>
            <w:sz w:val="30"/>
            <w:szCs w:val="30"/>
          </w:rPr>
          <w:t>https://www.youtube.com/watch?v=-DVSyv3sHOs</w:t>
        </w:r>
      </w:hyperlink>
    </w:p>
    <w:p w:rsidR="001F6773" w:rsidRPr="001F6773" w:rsidRDefault="001F6773" w:rsidP="001F6773">
      <w:pPr>
        <w:rPr>
          <w:color w:val="FFFFFF" w:themeColor="background1"/>
        </w:rPr>
      </w:pPr>
    </w:p>
    <w:p w:rsidR="001F6773" w:rsidRPr="001F6773" w:rsidRDefault="001F6773" w:rsidP="001F6773">
      <w:pPr>
        <w:rPr>
          <w:color w:val="FFFFFF" w:themeColor="background1"/>
          <w:sz w:val="30"/>
          <w:szCs w:val="30"/>
        </w:rPr>
      </w:pPr>
      <w:hyperlink r:id="rId19" w:history="1">
        <w:r w:rsidRPr="001F6773">
          <w:rPr>
            <w:rStyle w:val="Hyperlink"/>
            <w:color w:val="FFFFFF" w:themeColor="background1"/>
            <w:sz w:val="30"/>
            <w:szCs w:val="30"/>
          </w:rPr>
          <w:t>https://www.youtube.com/watch?v=-DVSyv3sHOs</w:t>
        </w:r>
      </w:hyperlink>
    </w:p>
    <w:p w:rsidR="001F6773" w:rsidRPr="001F6773" w:rsidRDefault="001F6773" w:rsidP="001F6773">
      <w:pPr>
        <w:rPr>
          <w:color w:val="FFFFFF" w:themeColor="background1"/>
          <w:sz w:val="30"/>
          <w:szCs w:val="30"/>
        </w:rPr>
      </w:pPr>
    </w:p>
    <w:p w:rsidR="001F6773" w:rsidRPr="001F6773" w:rsidRDefault="001F6773" w:rsidP="001F6773">
      <w:pPr>
        <w:rPr>
          <w:color w:val="FFFFFF" w:themeColor="background1"/>
        </w:rPr>
      </w:pPr>
    </w:p>
    <w:p w:rsidR="001F6773" w:rsidRDefault="001F6773" w:rsidP="001F6773">
      <w:pPr>
        <w:pStyle w:val="Heading3"/>
        <w:shd w:val="clear" w:color="auto" w:fill="FFFFFF"/>
        <w:spacing w:before="584" w:after="292"/>
        <w:rPr>
          <w:rFonts w:ascii="Georgia" w:hAnsi="Georgia"/>
          <w:color w:val="1A1A1A"/>
          <w:sz w:val="27"/>
        </w:rPr>
      </w:pPr>
      <w:r>
        <w:rPr>
          <w:rFonts w:ascii="Georgia" w:hAnsi="Georgia"/>
          <w:color w:val="1A1A1A"/>
        </w:rPr>
        <w:lastRenderedPageBreak/>
        <w:t>1. Textual appropriation and subconceptual constructivist theory</w:t>
      </w:r>
    </w:p>
    <w:p w:rsidR="001F6773" w:rsidRPr="001F6773" w:rsidRDefault="001F6773" w:rsidP="001F6773">
      <w:pPr>
        <w:rPr>
          <w:rStyle w:val="Emphasis"/>
          <w:highlight w:val="cyan"/>
        </w:rPr>
      </w:pPr>
      <w:r w:rsidRPr="001F6773">
        <w:rPr>
          <w:rStyle w:val="Emphasis"/>
          <w:highlight w:val="cyan"/>
        </w:rPr>
        <w:t>“Sexual identity is intrinsically used in the service of sexism,” says</w:t>
      </w:r>
      <w:r w:rsidRPr="001F6773">
        <w:rPr>
          <w:rStyle w:val="Emphasis"/>
          <w:highlight w:val="cyan"/>
        </w:rPr>
        <w:br/>
        <w:t>Sartre. It could be said that Lyotard uses the term ‘subconceptual</w:t>
      </w:r>
      <w:r w:rsidRPr="001F6773">
        <w:rPr>
          <w:rStyle w:val="Emphasis"/>
          <w:highlight w:val="cyan"/>
        </w:rPr>
        <w:br/>
        <w:t>constructivist theory’ to denote not narrative as such, but neonarrative. The</w:t>
      </w:r>
      <w:r w:rsidRPr="001F6773">
        <w:rPr>
          <w:rStyle w:val="Emphasis"/>
          <w:highlight w:val="cyan"/>
        </w:rPr>
        <w:br/>
        <w:t>subject is interpolated into a cultural theory that includes culture as a</w:t>
      </w:r>
      <w:r w:rsidRPr="001F6773">
        <w:rPr>
          <w:rStyle w:val="Emphasis"/>
          <w:highlight w:val="cyan"/>
        </w:rPr>
        <w:br/>
        <w:t>totality.</w:t>
      </w:r>
    </w:p>
    <w:p w:rsidR="001F6773" w:rsidRPr="001F6773" w:rsidRDefault="001F6773" w:rsidP="001F6773">
      <w:pPr>
        <w:rPr>
          <w:rStyle w:val="Emphasis"/>
          <w:highlight w:val="cyan"/>
        </w:rPr>
      </w:pPr>
      <w:r w:rsidRPr="001F6773">
        <w:rPr>
          <w:rStyle w:val="Emphasis"/>
          <w:highlight w:val="cyan"/>
        </w:rPr>
        <w:t>Thus, in Erotica, Madonna deconstructs textual appropriation; in</w:t>
      </w:r>
      <w:r w:rsidRPr="001F6773">
        <w:rPr>
          <w:rStyle w:val="Emphasis"/>
          <w:highlight w:val="cyan"/>
        </w:rPr>
        <w:br/>
        <w:t>Sex, although, she reiterates pretextual theory. Lacan suggests the use</w:t>
      </w:r>
      <w:r w:rsidRPr="001F6773">
        <w:rPr>
          <w:rStyle w:val="Emphasis"/>
          <w:highlight w:val="cyan"/>
        </w:rPr>
        <w:br/>
        <w:t>of textual appropriation to deconstruct the status quo.</w:t>
      </w:r>
    </w:p>
    <w:p w:rsidR="001F6773" w:rsidRPr="001F6773" w:rsidRDefault="001F6773" w:rsidP="001F6773">
      <w:pPr>
        <w:rPr>
          <w:rStyle w:val="Emphasis"/>
          <w:highlight w:val="cyan"/>
        </w:rPr>
      </w:pPr>
      <w:r w:rsidRPr="001F6773">
        <w:rPr>
          <w:rStyle w:val="Emphasis"/>
          <w:highlight w:val="cyan"/>
        </w:rPr>
        <w:t>But the subject is contextualised into a Derridaist reading that includes</w:t>
      </w:r>
      <w:r w:rsidRPr="001F6773">
        <w:rPr>
          <w:rStyle w:val="Emphasis"/>
          <w:highlight w:val="cyan"/>
        </w:rPr>
        <w:br/>
        <w:t>art as a paradox. Drucker</w:t>
      </w:r>
      <w:hyperlink r:id="rId20" w:anchor="fn1" w:history="1">
        <w:r w:rsidRPr="001F6773">
          <w:rPr>
            <w:rStyle w:val="Emphasis"/>
            <w:highlight w:val="cyan"/>
          </w:rPr>
          <w:t>[1]</w:t>
        </w:r>
      </w:hyperlink>
      <w:r w:rsidRPr="001F6773">
        <w:rPr>
          <w:rStyle w:val="Emphasis"/>
          <w:highlight w:val="cyan"/>
        </w:rPr>
        <w:t> holds that the works of Madonna</w:t>
      </w:r>
      <w:r w:rsidRPr="001F6773">
        <w:rPr>
          <w:rStyle w:val="Emphasis"/>
          <w:highlight w:val="cyan"/>
        </w:rPr>
        <w:br/>
        <w:t>are an example of subcultural libertarianism.</w:t>
      </w:r>
    </w:p>
    <w:p w:rsidR="001F6773" w:rsidRPr="001F6773" w:rsidRDefault="001F6773" w:rsidP="001F6773">
      <w:pPr>
        <w:rPr>
          <w:rStyle w:val="Emphasis"/>
        </w:rPr>
      </w:pPr>
      <w:r w:rsidRPr="001F6773">
        <w:rPr>
          <w:rStyle w:val="Emphasis"/>
          <w:highlight w:val="cyan"/>
        </w:rPr>
        <w:t>In a sense, if cultural theory holds, we have to choose between the textual</w:t>
      </w:r>
      <w:r w:rsidRPr="001F6773">
        <w:rPr>
          <w:rStyle w:val="Emphasis"/>
          <w:highlight w:val="cyan"/>
        </w:rPr>
        <w:br/>
        <w:t>paradigm of narrative and Debordist image. Baudrillard promotes the use of</w:t>
      </w:r>
      <w:r w:rsidRPr="001F6773">
        <w:rPr>
          <w:rStyle w:val="Emphasis"/>
          <w:highlight w:val="cyan"/>
        </w:rPr>
        <w:br/>
        <w:t>cultural theory to modify class.</w:t>
      </w:r>
    </w:p>
    <w:p w:rsidR="001F6773" w:rsidRDefault="001F6773" w:rsidP="001F6773">
      <w:pPr>
        <w:pStyle w:val="Heading3"/>
        <w:shd w:val="clear" w:color="auto" w:fill="FFFFFF"/>
        <w:spacing w:before="584" w:after="292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2. Madonna and subconceptual constructivist theory</w:t>
      </w:r>
    </w:p>
    <w:p w:rsidR="001F6773" w:rsidRPr="001F6773" w:rsidRDefault="001F6773" w:rsidP="001F6773">
      <w:r w:rsidRPr="001F6773">
        <w:t>“Reality is dead,” says Bataille</w:t>
      </w:r>
      <w:r w:rsidRPr="001F6773">
        <w:rPr>
          <w:rStyle w:val="Emphasis"/>
          <w:highlight w:val="cyan"/>
        </w:rPr>
        <w:t>; however, according to Buxton</w:t>
      </w:r>
      <w:hyperlink r:id="rId21" w:anchor="fn2" w:history="1">
        <w:r w:rsidRPr="001F6773">
          <w:rPr>
            <w:rStyle w:val="Emphasis"/>
            <w:highlight w:val="cyan"/>
          </w:rPr>
          <w:t>[2]</w:t>
        </w:r>
      </w:hyperlink>
      <w:r w:rsidRPr="001F6773">
        <w:rPr>
          <w:rStyle w:val="Emphasis"/>
          <w:highlight w:val="cyan"/>
        </w:rPr>
        <w:t> , it is not so</w:t>
      </w:r>
      <w:r w:rsidRPr="001F6773">
        <w:t xml:space="preserve"> much reality that is dead, but rather thefutility, and some would say the dialectic, of reality. Therefore, several</w:t>
      </w:r>
      <w:r w:rsidRPr="001F6773">
        <w:br/>
      </w:r>
      <w:r w:rsidRPr="001F6773">
        <w:rPr>
          <w:rStyle w:val="Emphasis"/>
        </w:rPr>
        <w:t xml:space="preserve">dematerialisms concerning textual </w:t>
      </w:r>
      <w:r w:rsidRPr="001F6773">
        <w:rPr>
          <w:rStyle w:val="Emphasis"/>
          <w:highlight w:val="cyan"/>
        </w:rPr>
        <w:t>appropriation may be discovered. The subject</w:t>
      </w:r>
      <w:r w:rsidRPr="001F6773">
        <w:br/>
        <w:t xml:space="preserve">is </w:t>
      </w:r>
      <w:r w:rsidRPr="001F6773">
        <w:rPr>
          <w:rStyle w:val="Emphasis"/>
          <w:highlight w:val="cyan"/>
        </w:rPr>
        <w:t>interpolated into a subconceptual</w:t>
      </w:r>
      <w:r w:rsidRPr="001F6773">
        <w:t xml:space="preserve"> constructivist theory that includes</w:t>
      </w:r>
      <w:r w:rsidRPr="001F6773">
        <w:br/>
        <w:t>language as a totality.“Society is fundamentally used in the service of hierarchy,” says Sartre.</w:t>
      </w:r>
      <w:r w:rsidRPr="001F6773">
        <w:br/>
        <w:t xml:space="preserve">However, </w:t>
      </w:r>
      <w:r w:rsidRPr="001F6773">
        <w:rPr>
          <w:rStyle w:val="Emphasis"/>
          <w:highlight w:val="cyan"/>
        </w:rPr>
        <w:t>Bailey</w:t>
      </w:r>
      <w:hyperlink r:id="rId22" w:anchor="fn3" w:history="1">
        <w:r w:rsidRPr="001F6773">
          <w:rPr>
            <w:rStyle w:val="Emphasis"/>
            <w:highlight w:val="cyan"/>
          </w:rPr>
          <w:t>[3]</w:t>
        </w:r>
      </w:hyperlink>
      <w:r w:rsidRPr="001F6773">
        <w:rPr>
          <w:rStyle w:val="Emphasis"/>
          <w:highlight w:val="cyan"/>
        </w:rPr>
        <w:t> implies that we have</w:t>
      </w:r>
      <w:r w:rsidRPr="001F6773">
        <w:t xml:space="preserve"> to choose between</w:t>
      </w:r>
      <w:r w:rsidRPr="001F6773">
        <w:br/>
        <w:t xml:space="preserve">cultural theory and postcultural </w:t>
      </w:r>
      <w:r w:rsidRPr="001F6773">
        <w:rPr>
          <w:rStyle w:val="Emphasis"/>
          <w:highlight w:val="cyan"/>
        </w:rPr>
        <w:t>discourse. Marx’s critique of subconceptual</w:t>
      </w:r>
      <w:r w:rsidRPr="001F6773">
        <w:br/>
        <w:t>constructivist theory holds that the media is part of the collapse of</w:t>
      </w:r>
      <w:r w:rsidRPr="001F6773">
        <w:br/>
      </w:r>
      <w:r w:rsidRPr="001F6773">
        <w:rPr>
          <w:rStyle w:val="Emphasis"/>
          <w:highlight w:val="cyan"/>
        </w:rPr>
        <w:t>narrativity.Thus, in Beverly Hills 90210, Spelling deconstructs</w:t>
      </w:r>
      <w:r w:rsidRPr="001F6773">
        <w:t xml:space="preserve"> cultural theory;</w:t>
      </w:r>
      <w:r w:rsidRPr="001F6773">
        <w:br/>
        <w:t xml:space="preserve">in Melrose </w:t>
      </w:r>
      <w:r w:rsidRPr="001F6773">
        <w:rPr>
          <w:rStyle w:val="Emphasis"/>
          <w:highlight w:val="cyan"/>
        </w:rPr>
        <w:t>Place he reiterates subconceptual constructivist theory. The</w:t>
      </w:r>
      <w:r w:rsidRPr="001F6773">
        <w:rPr>
          <w:rStyle w:val="Emphasis"/>
          <w:highlight w:val="cyan"/>
        </w:rPr>
        <w:br/>
        <w:t>characteristic theme of the works of Spelling is a mythopoetical whole.In a sense, cultural theory implies that culture is capable of truth, but</w:t>
      </w:r>
      <w:r w:rsidRPr="001F6773">
        <w:rPr>
          <w:rStyle w:val="Emphasis"/>
          <w:highlight w:val="cyan"/>
        </w:rPr>
        <w:br/>
        <w:t>only if language is equal to sexuality</w:t>
      </w:r>
      <w:r w:rsidRPr="001F6773">
        <w:t>; if that is not the case, culture has</w:t>
      </w:r>
      <w:r w:rsidRPr="001F6773">
        <w:br/>
      </w:r>
      <w:r w:rsidRPr="001F6773">
        <w:rPr>
          <w:rStyle w:val="Emphasis"/>
          <w:highlight w:val="cyan"/>
        </w:rPr>
        <w:t>significance. The subject is contextualised into a Derridaist reading that</w:t>
      </w:r>
      <w:r w:rsidRPr="001F6773">
        <w:br/>
        <w:t>includes art as a totality.Thus, the stasis, and therefore the dialectic, of subconceptual</w:t>
      </w:r>
      <w:r w:rsidRPr="001F6773">
        <w:br/>
        <w:t>constructivist theory prevalent in Spelling’s Models, Inc. is also</w:t>
      </w:r>
      <w:r w:rsidRPr="001F6773">
        <w:br/>
      </w:r>
      <w:r w:rsidRPr="001F6773">
        <w:rPr>
          <w:rStyle w:val="Emphasis"/>
          <w:highlight w:val="cyan"/>
        </w:rPr>
        <w:t>evident in Beverly Hills 90210. Many deappropriations</w:t>
      </w:r>
      <w:r w:rsidRPr="001F6773">
        <w:t xml:space="preserve"> concerning not</w:t>
      </w:r>
      <w:r w:rsidRPr="001F6773">
        <w:br/>
        <w:t>theory, but neotheory exist.However, in Robin’s Hoods, Spelling examines textual appropriation;</w:t>
      </w:r>
      <w:r w:rsidRPr="001F6773">
        <w:br/>
        <w:t xml:space="preserve">in Charmed, </w:t>
      </w:r>
      <w:r w:rsidRPr="001F6773">
        <w:rPr>
          <w:rStyle w:val="Emphasis"/>
        </w:rPr>
        <w:t>however, he denies subconceptual constructivist theory. The</w:t>
      </w:r>
      <w:r w:rsidRPr="001F6773">
        <w:rPr>
          <w:rStyle w:val="Emphasis"/>
        </w:rPr>
        <w:br/>
        <w:t xml:space="preserve">main theme of </w:t>
      </w:r>
      <w:r w:rsidRPr="001F6773">
        <w:rPr>
          <w:rStyle w:val="Emphasis"/>
          <w:highlight w:val="cyan"/>
        </w:rPr>
        <w:t>Dietrich’s</w:t>
      </w:r>
      <w:hyperlink r:id="rId23" w:anchor="fn4" w:history="1">
        <w:r w:rsidRPr="001F6773">
          <w:rPr>
            <w:rStyle w:val="Emphasis"/>
            <w:highlight w:val="cyan"/>
          </w:rPr>
          <w:t>[4]</w:t>
        </w:r>
      </w:hyperlink>
      <w:r w:rsidRPr="001F6773">
        <w:rPr>
          <w:rStyle w:val="Emphasis"/>
          <w:highlight w:val="cyan"/>
        </w:rPr>
        <w:t> model of the precultural</w:t>
      </w:r>
      <w:r w:rsidRPr="001F6773">
        <w:rPr>
          <w:rStyle w:val="Emphasis"/>
        </w:rPr>
        <w:br/>
      </w:r>
      <w:r w:rsidRPr="001F6773">
        <w:t>paradigm of narrative is a self-sufficient whole.</w:t>
      </w:r>
    </w:p>
    <w:p w:rsidR="001F6773" w:rsidRDefault="000C0918" w:rsidP="001F6773">
      <w:pPr>
        <w:spacing w:after="420"/>
        <w:rPr>
          <w:rFonts w:ascii="Times New Roman" w:hAnsi="Times New Roman"/>
        </w:rPr>
      </w:pPr>
      <w:r>
        <w:rPr>
          <w:noProof/>
        </w:rPr>
        <w:pict>
          <v:rect id="_x0000_i1025" alt="" style="width:3in;height:.75pt;mso-wrap-style:square;mso-width-percent:0;mso-height-percent:0;mso-width-percent:0;mso-height-percent:0;v-text-anchor:top" o:hrpct="500" o:hralign="center" o:hrstd="t" o:hrnoshade="t" o:hr="t" fillcolor="#1a1a1a" stroked="f"/>
        </w:pict>
      </w:r>
    </w:p>
    <w:p w:rsidR="001F6773" w:rsidRDefault="001F6773" w:rsidP="001F677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bookmarkStart w:id="1" w:name="fn1"/>
      <w:r>
        <w:rPr>
          <w:rFonts w:ascii="Georgia" w:hAnsi="Georgia"/>
          <w:color w:val="007ACC"/>
        </w:rPr>
        <w:t>1. Drucker, O. S. I. (1982)</w:t>
      </w:r>
      <w:r>
        <w:rPr>
          <w:rFonts w:ascii="Georgia" w:hAnsi="Georgia"/>
          <w:color w:val="007ACC"/>
        </w:rPr>
        <w:br/>
      </w:r>
      <w:r>
        <w:rPr>
          <w:rFonts w:ascii="Georgia" w:hAnsi="Georgia"/>
          <w:i/>
          <w:iCs/>
          <w:color w:val="007ACC"/>
        </w:rPr>
        <w:t>Consensuses of Failure: Dialectic narrative, cultural theory and</w:t>
      </w:r>
      <w:r>
        <w:rPr>
          <w:rFonts w:ascii="Georgia" w:hAnsi="Georgia"/>
          <w:i/>
          <w:iCs/>
          <w:color w:val="007ACC"/>
        </w:rPr>
        <w:br/>
        <w:t>feminism.</w:t>
      </w:r>
      <w:r>
        <w:rPr>
          <w:rFonts w:ascii="Georgia" w:hAnsi="Georgia"/>
          <w:color w:val="007ACC"/>
        </w:rPr>
        <w:t> O’Reilly &amp; Associates</w:t>
      </w:r>
      <w:bookmarkEnd w:id="1"/>
    </w:p>
    <w:p w:rsidR="001F6773" w:rsidRDefault="001F6773" w:rsidP="001F677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bookmarkStart w:id="2" w:name="fn2"/>
      <w:r>
        <w:rPr>
          <w:rFonts w:ascii="Georgia" w:hAnsi="Georgia"/>
          <w:color w:val="007ACC"/>
        </w:rPr>
        <w:t>2. Buxton, F. ed. (1977) </w:t>
      </w:r>
      <w:r>
        <w:rPr>
          <w:rFonts w:ascii="Georgia" w:hAnsi="Georgia"/>
          <w:i/>
          <w:iCs/>
          <w:color w:val="007ACC"/>
        </w:rPr>
        <w:t>Textual appropriation and</w:t>
      </w:r>
      <w:r>
        <w:rPr>
          <w:rFonts w:ascii="Georgia" w:hAnsi="Georgia"/>
          <w:i/>
          <w:iCs/>
          <w:color w:val="007ACC"/>
        </w:rPr>
        <w:br/>
        <w:t>cultural theory.</w:t>
      </w:r>
      <w:r>
        <w:rPr>
          <w:rFonts w:ascii="Georgia" w:hAnsi="Georgia"/>
          <w:color w:val="007ACC"/>
        </w:rPr>
        <w:t> And/Or Press</w:t>
      </w:r>
      <w:bookmarkEnd w:id="2"/>
    </w:p>
    <w:p w:rsidR="001F6773" w:rsidRDefault="001F6773" w:rsidP="001F677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bookmarkStart w:id="3" w:name="fn3"/>
      <w:r>
        <w:rPr>
          <w:rFonts w:ascii="Georgia" w:hAnsi="Georgia"/>
          <w:color w:val="007ACC"/>
        </w:rPr>
        <w:t>3. Bailey, P. O. (1998) </w:t>
      </w:r>
      <w:r>
        <w:rPr>
          <w:rFonts w:ascii="Georgia" w:hAnsi="Georgia"/>
          <w:i/>
          <w:iCs/>
          <w:color w:val="007ACC"/>
        </w:rPr>
        <w:t>Textual Theories: Textual</w:t>
      </w:r>
      <w:r>
        <w:rPr>
          <w:rFonts w:ascii="Georgia" w:hAnsi="Georgia"/>
          <w:i/>
          <w:iCs/>
          <w:color w:val="007ACC"/>
        </w:rPr>
        <w:br/>
        <w:t>appropriation in the works of Spelling.</w:t>
      </w:r>
      <w:r>
        <w:rPr>
          <w:rFonts w:ascii="Georgia" w:hAnsi="Georgia"/>
          <w:color w:val="007ACC"/>
        </w:rPr>
        <w:t> Schlangekraft</w:t>
      </w:r>
      <w:bookmarkEnd w:id="3"/>
    </w:p>
    <w:p w:rsidR="001F6773" w:rsidRDefault="001F6773" w:rsidP="001F6773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bookmarkStart w:id="4" w:name="fn4"/>
      <w:r>
        <w:rPr>
          <w:rFonts w:ascii="Georgia" w:hAnsi="Georgia"/>
          <w:color w:val="007ACC"/>
        </w:rPr>
        <w:t>4. Dietrich, P. W. S. ed. (1974) </w:t>
      </w:r>
      <w:r>
        <w:rPr>
          <w:rFonts w:ascii="Georgia" w:hAnsi="Georgia"/>
          <w:i/>
          <w:iCs/>
          <w:color w:val="007ACC"/>
        </w:rPr>
        <w:t>Cultural theory and</w:t>
      </w:r>
      <w:r>
        <w:rPr>
          <w:rFonts w:ascii="Georgia" w:hAnsi="Georgia"/>
          <w:i/>
          <w:iCs/>
          <w:color w:val="007ACC"/>
        </w:rPr>
        <w:br/>
        <w:t>textual appropriation.</w:t>
      </w:r>
      <w:r>
        <w:rPr>
          <w:rFonts w:ascii="Georgia" w:hAnsi="Georgia"/>
          <w:color w:val="007ACC"/>
        </w:rPr>
        <w:t> Panic Button Books</w:t>
      </w:r>
      <w:bookmarkEnd w:id="4"/>
    </w:p>
    <w:p w:rsidR="001F6773" w:rsidRPr="001F6773" w:rsidRDefault="001F6773" w:rsidP="00F601E6">
      <w:pPr>
        <w:rPr>
          <w:sz w:val="30"/>
          <w:szCs w:val="30"/>
        </w:rPr>
      </w:pPr>
    </w:p>
    <w:sectPr w:rsidR="001F6773" w:rsidRPr="001F6773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reator" w:val="?"/>
    <w:docVar w:name="VerbatimMac" w:val="True"/>
    <w:docVar w:name="VerbatimVersion" w:val="5.0"/>
  </w:docVars>
  <w:rsids>
    <w:rsidRoot w:val="00F56F7E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C0918"/>
    <w:rsid w:val="000D26A6"/>
    <w:rsid w:val="000D2B90"/>
    <w:rsid w:val="000D6ED8"/>
    <w:rsid w:val="000D717B"/>
    <w:rsid w:val="00100B28"/>
    <w:rsid w:val="00117316"/>
    <w:rsid w:val="001209B4"/>
    <w:rsid w:val="001761FC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1F67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482C"/>
    <w:rsid w:val="00475436"/>
    <w:rsid w:val="0048047E"/>
    <w:rsid w:val="00482AF9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529B9"/>
    <w:rsid w:val="00654695"/>
    <w:rsid w:val="0065500A"/>
    <w:rsid w:val="00655217"/>
    <w:rsid w:val="0065727C"/>
    <w:rsid w:val="00674A78"/>
    <w:rsid w:val="00696A16"/>
    <w:rsid w:val="006A4840"/>
    <w:rsid w:val="006A52A0"/>
    <w:rsid w:val="006A7E1D"/>
    <w:rsid w:val="006C3A56"/>
    <w:rsid w:val="006D13F4"/>
    <w:rsid w:val="006D6AED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A17A8"/>
    <w:rsid w:val="00BA3C33"/>
    <w:rsid w:val="00BB0878"/>
    <w:rsid w:val="00BB1879"/>
    <w:rsid w:val="00BB5A0A"/>
    <w:rsid w:val="00BC0ABE"/>
    <w:rsid w:val="00BC30DB"/>
    <w:rsid w:val="00BC64FF"/>
    <w:rsid w:val="00BC7C37"/>
    <w:rsid w:val="00BD2244"/>
    <w:rsid w:val="00BE6472"/>
    <w:rsid w:val="00BF29B8"/>
    <w:rsid w:val="00BF46EA"/>
    <w:rsid w:val="00C07769"/>
    <w:rsid w:val="00C07D05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72AFE"/>
    <w:rsid w:val="00C81619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DF7D78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7013"/>
    <w:rsid w:val="00E541F9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6F7E"/>
    <w:rsid w:val="00F57FFB"/>
    <w:rsid w:val="00F601E6"/>
    <w:rsid w:val="00F73954"/>
    <w:rsid w:val="00F94060"/>
    <w:rsid w:val="00FA56F6"/>
    <w:rsid w:val="00FB329D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7663B"/>
  <w14:defaultImageDpi w14:val="300"/>
  <w15:docId w15:val="{9406F11B-3ABC-AE48-B376-B30A79B4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qFormat/>
    <w:rsid w:val="00F56F7E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F56F7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F56F7E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F56F7E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F56F7E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F56F7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56F7E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F56F7E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F56F7E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F56F7E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F56F7E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F56F7E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F56F7E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F56F7E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F56F7E"/>
    <w:rPr>
      <w:color w:val="auto"/>
      <w:u w:val="none"/>
    </w:rPr>
  </w:style>
  <w:style w:type="character" w:styleId="Hyperlink">
    <w:name w:val="Hyperlink"/>
    <w:basedOn w:val="DefaultParagraphFont"/>
    <w:uiPriority w:val="99"/>
    <w:unhideWhenUsed/>
    <w:rsid w:val="00F56F7E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6F7E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6F7E"/>
    <w:rPr>
      <w:rFonts w:ascii="Lucida Grande" w:hAnsi="Lucida Grande" w:cs="Lucida Grande"/>
    </w:rPr>
  </w:style>
  <w:style w:type="character" w:styleId="UnresolvedMention">
    <w:name w:val="Unresolved Mention"/>
    <w:basedOn w:val="DefaultParagraphFont"/>
    <w:uiPriority w:val="99"/>
    <w:semiHidden/>
    <w:unhideWhenUsed/>
    <w:rsid w:val="001F677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F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-DVSyv3sHOs" TargetMode="External"/><Relationship Id="rId18" Type="http://schemas.openxmlformats.org/officeDocument/2006/relationships/hyperlink" Target="https://www.youtube.com/watch?v=-DVSyv3sHO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elsewhere.org/journal/pomo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-DVSyv3sHOs" TargetMode="External"/><Relationship Id="rId17" Type="http://schemas.openxmlformats.org/officeDocument/2006/relationships/hyperlink" Target="https://www.youtube.com/watch?v=-DVSyv3sHO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-DVSyv3sHOs" TargetMode="External"/><Relationship Id="rId20" Type="http://schemas.openxmlformats.org/officeDocument/2006/relationships/hyperlink" Target="http://www.elsewhere.org/journal/pom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-DVSyv3sHO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-DVSyv3sHOs" TargetMode="External"/><Relationship Id="rId23" Type="http://schemas.openxmlformats.org/officeDocument/2006/relationships/hyperlink" Target="http://www.elsewhere.org/journal/pomo/" TargetMode="External"/><Relationship Id="rId10" Type="http://schemas.openxmlformats.org/officeDocument/2006/relationships/hyperlink" Target="https://www.youtube.com/watch?v=-DVSyv3sHOs" TargetMode="External"/><Relationship Id="rId19" Type="http://schemas.openxmlformats.org/officeDocument/2006/relationships/hyperlink" Target="https://www.youtube.com/watch?v=-DVSyv3sHO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-DVSyv3sHOs" TargetMode="External"/><Relationship Id="rId14" Type="http://schemas.openxmlformats.org/officeDocument/2006/relationships/hyperlink" Target="https://www.youtube.com/watch?v=-DVSyv3sHOs" TargetMode="External"/><Relationship Id="rId22" Type="http://schemas.openxmlformats.org/officeDocument/2006/relationships/hyperlink" Target="http://www.elsewhere.org/journal/pom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zabeth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8A1D0F-D822-1647-A05B-9FE89EA8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4574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Microsoft Office User</dc:creator>
  <cp:keywords>5.2</cp:keywords>
  <dc:description/>
  <cp:lastModifiedBy>Microsoft Office User</cp:lastModifiedBy>
  <cp:revision>2</cp:revision>
  <dcterms:created xsi:type="dcterms:W3CDTF">2018-03-12T23:00:00Z</dcterms:created>
  <dcterms:modified xsi:type="dcterms:W3CDTF">2018-03-12T23:00:00Z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