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B5DEE" w14:textId="77777777" w:rsidR="00B45FE9" w:rsidRDefault="002E1092" w:rsidP="002E1092">
      <w:pPr>
        <w:pStyle w:val="Heading1"/>
      </w:pPr>
      <w:r>
        <w:t>T – Implementation</w:t>
      </w:r>
    </w:p>
    <w:p w14:paraId="629F4462" w14:textId="77777777" w:rsidR="002E1092" w:rsidRDefault="002E1092" w:rsidP="002E1092">
      <w:pPr>
        <w:pStyle w:val="Heading2"/>
      </w:pPr>
      <w:r>
        <w:lastRenderedPageBreak/>
        <w:t>1NC Shell</w:t>
      </w:r>
    </w:p>
    <w:p w14:paraId="130F440A" w14:textId="77777777" w:rsidR="002E1092" w:rsidRDefault="009424AF" w:rsidP="002E1092">
      <w:pPr>
        <w:pStyle w:val="Heading4"/>
      </w:pPr>
      <w:proofErr w:type="gramStart"/>
      <w:r>
        <w:t>interpretation</w:t>
      </w:r>
      <w:proofErr w:type="gramEnd"/>
      <w:r>
        <w:t xml:space="preserve">: </w:t>
      </w:r>
      <w:r w:rsidR="002E1092">
        <w:t>Oxford Dictionary defines ban:</w:t>
      </w:r>
    </w:p>
    <w:p w14:paraId="4BB1DE57" w14:textId="77777777" w:rsidR="002E1092" w:rsidRPr="002E1092" w:rsidRDefault="002E1092" w:rsidP="002E1092">
      <w:pPr>
        <w:rPr>
          <w:sz w:val="16"/>
          <w:szCs w:val="16"/>
        </w:rPr>
      </w:pPr>
      <w:r w:rsidRPr="002E1092">
        <w:rPr>
          <w:sz w:val="16"/>
          <w:szCs w:val="16"/>
        </w:rPr>
        <w:t>http://www.oxforddictionaries.com/us/definition/american_english/ban</w:t>
      </w:r>
    </w:p>
    <w:p w14:paraId="01AB9DFB" w14:textId="77777777" w:rsidR="002E1092" w:rsidRDefault="002E1092" w:rsidP="002E1092">
      <w:r w:rsidRPr="002E1092">
        <w:rPr>
          <w:rStyle w:val="StyleBoldUnderline"/>
        </w:rPr>
        <w:t>Officially or legally prohibit</w:t>
      </w:r>
      <w:r w:rsidRPr="002E1092">
        <w:t>:</w:t>
      </w:r>
    </w:p>
    <w:p w14:paraId="2FD848A7" w14:textId="77777777" w:rsidR="002E1092" w:rsidRPr="002E1092" w:rsidRDefault="002E1092" w:rsidP="002E1092">
      <w:pPr>
        <w:pStyle w:val="Heading4"/>
      </w:pPr>
      <w:r>
        <w:t xml:space="preserve">So the </w:t>
      </w:r>
      <w:proofErr w:type="spellStart"/>
      <w:r>
        <w:t>aff</w:t>
      </w:r>
      <w:proofErr w:type="spellEnd"/>
      <w:r>
        <w:t xml:space="preserve"> must defend the implementation of a policy that bans private ownership of handguns. Official is equivalent to legal since the government is the only official authority in the US.</w:t>
      </w:r>
    </w:p>
    <w:p w14:paraId="1767F76E" w14:textId="77777777" w:rsidR="002E1092" w:rsidRDefault="002E1092" w:rsidP="002E1092">
      <w:pPr>
        <w:pStyle w:val="Heading4"/>
      </w:pPr>
      <w:r>
        <w:t>Violation:</w:t>
      </w:r>
    </w:p>
    <w:p w14:paraId="0A8BE964" w14:textId="77777777" w:rsidR="002E1092" w:rsidRDefault="002E1092" w:rsidP="002E1092">
      <w:pPr>
        <w:pStyle w:val="Heading4"/>
      </w:pPr>
      <w:r>
        <w:t>Standards:</w:t>
      </w:r>
    </w:p>
    <w:p w14:paraId="34855E2C" w14:textId="77777777" w:rsidR="002E1092" w:rsidRDefault="002E1092" w:rsidP="002E1092">
      <w:pPr>
        <w:pStyle w:val="Heading4"/>
        <w:numPr>
          <w:ilvl w:val="0"/>
          <w:numId w:val="5"/>
        </w:numPr>
      </w:pPr>
      <w:r>
        <w:t xml:space="preserve">Precision – </w:t>
      </w:r>
    </w:p>
    <w:p w14:paraId="7B7A8457" w14:textId="77777777" w:rsidR="002E1092" w:rsidRDefault="002E1092" w:rsidP="002E1092">
      <w:pPr>
        <w:pStyle w:val="Heading4"/>
        <w:numPr>
          <w:ilvl w:val="0"/>
          <w:numId w:val="7"/>
        </w:numPr>
      </w:pPr>
      <w:proofErr w:type="gramStart"/>
      <w:r>
        <w:t>top</w:t>
      </w:r>
      <w:proofErr w:type="gramEnd"/>
      <w:r>
        <w:t xml:space="preserve"> result on oxford dictionary which proves this is how words are actually defined. </w:t>
      </w:r>
    </w:p>
    <w:p w14:paraId="2633ECF3" w14:textId="77777777" w:rsidR="002E1092" w:rsidRPr="002E1092" w:rsidRDefault="002E1092" w:rsidP="002E1092">
      <w:pPr>
        <w:pStyle w:val="Heading4"/>
        <w:numPr>
          <w:ilvl w:val="0"/>
          <w:numId w:val="7"/>
        </w:numPr>
      </w:pPr>
      <w:proofErr w:type="gramStart"/>
      <w:r>
        <w:t>the</w:t>
      </w:r>
      <w:proofErr w:type="gramEnd"/>
      <w:r>
        <w:t xml:space="preserve"> OED is constantly updated  and since meaning and language are constantly being changed my source most accurately captures their meaning.</w:t>
      </w:r>
    </w:p>
    <w:p w14:paraId="3115FD1F" w14:textId="77777777" w:rsidR="002E1092" w:rsidRDefault="002E1092" w:rsidP="002E1092">
      <w:pPr>
        <w:pStyle w:val="Heading4"/>
        <w:numPr>
          <w:ilvl w:val="0"/>
          <w:numId w:val="5"/>
        </w:numPr>
      </w:pPr>
      <w:r>
        <w:t xml:space="preserve">Ground – </w:t>
      </w:r>
    </w:p>
    <w:p w14:paraId="339C55BF" w14:textId="77777777" w:rsidR="002E1092" w:rsidRDefault="002E1092" w:rsidP="002E1092">
      <w:pPr>
        <w:pStyle w:val="Heading4"/>
        <w:numPr>
          <w:ilvl w:val="1"/>
          <w:numId w:val="6"/>
        </w:numPr>
      </w:pPr>
      <w:r>
        <w:t>Gun bans are policies, not a philosophical theory, so it has to considered by what the policy would look like, imagining the world under that policy. There is literally no way to debate it in the abstract since it assumes real-world constructs like governments, guns, the constitution etc.</w:t>
      </w:r>
    </w:p>
    <w:p w14:paraId="0F923ECE" w14:textId="77777777" w:rsidR="002E1092" w:rsidRDefault="002E1092" w:rsidP="002E1092">
      <w:pPr>
        <w:pStyle w:val="Heading4"/>
        <w:numPr>
          <w:ilvl w:val="1"/>
          <w:numId w:val="6"/>
        </w:numPr>
      </w:pPr>
      <w:proofErr w:type="gramStart"/>
      <w:r>
        <w:t>they</w:t>
      </w:r>
      <w:proofErr w:type="gramEnd"/>
      <w:r>
        <w:t xml:space="preserve"> exclude all arguments about why gun control could lead to bad consequences like the creation of an black market, politics </w:t>
      </w:r>
      <w:proofErr w:type="spellStart"/>
      <w:r>
        <w:t>disads</w:t>
      </w:r>
      <w:proofErr w:type="spellEnd"/>
      <w:r>
        <w:t xml:space="preserve">, or how it causes more innocent deaths. </w:t>
      </w:r>
      <w:r w:rsidR="009424AF">
        <w:t>this is straight up ALL of the topic lit.</w:t>
      </w:r>
    </w:p>
    <w:p w14:paraId="78802413" w14:textId="77777777" w:rsidR="002E1092" w:rsidRPr="002E1092" w:rsidRDefault="002E1092" w:rsidP="002E1092">
      <w:proofErr w:type="spellStart"/>
      <w:r w:rsidRPr="002E1092">
        <w:rPr>
          <w:rStyle w:val="StyleStyleBold12pt"/>
        </w:rPr>
        <w:t>Kopel</w:t>
      </w:r>
      <w:proofErr w:type="spellEnd"/>
      <w:r w:rsidRPr="002E1092">
        <w:rPr>
          <w:rStyle w:val="StyleStyleBold12pt"/>
        </w:rPr>
        <w:t xml:space="preserve"> 95 </w:t>
      </w:r>
      <w:r>
        <w:t xml:space="preserve">– </w:t>
      </w:r>
      <w:proofErr w:type="spellStart"/>
      <w:r>
        <w:t>david</w:t>
      </w:r>
      <w:proofErr w:type="spellEnd"/>
      <w:r>
        <w:t xml:space="preserve"> b., </w:t>
      </w:r>
      <w:r w:rsidRPr="002E1092">
        <w:t>Copyright © 1995 Quarterly Journal of Ideology</w:t>
      </w:r>
      <w:proofErr w:type="gramStart"/>
      <w:r w:rsidRPr="002E1092">
        <w:t>; .</w:t>
      </w:r>
      <w:proofErr w:type="gramEnd"/>
      <w:r w:rsidRPr="002E1092">
        <w:t xml:space="preserve"> Originally published as 18 Qty. J of Ideology 3-34.</w:t>
      </w:r>
    </w:p>
    <w:p w14:paraId="66F4D26E" w14:textId="77777777" w:rsidR="009424AF" w:rsidRPr="009424AF" w:rsidRDefault="002E1092" w:rsidP="009424AF">
      <w:pPr>
        <w:rPr>
          <w:sz w:val="16"/>
        </w:rPr>
      </w:pPr>
      <w:r w:rsidRPr="002E1092">
        <w:rPr>
          <w:rStyle w:val="StyleBoldUnderline"/>
        </w:rPr>
        <w:t>In the U</w:t>
      </w:r>
      <w:r w:rsidRPr="002E1092">
        <w:rPr>
          <w:sz w:val="16"/>
        </w:rPr>
        <w:t xml:space="preserve">nited </w:t>
      </w:r>
      <w:r w:rsidRPr="002E1092">
        <w:rPr>
          <w:rStyle w:val="StyleBoldUnderline"/>
        </w:rPr>
        <w:t>S</w:t>
      </w:r>
      <w:r w:rsidRPr="002E1092">
        <w:rPr>
          <w:sz w:val="16"/>
        </w:rPr>
        <w:t xml:space="preserve">tates, serious </w:t>
      </w:r>
      <w:r w:rsidRPr="002E1092">
        <w:rPr>
          <w:rStyle w:val="StyleBoldUnderline"/>
        </w:rPr>
        <w:t>discussion of gun control has taken two primary approaches: the criminological and the legal.</w:t>
      </w:r>
      <w:r w:rsidRPr="002E1092">
        <w:rPr>
          <w:sz w:val="16"/>
        </w:rPr>
        <w:t xml:space="preserve"> </w:t>
      </w:r>
      <w:r w:rsidRPr="002E1092">
        <w:rPr>
          <w:rStyle w:val="StyleBoldUnderline"/>
        </w:rPr>
        <w:t>Criminologists have asked whether</w:t>
      </w:r>
      <w:r w:rsidRPr="002E1092">
        <w:rPr>
          <w:sz w:val="16"/>
        </w:rPr>
        <w:t xml:space="preserve"> various gun </w:t>
      </w:r>
      <w:r w:rsidRPr="002E1092">
        <w:rPr>
          <w:rStyle w:val="StyleBoldUnderline"/>
        </w:rPr>
        <w:t>control</w:t>
      </w:r>
      <w:r w:rsidRPr="002E1092">
        <w:rPr>
          <w:sz w:val="16"/>
        </w:rPr>
        <w:t xml:space="preserve">s </w:t>
      </w:r>
      <w:r w:rsidRPr="002E1092">
        <w:rPr>
          <w:rStyle w:val="StyleBoldUnderline"/>
        </w:rPr>
        <w:t>would reduce gun crime and</w:t>
      </w:r>
      <w:r w:rsidRPr="002E1092">
        <w:rPr>
          <w:sz w:val="16"/>
        </w:rPr>
        <w:t xml:space="preserve"> other gun </w:t>
      </w:r>
      <w:r w:rsidRPr="002E1092">
        <w:rPr>
          <w:rStyle w:val="StyleBoldUnderline"/>
        </w:rPr>
        <w:t>misuse</w:t>
      </w:r>
      <w:r w:rsidRPr="002E1092">
        <w:rPr>
          <w:sz w:val="16"/>
        </w:rPr>
        <w:t xml:space="preserve">, </w:t>
      </w:r>
      <w:r w:rsidRPr="002E1092">
        <w:rPr>
          <w:rStyle w:val="StyleBoldUnderline"/>
        </w:rPr>
        <w:t>or whether</w:t>
      </w:r>
      <w:r w:rsidRPr="002E1092">
        <w:rPr>
          <w:sz w:val="16"/>
        </w:rPr>
        <w:t xml:space="preserve"> restrictive gun control </w:t>
      </w:r>
      <w:r w:rsidRPr="002E1092">
        <w:rPr>
          <w:rStyle w:val="StyleBoldUnderline"/>
        </w:rPr>
        <w:t>laws would deprive innocent victims of</w:t>
      </w:r>
      <w:r w:rsidRPr="002E1092">
        <w:rPr>
          <w:sz w:val="16"/>
        </w:rPr>
        <w:t xml:space="preserve"> an efficacious means of </w:t>
      </w:r>
      <w:r w:rsidRPr="002E1092">
        <w:rPr>
          <w:rStyle w:val="StyleBoldUnderline"/>
        </w:rPr>
        <w:t>self-defense</w:t>
      </w:r>
      <w:r w:rsidRPr="002E1092">
        <w:rPr>
          <w:sz w:val="16"/>
        </w:rPr>
        <w:t>. Legal scholars of gun control have studied whether the right to arms guarantees in the federal constitution and most state constitutions pose legal barriers to restrictions or gun confiscation. This essay has an entirely different purpose: to examine the ideological frameworks of the American gun control debate.</w:t>
      </w:r>
      <w:r w:rsidR="009424AF">
        <w:rPr>
          <w:sz w:val="16"/>
        </w:rPr>
        <w:t xml:space="preserve"> </w:t>
      </w:r>
      <w:r w:rsidR="009424AF" w:rsidRPr="009424AF">
        <w:rPr>
          <w:rStyle w:val="StyleBoldUnderline"/>
        </w:rPr>
        <w:t>The criminological and legal approaches</w:t>
      </w:r>
      <w:r w:rsidR="009424AF" w:rsidRPr="009424AF">
        <w:rPr>
          <w:sz w:val="16"/>
        </w:rPr>
        <w:t xml:space="preserve"> tend to </w:t>
      </w:r>
      <w:r w:rsidR="009424AF" w:rsidRPr="009424AF">
        <w:rPr>
          <w:rStyle w:val="StyleBoldUnderline"/>
        </w:rPr>
        <w:t xml:space="preserve">evaluate guns realistically. </w:t>
      </w:r>
      <w:r w:rsidR="009424AF" w:rsidRPr="009424AF">
        <w:rPr>
          <w:sz w:val="16"/>
        </w:rPr>
        <w:t xml:space="preserve">That is, </w:t>
      </w:r>
      <w:r w:rsidR="009424AF" w:rsidRPr="009424AF">
        <w:rPr>
          <w:rStyle w:val="StyleBoldUnderline"/>
        </w:rPr>
        <w:t>they look at the benefits and harms (and the legal response</w:t>
      </w:r>
      <w:r w:rsidR="009424AF" w:rsidRPr="009424AF">
        <w:rPr>
          <w:sz w:val="16"/>
        </w:rPr>
        <w:t xml:space="preserve"> thereto) of persons possessing </w:t>
      </w:r>
      <w:proofErr w:type="gramStart"/>
      <w:r w:rsidR="009424AF" w:rsidRPr="009424AF">
        <w:rPr>
          <w:sz w:val="16"/>
        </w:rPr>
        <w:t>objects which</w:t>
      </w:r>
      <w:proofErr w:type="gramEnd"/>
      <w:r w:rsidR="009424AF" w:rsidRPr="009424AF">
        <w:rPr>
          <w:sz w:val="16"/>
        </w:rPr>
        <w:t xml:space="preserve"> can send a lead bullet downrange. It is clearly true that much of the importance of firearms (for good or ill) depends on their physical characteristics. In this regard, </w:t>
      </w:r>
      <w:r w:rsidR="009424AF" w:rsidRPr="009424AF">
        <w:rPr>
          <w:rStyle w:val="StyleBoldUnderline"/>
        </w:rPr>
        <w:t xml:space="preserve">the gun in America is properly understood from the position of realism, in that the most important feature of the gun is its actual physical </w:t>
      </w:r>
      <w:r w:rsidR="009424AF" w:rsidRPr="004B74CC">
        <w:rPr>
          <w:rStyle w:val="StyleBoldUnderline"/>
        </w:rPr>
        <w:t>characteristics</w:t>
      </w:r>
      <w:r w:rsidR="009424AF" w:rsidRPr="009424AF">
        <w:rPr>
          <w:sz w:val="16"/>
        </w:rPr>
        <w:t>: because a gun can shoot a lead projectile at an attacker from a distance, a smaller person can effectively defend herself against an attacker. If the gun is easily portable (as is a handgun), the gun provides an ability to project force (and thereby protect oneself) matched by no other physical object (Snyder, 1993). Conversely, in the hands of some criminals (such as an undersized 15-year-old), the gun also offers an ability to project force that no other object offers</w:t>
      </w:r>
      <w:proofErr w:type="gramStart"/>
      <w:r w:rsidR="009424AF" w:rsidRPr="009424AF">
        <w:rPr>
          <w:sz w:val="16"/>
        </w:rPr>
        <w:t>.(</w:t>
      </w:r>
      <w:proofErr w:type="gramEnd"/>
      <w:r w:rsidR="009424AF" w:rsidRPr="009424AF">
        <w:rPr>
          <w:sz w:val="16"/>
        </w:rPr>
        <w:t>p.4)</w:t>
      </w:r>
    </w:p>
    <w:p w14:paraId="5939A498" w14:textId="77777777" w:rsidR="009424AF" w:rsidRDefault="009424AF" w:rsidP="002E1092">
      <w:pPr>
        <w:rPr>
          <w:sz w:val="16"/>
        </w:rPr>
      </w:pPr>
    </w:p>
    <w:p w14:paraId="136C44DF" w14:textId="77777777" w:rsidR="002E1092" w:rsidRDefault="002E1092" w:rsidP="002E1092">
      <w:pPr>
        <w:rPr>
          <w:sz w:val="16"/>
        </w:rPr>
      </w:pPr>
    </w:p>
    <w:p w14:paraId="3B9AD6D5" w14:textId="77777777" w:rsidR="002E1092" w:rsidRPr="002E1092" w:rsidRDefault="002E1092" w:rsidP="002E1092">
      <w:pPr>
        <w:pStyle w:val="Heading4"/>
        <w:rPr>
          <w:i/>
        </w:rPr>
      </w:pPr>
      <w:r w:rsidRPr="002E1092">
        <w:rPr>
          <w:i/>
        </w:rPr>
        <w:t>Extra offense if you’re going for education as well</w:t>
      </w:r>
    </w:p>
    <w:p w14:paraId="3E308F95" w14:textId="77777777" w:rsidR="002E1092" w:rsidRDefault="002E1092" w:rsidP="002E1092">
      <w:pPr>
        <w:pStyle w:val="Heading4"/>
        <w:numPr>
          <w:ilvl w:val="1"/>
          <w:numId w:val="6"/>
        </w:numPr>
        <w:rPr>
          <w:i/>
        </w:rPr>
      </w:pPr>
      <w:proofErr w:type="gramStart"/>
      <w:r w:rsidRPr="002E1092">
        <w:rPr>
          <w:i/>
        </w:rPr>
        <w:t>no</w:t>
      </w:r>
      <w:proofErr w:type="gramEnd"/>
      <w:r w:rsidRPr="002E1092">
        <w:rPr>
          <w:i/>
        </w:rPr>
        <w:t xml:space="preserve"> constitution </w:t>
      </w:r>
      <w:proofErr w:type="spellStart"/>
      <w:r w:rsidRPr="002E1092">
        <w:rPr>
          <w:i/>
        </w:rPr>
        <w:t>nc</w:t>
      </w:r>
      <w:proofErr w:type="spellEnd"/>
      <w:r w:rsidRPr="002E1092">
        <w:rPr>
          <w:i/>
        </w:rPr>
        <w:t xml:space="preserve"> – a violation would only occur if they </w:t>
      </w:r>
      <w:r>
        <w:rPr>
          <w:i/>
        </w:rPr>
        <w:t>defended a policy change since thinking about passing gun bans doesn’t violate the constitution.</w:t>
      </w:r>
    </w:p>
    <w:p w14:paraId="680117AD" w14:textId="77777777" w:rsidR="002E1092" w:rsidRPr="002E1092" w:rsidRDefault="002E1092" w:rsidP="002E1092">
      <w:pPr>
        <w:pStyle w:val="Heading4"/>
        <w:rPr>
          <w:i/>
        </w:rPr>
      </w:pPr>
      <w:r w:rsidRPr="002E1092">
        <w:rPr>
          <w:i/>
        </w:rPr>
        <w:t xml:space="preserve">1. </w:t>
      </w:r>
      <w:proofErr w:type="gramStart"/>
      <w:r w:rsidRPr="002E1092">
        <w:rPr>
          <w:i/>
        </w:rPr>
        <w:t>a</w:t>
      </w:r>
      <w:proofErr w:type="gramEnd"/>
      <w:r w:rsidRPr="002E1092">
        <w:rPr>
          <w:i/>
        </w:rPr>
        <w:t xml:space="preserve"> lot of debaters go on to become lawyers.</w:t>
      </w:r>
    </w:p>
    <w:p w14:paraId="0CF62BCE" w14:textId="77777777" w:rsidR="002E1092" w:rsidRPr="002E1092" w:rsidRDefault="002E1092" w:rsidP="002E1092">
      <w:pPr>
        <w:rPr>
          <w:i/>
        </w:rPr>
      </w:pPr>
      <w:r w:rsidRPr="002E1092">
        <w:rPr>
          <w:i/>
        </w:rPr>
        <w:t>Do Debaters Make Better Lawyers</w:t>
      </w:r>
      <w:proofErr w:type="gramStart"/>
      <w:r w:rsidRPr="002E1092">
        <w:rPr>
          <w:i/>
        </w:rPr>
        <w:t>?¶</w:t>
      </w:r>
      <w:proofErr w:type="gramEnd"/>
      <w:r w:rsidRPr="002E1092">
        <w:rPr>
          <w:i/>
        </w:rPr>
        <w:t xml:space="preserve"> 10/03/2013 James Marshall </w:t>
      </w:r>
      <w:proofErr w:type="spellStart"/>
      <w:r w:rsidRPr="002E1092">
        <w:rPr>
          <w:i/>
        </w:rPr>
        <w:t>Crotty</w:t>
      </w:r>
      <w:proofErr w:type="spellEnd"/>
    </w:p>
    <w:p w14:paraId="5AFB3D26" w14:textId="77777777" w:rsidR="002E1092" w:rsidRPr="002E1092" w:rsidRDefault="002E1092" w:rsidP="002E1092">
      <w:pPr>
        <w:rPr>
          <w:i/>
          <w:sz w:val="16"/>
        </w:rPr>
      </w:pPr>
      <w:r w:rsidRPr="002E1092">
        <w:rPr>
          <w:i/>
          <w:sz w:val="16"/>
        </w:rPr>
        <w:t xml:space="preserve">Given this backdrop, it is no surprise that </w:t>
      </w:r>
      <w:r w:rsidRPr="002E1092">
        <w:rPr>
          <w:rStyle w:val="StyleBoldUnderline"/>
          <w:i/>
        </w:rPr>
        <w:t>many former</w:t>
      </w:r>
      <w:r w:rsidRPr="002E1092">
        <w:rPr>
          <w:i/>
          <w:sz w:val="16"/>
        </w:rPr>
        <w:t xml:space="preserve"> policy </w:t>
      </w:r>
      <w:r w:rsidRPr="002E1092">
        <w:rPr>
          <w:rStyle w:val="StyleBoldUnderline"/>
          <w:i/>
        </w:rPr>
        <w:t>debaters become</w:t>
      </w:r>
      <w:r w:rsidRPr="002E1092">
        <w:rPr>
          <w:i/>
          <w:sz w:val="16"/>
        </w:rPr>
        <w:t xml:space="preserve"> successful </w:t>
      </w:r>
      <w:r w:rsidRPr="002E1092">
        <w:rPr>
          <w:rStyle w:val="StyleBoldUnderline"/>
          <w:i/>
        </w:rPr>
        <w:t xml:space="preserve">lawyers. Notable among these are David </w:t>
      </w:r>
      <w:proofErr w:type="spellStart"/>
      <w:r w:rsidRPr="002E1092">
        <w:rPr>
          <w:rStyle w:val="StyleBoldUnderline"/>
          <w:i/>
        </w:rPr>
        <w:t>Boies</w:t>
      </w:r>
      <w:proofErr w:type="spellEnd"/>
      <w:r w:rsidRPr="002E1092">
        <w:rPr>
          <w:i/>
          <w:sz w:val="16"/>
        </w:rPr>
        <w:t xml:space="preserve"> (of Bush V. Gore fame), Justice Samuel Alito, and Justice Stephen </w:t>
      </w:r>
      <w:proofErr w:type="spellStart"/>
      <w:r w:rsidRPr="002E1092">
        <w:rPr>
          <w:i/>
          <w:sz w:val="16"/>
        </w:rPr>
        <w:t>Breyer</w:t>
      </w:r>
      <w:proofErr w:type="spellEnd"/>
      <w:r w:rsidRPr="002E1092">
        <w:rPr>
          <w:i/>
          <w:sz w:val="16"/>
        </w:rPr>
        <w:t xml:space="preserve">.  In my own circle of friends, I include several </w:t>
      </w:r>
      <w:r w:rsidRPr="002E1092">
        <w:rPr>
          <w:rStyle w:val="StyleBoldUnderline"/>
          <w:i/>
        </w:rPr>
        <w:t>former high school debate partners</w:t>
      </w:r>
      <w:r w:rsidRPr="002E1092">
        <w:rPr>
          <w:i/>
          <w:sz w:val="16"/>
        </w:rPr>
        <w:t xml:space="preserve"> or team members </w:t>
      </w:r>
      <w:r w:rsidRPr="002E1092">
        <w:rPr>
          <w:rStyle w:val="StyleBoldUnderline"/>
          <w:i/>
        </w:rPr>
        <w:t>who went on to successful legal careers, including Yale Law school grad — and former Senior Legal Adviser in the Clinton State Department</w:t>
      </w:r>
      <w:r w:rsidRPr="002E1092">
        <w:rPr>
          <w:i/>
          <w:sz w:val="16"/>
        </w:rPr>
        <w:t xml:space="preserve"> — James C. O’Brien, principal author of the Bosnian constitution.</w:t>
      </w:r>
    </w:p>
    <w:p w14:paraId="7365C74C" w14:textId="77777777" w:rsidR="002E1092" w:rsidRPr="002E1092" w:rsidRDefault="002E1092" w:rsidP="002E1092">
      <w:pPr>
        <w:rPr>
          <w:i/>
        </w:rPr>
      </w:pPr>
    </w:p>
    <w:p w14:paraId="229BAF6A" w14:textId="77777777" w:rsidR="002E1092" w:rsidRPr="002E1092" w:rsidRDefault="002E1092" w:rsidP="002E1092">
      <w:pPr>
        <w:pStyle w:val="Heading4"/>
        <w:rPr>
          <w:i/>
        </w:rPr>
      </w:pPr>
      <w:r w:rsidRPr="002E1092">
        <w:rPr>
          <w:i/>
        </w:rPr>
        <w:t xml:space="preserve">2. </w:t>
      </w:r>
      <w:proofErr w:type="gramStart"/>
      <w:r w:rsidRPr="002E1092">
        <w:rPr>
          <w:i/>
        </w:rPr>
        <w:t>learning</w:t>
      </w:r>
      <w:proofErr w:type="gramEnd"/>
      <w:r w:rsidRPr="002E1092">
        <w:rPr>
          <w:i/>
        </w:rPr>
        <w:t xml:space="preserve"> about the constitution. </w:t>
      </w:r>
      <w:proofErr w:type="gramStart"/>
      <w:r w:rsidRPr="002E1092">
        <w:rPr>
          <w:i/>
        </w:rPr>
        <w:t>has</w:t>
      </w:r>
      <w:proofErr w:type="gramEnd"/>
      <w:r w:rsidRPr="002E1092">
        <w:rPr>
          <w:i/>
        </w:rPr>
        <w:t xml:space="preserve"> a real impact on our rights.</w:t>
      </w:r>
    </w:p>
    <w:p w14:paraId="49A53246" w14:textId="77777777" w:rsidR="002E1092" w:rsidRPr="002E1092" w:rsidRDefault="002E1092" w:rsidP="002E1092">
      <w:pPr>
        <w:rPr>
          <w:i/>
          <w:sz w:val="16"/>
        </w:rPr>
      </w:pPr>
      <w:r w:rsidRPr="002E1092">
        <w:rPr>
          <w:rStyle w:val="StyleBoldUnderline"/>
          <w:i/>
        </w:rPr>
        <w:t>Failing to read this</w:t>
      </w:r>
      <w:r w:rsidRPr="002E1092">
        <w:rPr>
          <w:i/>
          <w:sz w:val="16"/>
        </w:rPr>
        <w:t xml:space="preserve"> instruction </w:t>
      </w:r>
      <w:r w:rsidRPr="002E1092">
        <w:rPr>
          <w:rStyle w:val="StyleBoldUnderline"/>
          <w:i/>
        </w:rPr>
        <w:t>manual has cost us dearly. Many of our rights have been stolen because of</w:t>
      </w:r>
      <w:r w:rsidRPr="002E1092">
        <w:rPr>
          <w:i/>
          <w:sz w:val="16"/>
        </w:rPr>
        <w:t xml:space="preserve"> our </w:t>
      </w:r>
      <w:r w:rsidRPr="002E1092">
        <w:rPr>
          <w:rStyle w:val="StyleBoldUnderline"/>
          <w:i/>
        </w:rPr>
        <w:t>inadequate knowledge</w:t>
      </w:r>
      <w:r w:rsidRPr="002E1092">
        <w:rPr>
          <w:i/>
          <w:sz w:val="16"/>
        </w:rPr>
        <w:t xml:space="preserve"> of how to maintain them. </w:t>
      </w:r>
      <w:r w:rsidRPr="002E1092">
        <w:rPr>
          <w:rStyle w:val="StyleBoldUnderline"/>
          <w:i/>
        </w:rPr>
        <w:t>We became indifferent</w:t>
      </w:r>
      <w:r w:rsidRPr="002E1092">
        <w:rPr>
          <w:i/>
          <w:sz w:val="16"/>
        </w:rPr>
        <w:t xml:space="preserve"> in our attitudes, </w:t>
      </w:r>
      <w:r w:rsidRPr="002E1092">
        <w:rPr>
          <w:rStyle w:val="StyleBoldUnderline"/>
          <w:i/>
        </w:rPr>
        <w:t>and</w:t>
      </w:r>
      <w:r w:rsidRPr="002E1092">
        <w:rPr>
          <w:i/>
          <w:sz w:val="16"/>
        </w:rPr>
        <w:t xml:space="preserve"> thus, </w:t>
      </w:r>
      <w:r w:rsidRPr="002E1092">
        <w:rPr>
          <w:rStyle w:val="StyleBoldUnderline"/>
          <w:i/>
        </w:rPr>
        <w:t>victims of</w:t>
      </w:r>
      <w:r w:rsidRPr="002E1092">
        <w:rPr>
          <w:i/>
          <w:sz w:val="16"/>
        </w:rPr>
        <w:t xml:space="preserve"> our </w:t>
      </w:r>
      <w:r w:rsidRPr="002E1092">
        <w:rPr>
          <w:rStyle w:val="StyleBoldUnderline"/>
          <w:i/>
        </w:rPr>
        <w:t>ignorance</w:t>
      </w:r>
      <w:proofErr w:type="gramStart"/>
      <w:r w:rsidRPr="002E1092">
        <w:rPr>
          <w:i/>
          <w:sz w:val="16"/>
        </w:rPr>
        <w:t>.</w:t>
      </w:r>
      <w:r w:rsidRPr="002E1092">
        <w:rPr>
          <w:i/>
          <w:sz w:val="12"/>
        </w:rPr>
        <w:t>¶</w:t>
      </w:r>
      <w:proofErr w:type="gramEnd"/>
      <w:r w:rsidRPr="002E1092">
        <w:rPr>
          <w:i/>
          <w:sz w:val="16"/>
        </w:rPr>
        <w:t xml:space="preserve"> Even though most history books today don't say much specifically about the Preamble, it's still not that difficult to get a copy of it for your own study. In fact, one of my favorite books, Original Intent by David Barton, has a copy of the entire Constitution in the back of the book. </w:t>
      </w:r>
    </w:p>
    <w:p w14:paraId="61868D2E" w14:textId="77777777" w:rsidR="002E1092" w:rsidRPr="002E1092" w:rsidRDefault="002E1092" w:rsidP="002E1092"/>
    <w:p w14:paraId="01E3112E" w14:textId="77777777" w:rsidR="002E1092" w:rsidRPr="002E1092" w:rsidRDefault="002E1092" w:rsidP="002E1092">
      <w:pPr>
        <w:pStyle w:val="Heading4"/>
        <w:rPr>
          <w:i/>
        </w:rPr>
      </w:pPr>
      <w:r w:rsidRPr="002E1092">
        <w:rPr>
          <w:i/>
        </w:rPr>
        <w:t>Option</w:t>
      </w:r>
      <w:r>
        <w:rPr>
          <w:i/>
        </w:rPr>
        <w:t>a</w:t>
      </w:r>
      <w:r w:rsidRPr="002E1092">
        <w:rPr>
          <w:i/>
        </w:rPr>
        <w:t>l</w:t>
      </w:r>
      <w:r>
        <w:rPr>
          <w:i/>
        </w:rPr>
        <w:t xml:space="preserve"> education offense</w:t>
      </w:r>
      <w:r w:rsidRPr="002E1092">
        <w:rPr>
          <w:i/>
        </w:rPr>
        <w:t>:</w:t>
      </w:r>
    </w:p>
    <w:p w14:paraId="7F16C1A9" w14:textId="77777777" w:rsidR="002E1092" w:rsidRPr="002E1092" w:rsidRDefault="002E1092" w:rsidP="002E1092">
      <w:pPr>
        <w:pStyle w:val="Heading4"/>
        <w:ind w:left="360"/>
        <w:rPr>
          <w:i/>
        </w:rPr>
      </w:pPr>
      <w:r w:rsidRPr="002E1092">
        <w:rPr>
          <w:i/>
        </w:rPr>
        <w:t xml:space="preserve">2. Limits – my </w:t>
      </w:r>
      <w:proofErr w:type="spellStart"/>
      <w:r w:rsidRPr="002E1092">
        <w:rPr>
          <w:i/>
        </w:rPr>
        <w:t>interp</w:t>
      </w:r>
      <w:proofErr w:type="spellEnd"/>
      <w:r w:rsidRPr="002E1092">
        <w:rPr>
          <w:i/>
        </w:rPr>
        <w:t xml:space="preserve"> doesn’t exclude any ground but it allows for policies – critical thinking also requires examining policies, not principles in isolation – educational activities should foster an informed citizenry</w:t>
      </w:r>
    </w:p>
    <w:p w14:paraId="27107A31" w14:textId="77777777" w:rsidR="002E1092" w:rsidRPr="002E1092" w:rsidRDefault="002E1092" w:rsidP="002E1092">
      <w:pPr>
        <w:rPr>
          <w:rStyle w:val="StyleStyleBold12pt"/>
          <w:b w:val="0"/>
          <w:i/>
          <w:sz w:val="24"/>
        </w:rPr>
      </w:pPr>
      <w:r w:rsidRPr="002E1092">
        <w:rPr>
          <w:rStyle w:val="StyleStyleBold12pt"/>
          <w:i/>
        </w:rPr>
        <w:t xml:space="preserve">Harwood 5 </w:t>
      </w:r>
      <w:r w:rsidRPr="002E1092">
        <w:rPr>
          <w:rStyle w:val="StyleStyleBold12pt"/>
          <w:b w:val="0"/>
          <w:i/>
          <w:sz w:val="24"/>
        </w:rPr>
        <w:t>[(</w:t>
      </w:r>
      <w:proofErr w:type="spellStart"/>
      <w:r w:rsidRPr="002E1092">
        <w:rPr>
          <w:rStyle w:val="StyleStyleBold12pt"/>
          <w:b w:val="0"/>
          <w:i/>
          <w:sz w:val="24"/>
        </w:rPr>
        <w:t>Karey</w:t>
      </w:r>
      <w:proofErr w:type="spellEnd"/>
      <w:r w:rsidRPr="002E1092">
        <w:rPr>
          <w:rStyle w:val="StyleStyleBold12pt"/>
          <w:b w:val="0"/>
          <w:i/>
          <w:sz w:val="24"/>
        </w:rPr>
        <w:t>, associate professor in the Department of Philosophy and Religious Studies) “Teaching Bioethics through Participation and Policy-Making” Essays on Teaching Excellence Toward the Best in the Academy Vol. 16, No. 4, 2004-2005 A publication of The Professional &amp; Organizational Development Network in Higher Education] AT</w:t>
      </w:r>
    </w:p>
    <w:p w14:paraId="3E2C75B4" w14:textId="77777777" w:rsidR="002E1092" w:rsidRPr="002E1092" w:rsidRDefault="002E1092" w:rsidP="002E1092">
      <w:pPr>
        <w:rPr>
          <w:i/>
          <w:sz w:val="8"/>
        </w:rPr>
      </w:pPr>
      <w:bookmarkStart w:id="0" w:name="_GoBack"/>
      <w:r w:rsidRPr="002E1092">
        <w:rPr>
          <w:i/>
          <w:sz w:val="8"/>
        </w:rPr>
        <w:t xml:space="preserve">Teaching bioethics to undergraduate students in the humanities and social sciences differs from teaching ethics to medical students or residents. One primary difference is that undergraduates are removed from the clinical setting, where a </w:t>
      </w:r>
      <w:proofErr w:type="gramStart"/>
      <w:r w:rsidRPr="002E1092">
        <w:rPr>
          <w:i/>
          <w:sz w:val="8"/>
        </w:rPr>
        <w:t>clinically-based</w:t>
      </w:r>
      <w:proofErr w:type="gramEnd"/>
      <w:r w:rsidRPr="002E1092">
        <w:rPr>
          <w:i/>
          <w:sz w:val="8"/>
        </w:rPr>
        <w:t xml:space="preserve"> case method of teaching is widely practiced and where students can develop their decision-making skills "at the bedside" through the mentoring of more senior physicians. Another difference is that undergraduates are not in training to join a profession, in this case a profession that has developed a fairly stable body of principles that are "applied" to real-life moral dilemmas (</w:t>
      </w:r>
      <w:proofErr w:type="spellStart"/>
      <w:r w:rsidRPr="002E1092">
        <w:rPr>
          <w:i/>
          <w:sz w:val="8"/>
        </w:rPr>
        <w:t>Jonsen</w:t>
      </w:r>
      <w:proofErr w:type="spellEnd"/>
      <w:r w:rsidRPr="002E1092">
        <w:rPr>
          <w:i/>
          <w:sz w:val="8"/>
        </w:rPr>
        <w:t xml:space="preserve">, </w:t>
      </w:r>
      <w:proofErr w:type="spellStart"/>
      <w:r w:rsidRPr="002E1092">
        <w:rPr>
          <w:i/>
          <w:sz w:val="8"/>
        </w:rPr>
        <w:t>Siegler</w:t>
      </w:r>
      <w:proofErr w:type="spellEnd"/>
      <w:r w:rsidRPr="002E1092">
        <w:rPr>
          <w:i/>
          <w:sz w:val="8"/>
        </w:rPr>
        <w:t xml:space="preserve">, &amp; </w:t>
      </w:r>
      <w:proofErr w:type="spellStart"/>
      <w:r w:rsidRPr="002E1092">
        <w:rPr>
          <w:i/>
          <w:sz w:val="8"/>
        </w:rPr>
        <w:t>Winslade</w:t>
      </w:r>
      <w:proofErr w:type="spellEnd"/>
      <w:r w:rsidRPr="002E1092">
        <w:rPr>
          <w:i/>
          <w:sz w:val="8"/>
        </w:rPr>
        <w:t xml:space="preserve">, 2002; Wear, 2002). Instead, as part of a liberal arts </w:t>
      </w:r>
      <w:r w:rsidRPr="002E1092">
        <w:rPr>
          <w:rStyle w:val="StyleBoldUnderline"/>
          <w:i/>
          <w:highlight w:val="green"/>
        </w:rPr>
        <w:t>education</w:t>
      </w:r>
      <w:r w:rsidRPr="002E1092">
        <w:rPr>
          <w:i/>
          <w:sz w:val="8"/>
        </w:rPr>
        <w:t xml:space="preserve">, an undergraduate course in bioethics </w:t>
      </w:r>
      <w:r w:rsidRPr="002E1092">
        <w:rPr>
          <w:rStyle w:val="StyleBoldUnderline"/>
          <w:i/>
          <w:highlight w:val="green"/>
        </w:rPr>
        <w:t>should</w:t>
      </w:r>
      <w:r w:rsidRPr="002E1092">
        <w:rPr>
          <w:i/>
          <w:sz w:val="8"/>
          <w:highlight w:val="green"/>
        </w:rPr>
        <w:t xml:space="preserve"> </w:t>
      </w:r>
      <w:r w:rsidRPr="002E1092">
        <w:rPr>
          <w:i/>
          <w:sz w:val="8"/>
        </w:rPr>
        <w:t xml:space="preserve">aim to </w:t>
      </w:r>
      <w:r w:rsidRPr="002E1092">
        <w:rPr>
          <w:rStyle w:val="StyleBoldUnderline"/>
          <w:i/>
          <w:highlight w:val="green"/>
        </w:rPr>
        <w:t xml:space="preserve">prepare students for life as an engaged citizen </w:t>
      </w:r>
      <w:r w:rsidRPr="002E1092">
        <w:rPr>
          <w:rStyle w:val="StyleBoldUnderline"/>
          <w:i/>
        </w:rPr>
        <w:t>in a democratic society</w:t>
      </w:r>
      <w:r w:rsidRPr="002E1092">
        <w:rPr>
          <w:i/>
          <w:sz w:val="8"/>
        </w:rPr>
        <w:t xml:space="preserve"> (Callahan &amp; Bok, 1980; Kohlberg, 1981) </w:t>
      </w:r>
      <w:r w:rsidRPr="002E1092">
        <w:rPr>
          <w:rStyle w:val="StyleBoldUnderline"/>
          <w:i/>
          <w:highlight w:val="green"/>
        </w:rPr>
        <w:t xml:space="preserve">by developing </w:t>
      </w:r>
      <w:r w:rsidRPr="002E1092">
        <w:rPr>
          <w:i/>
          <w:sz w:val="8"/>
        </w:rPr>
        <w:t>skills in</w:t>
      </w:r>
      <w:r w:rsidRPr="002E1092">
        <w:rPr>
          <w:rStyle w:val="StyleBoldUnderline"/>
          <w:i/>
          <w:highlight w:val="green"/>
        </w:rPr>
        <w:t xml:space="preserve"> critical thinking and </w:t>
      </w:r>
      <w:r w:rsidRPr="002E1092">
        <w:rPr>
          <w:i/>
          <w:sz w:val="8"/>
        </w:rPr>
        <w:t>encouraging</w:t>
      </w:r>
      <w:r w:rsidRPr="002E1092">
        <w:rPr>
          <w:rStyle w:val="StyleBoldUnderline"/>
          <w:i/>
          <w:highlight w:val="green"/>
        </w:rPr>
        <w:t xml:space="preserve"> active </w:t>
      </w:r>
      <w:r w:rsidRPr="002E1092">
        <w:rPr>
          <w:i/>
          <w:sz w:val="8"/>
        </w:rPr>
        <w:t>engagement in the</w:t>
      </w:r>
      <w:r w:rsidRPr="002E1092">
        <w:rPr>
          <w:rStyle w:val="StyleBoldUnderline"/>
          <w:i/>
          <w:highlight w:val="green"/>
        </w:rPr>
        <w:t xml:space="preserve"> deliberation </w:t>
      </w:r>
      <w:r w:rsidRPr="002E1092">
        <w:rPr>
          <w:rStyle w:val="StyleBoldUnderline"/>
          <w:i/>
        </w:rPr>
        <w:t>of issues</w:t>
      </w:r>
      <w:r w:rsidRPr="002E1092">
        <w:rPr>
          <w:i/>
          <w:sz w:val="8"/>
        </w:rPr>
        <w:t xml:space="preserve"> in the areas of medicine and biotechnology. Critical thinking, most plainly, is the ability to make well-considered judgments. </w:t>
      </w:r>
      <w:r w:rsidRPr="002E1092">
        <w:rPr>
          <w:rStyle w:val="StyleBoldUnderline"/>
          <w:i/>
        </w:rPr>
        <w:t xml:space="preserve">Critical thinking </w:t>
      </w:r>
      <w:r w:rsidRPr="002E1092">
        <w:rPr>
          <w:i/>
          <w:sz w:val="8"/>
        </w:rPr>
        <w:t>involves the analysis of concepts and arguments and the interpretation of concrete data or evidence (APA, 1990); but it also requires capacities for self-criticism, moral imagination, and empathy (</w:t>
      </w:r>
      <w:proofErr w:type="spellStart"/>
      <w:r w:rsidRPr="002E1092">
        <w:rPr>
          <w:i/>
          <w:sz w:val="8"/>
        </w:rPr>
        <w:t>Momeyer</w:t>
      </w:r>
      <w:proofErr w:type="spellEnd"/>
      <w:r w:rsidRPr="002E1092">
        <w:rPr>
          <w:i/>
          <w:sz w:val="8"/>
        </w:rPr>
        <w:t xml:space="preserve">, 2002). It </w:t>
      </w:r>
      <w:r w:rsidRPr="002E1092">
        <w:rPr>
          <w:rStyle w:val="StyleBoldUnderline"/>
          <w:i/>
        </w:rPr>
        <w:t xml:space="preserve">enables the discernment of </w:t>
      </w:r>
      <w:r w:rsidRPr="002E1092">
        <w:rPr>
          <w:i/>
          <w:sz w:val="8"/>
        </w:rPr>
        <w:t xml:space="preserve">better and worse arguments or </w:t>
      </w:r>
      <w:r w:rsidRPr="002E1092">
        <w:rPr>
          <w:rStyle w:val="StyleBoldUnderline"/>
          <w:i/>
        </w:rPr>
        <w:t>better and worse courses of action</w:t>
      </w:r>
      <w:r w:rsidRPr="002E1092">
        <w:rPr>
          <w:i/>
          <w:sz w:val="8"/>
        </w:rPr>
        <w:t xml:space="preserve">, and thus rests on the premise that such judgments of value are possible. </w:t>
      </w:r>
      <w:r w:rsidRPr="002E1092">
        <w:rPr>
          <w:rStyle w:val="StyleBoldUnderline"/>
          <w:i/>
        </w:rPr>
        <w:t xml:space="preserve">It is </w:t>
      </w:r>
      <w:r w:rsidRPr="002E1092">
        <w:rPr>
          <w:i/>
          <w:sz w:val="8"/>
        </w:rPr>
        <w:t>an</w:t>
      </w:r>
      <w:r w:rsidRPr="002E1092">
        <w:rPr>
          <w:rStyle w:val="StyleBoldUnderline"/>
          <w:i/>
        </w:rPr>
        <w:t xml:space="preserve"> essential </w:t>
      </w:r>
      <w:r w:rsidRPr="002E1092">
        <w:rPr>
          <w:i/>
          <w:sz w:val="8"/>
        </w:rPr>
        <w:t xml:space="preserve">set of skills, not because it is immediately applicable to a chosen career, but </w:t>
      </w:r>
      <w:r w:rsidRPr="002E1092">
        <w:rPr>
          <w:rStyle w:val="StyleBoldUnderline"/>
          <w:i/>
          <w:highlight w:val="green"/>
        </w:rPr>
        <w:t>because</w:t>
      </w:r>
      <w:r w:rsidRPr="002E1092">
        <w:rPr>
          <w:i/>
          <w:sz w:val="8"/>
          <w:highlight w:val="green"/>
        </w:rPr>
        <w:t xml:space="preserve"> </w:t>
      </w:r>
      <w:r w:rsidRPr="002E1092">
        <w:rPr>
          <w:i/>
          <w:sz w:val="8"/>
        </w:rPr>
        <w:t xml:space="preserve">"wide-awake, careful, </w:t>
      </w:r>
      <w:r w:rsidRPr="002E1092">
        <w:rPr>
          <w:rStyle w:val="StyleBoldUnderline"/>
          <w:i/>
          <w:highlight w:val="green"/>
        </w:rPr>
        <w:t xml:space="preserve">thorough </w:t>
      </w:r>
      <w:r w:rsidRPr="002E1092">
        <w:rPr>
          <w:i/>
          <w:sz w:val="8"/>
        </w:rPr>
        <w:t>habits of</w:t>
      </w:r>
      <w:r w:rsidRPr="002E1092">
        <w:rPr>
          <w:rStyle w:val="StyleBoldUnderline"/>
          <w:i/>
          <w:highlight w:val="green"/>
        </w:rPr>
        <w:t xml:space="preserve"> thinking</w:t>
      </w:r>
      <w:r w:rsidRPr="002E1092">
        <w:rPr>
          <w:i/>
          <w:sz w:val="8"/>
        </w:rPr>
        <w:t xml:space="preserve">" (Dewey, 1933, p. 274) </w:t>
      </w:r>
      <w:proofErr w:type="gramStart"/>
      <w:r w:rsidRPr="002E1092">
        <w:rPr>
          <w:rStyle w:val="StyleBoldUnderline"/>
          <w:i/>
          <w:highlight w:val="green"/>
        </w:rPr>
        <w:t>are  important</w:t>
      </w:r>
      <w:proofErr w:type="gramEnd"/>
      <w:r w:rsidRPr="002E1092">
        <w:rPr>
          <w:rStyle w:val="StyleBoldUnderline"/>
          <w:i/>
          <w:highlight w:val="green"/>
        </w:rPr>
        <w:t xml:space="preserve"> in </w:t>
      </w:r>
      <w:r w:rsidRPr="002E1092">
        <w:rPr>
          <w:rStyle w:val="StyleBoldUnderline"/>
          <w:i/>
        </w:rPr>
        <w:t xml:space="preserve">all areas of </w:t>
      </w:r>
      <w:r w:rsidRPr="002E1092">
        <w:rPr>
          <w:i/>
          <w:sz w:val="8"/>
        </w:rPr>
        <w:t>human</w:t>
      </w:r>
      <w:r w:rsidRPr="002E1092">
        <w:rPr>
          <w:rStyle w:val="StyleBoldUnderline"/>
          <w:i/>
        </w:rPr>
        <w:t xml:space="preserve"> </w:t>
      </w:r>
      <w:r w:rsidRPr="002E1092">
        <w:rPr>
          <w:rStyle w:val="StyleBoldUnderline"/>
          <w:i/>
          <w:highlight w:val="green"/>
        </w:rPr>
        <w:t>life</w:t>
      </w:r>
      <w:r w:rsidRPr="002E1092">
        <w:rPr>
          <w:i/>
          <w:sz w:val="8"/>
        </w:rPr>
        <w:t xml:space="preserve">, both individual and social. How to Teach Bioethics </w:t>
      </w:r>
      <w:r w:rsidRPr="002E1092">
        <w:rPr>
          <w:rStyle w:val="StyleBoldUnderline"/>
          <w:i/>
          <w:highlight w:val="green"/>
        </w:rPr>
        <w:t>One way to foster</w:t>
      </w:r>
      <w:r w:rsidRPr="002E1092">
        <w:rPr>
          <w:i/>
          <w:sz w:val="8"/>
          <w:highlight w:val="green"/>
        </w:rPr>
        <w:t xml:space="preserve"> </w:t>
      </w:r>
      <w:r w:rsidRPr="002E1092">
        <w:rPr>
          <w:i/>
          <w:sz w:val="8"/>
        </w:rPr>
        <w:t xml:space="preserve">the development of </w:t>
      </w:r>
      <w:r w:rsidRPr="002E1092">
        <w:rPr>
          <w:rStyle w:val="StyleBoldUnderline"/>
          <w:i/>
          <w:highlight w:val="green"/>
        </w:rPr>
        <w:t xml:space="preserve">critical reasoning </w:t>
      </w:r>
      <w:r w:rsidRPr="002E1092">
        <w:rPr>
          <w:rStyle w:val="StyleBoldUnderline"/>
          <w:i/>
        </w:rPr>
        <w:t>skills</w:t>
      </w:r>
      <w:r w:rsidRPr="002E1092">
        <w:rPr>
          <w:i/>
          <w:sz w:val="8"/>
        </w:rPr>
        <w:t xml:space="preserve"> in the undergraduate setting </w:t>
      </w:r>
      <w:r w:rsidRPr="002E1092">
        <w:rPr>
          <w:rStyle w:val="StyleBoldUnderline"/>
          <w:i/>
          <w:highlight w:val="green"/>
        </w:rPr>
        <w:t xml:space="preserve">is to provide </w:t>
      </w:r>
      <w:r w:rsidRPr="002E1092">
        <w:rPr>
          <w:rStyle w:val="StyleBoldUnderline"/>
          <w:i/>
        </w:rPr>
        <w:t xml:space="preserve">groups </w:t>
      </w:r>
      <w:proofErr w:type="gramStart"/>
      <w:r w:rsidRPr="002E1092">
        <w:rPr>
          <w:rStyle w:val="StyleBoldUnderline"/>
          <w:i/>
        </w:rPr>
        <w:t xml:space="preserve">of  </w:t>
      </w:r>
      <w:r w:rsidRPr="002E1092">
        <w:rPr>
          <w:rStyle w:val="StyleBoldUnderline"/>
          <w:i/>
          <w:highlight w:val="green"/>
        </w:rPr>
        <w:t>students</w:t>
      </w:r>
      <w:proofErr w:type="gramEnd"/>
      <w:r w:rsidRPr="002E1092">
        <w:rPr>
          <w:rStyle w:val="StyleBoldUnderline"/>
          <w:i/>
          <w:highlight w:val="green"/>
        </w:rPr>
        <w:t xml:space="preserve"> with the opportunity to</w:t>
      </w:r>
      <w:r w:rsidRPr="002E1092">
        <w:rPr>
          <w:i/>
          <w:sz w:val="8"/>
          <w:highlight w:val="green"/>
        </w:rPr>
        <w:t xml:space="preserve"> </w:t>
      </w:r>
      <w:r w:rsidRPr="002E1092">
        <w:rPr>
          <w:i/>
          <w:sz w:val="8"/>
        </w:rPr>
        <w:t xml:space="preserve">research, analyze, </w:t>
      </w:r>
      <w:r w:rsidRPr="002E1092">
        <w:rPr>
          <w:rStyle w:val="StyleBoldUnderline"/>
          <w:i/>
          <w:highlight w:val="green"/>
        </w:rPr>
        <w:t>discuss</w:t>
      </w:r>
      <w:r w:rsidRPr="002E1092">
        <w:rPr>
          <w:i/>
          <w:sz w:val="8"/>
        </w:rPr>
        <w:t xml:space="preserve">, and propose </w:t>
      </w:r>
      <w:r w:rsidRPr="002E1092">
        <w:rPr>
          <w:rStyle w:val="StyleBoldUnderline"/>
          <w:i/>
        </w:rPr>
        <w:t xml:space="preserve">public </w:t>
      </w:r>
      <w:r w:rsidRPr="002E1092">
        <w:rPr>
          <w:rStyle w:val="StyleBoldUnderline"/>
          <w:i/>
          <w:highlight w:val="green"/>
        </w:rPr>
        <w:t>policy</w:t>
      </w:r>
      <w:r w:rsidRPr="002E1092">
        <w:rPr>
          <w:i/>
          <w:sz w:val="8"/>
          <w:highlight w:val="green"/>
        </w:rPr>
        <w:t xml:space="preserve"> </w:t>
      </w:r>
      <w:r w:rsidRPr="002E1092">
        <w:rPr>
          <w:i/>
          <w:sz w:val="8"/>
        </w:rPr>
        <w:t xml:space="preserve">on emerging topics in bioethics. This type of activity simulates the work of a national bioethics commission and encourages students to view themselves as participants in a significant public debate. For example, a group of students might study stem cell research or international research on AIDS, acquiring enough scientific, medical, and historical background on these topics to be able to identify potential ethical questions. Some questions that might be considered include: Do the benefits of stem cell research justify the use of human embryos? Are all sources of human stem cells morally equivalent? Are the existing safeguards to protect human subjects adequate for international research on AIDS? Should developing countries be able to benefit from AIDS research when their citizens serve as research subjects? Without necessarily working to achieve complete agreement, </w:t>
      </w:r>
      <w:r w:rsidRPr="002E1092">
        <w:rPr>
          <w:rStyle w:val="StyleBoldUnderline"/>
          <w:i/>
        </w:rPr>
        <w:t>students try to</w:t>
      </w:r>
      <w:r w:rsidRPr="002E1092">
        <w:rPr>
          <w:i/>
          <w:sz w:val="8"/>
        </w:rPr>
        <w:t xml:space="preserve"> reach enough of a consensus to </w:t>
      </w:r>
      <w:r w:rsidRPr="002E1092">
        <w:rPr>
          <w:rStyle w:val="StyleBoldUnderline"/>
          <w:i/>
        </w:rPr>
        <w:t>propose a policy</w:t>
      </w:r>
      <w:r w:rsidRPr="002E1092">
        <w:rPr>
          <w:i/>
          <w:sz w:val="8"/>
        </w:rPr>
        <w:t xml:space="preserve"> or regulation. A group might decide that allowing stem cell research from "leftover" embryos created in the context of in vitro fertilization is acceptable, for example, but that creating embryos for the sole purpose of research is not. Students must give reasons for their regulations; and, </w:t>
      </w:r>
      <w:r w:rsidRPr="002E1092">
        <w:rPr>
          <w:rStyle w:val="StyleBoldUnderline"/>
          <w:i/>
        </w:rPr>
        <w:t xml:space="preserve">in </w:t>
      </w:r>
      <w:r w:rsidRPr="002E1092">
        <w:rPr>
          <w:i/>
          <w:sz w:val="8"/>
        </w:rPr>
        <w:t xml:space="preserve">searching for and </w:t>
      </w:r>
      <w:r w:rsidRPr="002E1092">
        <w:rPr>
          <w:rStyle w:val="StyleBoldUnderline"/>
          <w:i/>
        </w:rPr>
        <w:t xml:space="preserve">articulating </w:t>
      </w:r>
      <w:r w:rsidRPr="002E1092">
        <w:rPr>
          <w:i/>
          <w:sz w:val="8"/>
        </w:rPr>
        <w:t xml:space="preserve">these </w:t>
      </w:r>
      <w:r w:rsidRPr="002E1092">
        <w:rPr>
          <w:rStyle w:val="StyleBoldUnderline"/>
          <w:i/>
        </w:rPr>
        <w:t xml:space="preserve">reasons, </w:t>
      </w:r>
      <w:r w:rsidRPr="002E1092">
        <w:rPr>
          <w:rStyle w:val="StyleBoldUnderline"/>
          <w:i/>
          <w:highlight w:val="green"/>
        </w:rPr>
        <w:t xml:space="preserve">students </w:t>
      </w:r>
      <w:r w:rsidRPr="002E1092">
        <w:rPr>
          <w:rStyle w:val="StyleBoldUnderline"/>
          <w:i/>
        </w:rPr>
        <w:t xml:space="preserve">are encouraged to </w:t>
      </w:r>
      <w:r w:rsidRPr="002E1092">
        <w:rPr>
          <w:rStyle w:val="StyleBoldUnderline"/>
          <w:i/>
          <w:highlight w:val="green"/>
        </w:rPr>
        <w:t>examine the moral values</w:t>
      </w:r>
      <w:r w:rsidRPr="002E1092">
        <w:rPr>
          <w:i/>
          <w:sz w:val="8"/>
          <w:highlight w:val="green"/>
        </w:rPr>
        <w:t xml:space="preserve"> </w:t>
      </w:r>
      <w:r w:rsidRPr="002E1092">
        <w:rPr>
          <w:i/>
          <w:sz w:val="8"/>
        </w:rPr>
        <w:t xml:space="preserve">and commitments </w:t>
      </w:r>
      <w:r w:rsidRPr="002E1092">
        <w:rPr>
          <w:rStyle w:val="StyleBoldUnderline"/>
          <w:i/>
          <w:highlight w:val="green"/>
        </w:rPr>
        <w:t xml:space="preserve">that underlie </w:t>
      </w:r>
      <w:r w:rsidRPr="002E1092">
        <w:rPr>
          <w:rStyle w:val="StyleBoldUnderline"/>
          <w:i/>
        </w:rPr>
        <w:t xml:space="preserve">their </w:t>
      </w:r>
      <w:r w:rsidRPr="002E1092">
        <w:rPr>
          <w:rStyle w:val="StyleBoldUnderline"/>
          <w:i/>
          <w:highlight w:val="green"/>
        </w:rPr>
        <w:t xml:space="preserve">positions. </w:t>
      </w:r>
      <w:r w:rsidRPr="002E1092">
        <w:rPr>
          <w:i/>
          <w:sz w:val="8"/>
        </w:rPr>
        <w:t xml:space="preserve">An in-class presentation of the group’s work serves as the culminating exercise, and other students are invited to challenge and contribute to the debate about what ought to be done. </w:t>
      </w:r>
      <w:r w:rsidRPr="002E1092">
        <w:rPr>
          <w:rStyle w:val="StyleBoldUnderline"/>
          <w:i/>
        </w:rPr>
        <w:t>Students</w:t>
      </w:r>
      <w:r w:rsidRPr="002E1092">
        <w:rPr>
          <w:i/>
          <w:sz w:val="8"/>
        </w:rPr>
        <w:t xml:space="preserve"> typically relish this opportunity, </w:t>
      </w:r>
      <w:r w:rsidRPr="002E1092">
        <w:rPr>
          <w:rStyle w:val="StyleBoldUnderline"/>
          <w:i/>
        </w:rPr>
        <w:t>see</w:t>
      </w:r>
      <w:r w:rsidRPr="002E1092">
        <w:rPr>
          <w:i/>
          <w:sz w:val="8"/>
        </w:rPr>
        <w:t xml:space="preserve">ing </w:t>
      </w:r>
      <w:r w:rsidRPr="002E1092">
        <w:rPr>
          <w:rStyle w:val="StyleBoldUnderline"/>
          <w:i/>
        </w:rPr>
        <w:t xml:space="preserve">themselves not as a passive audience </w:t>
      </w:r>
      <w:r w:rsidRPr="002E1092">
        <w:rPr>
          <w:i/>
          <w:sz w:val="8"/>
        </w:rPr>
        <w:t>to be fed neutral information</w:t>
      </w:r>
      <w:r w:rsidRPr="002E1092">
        <w:rPr>
          <w:rStyle w:val="StyleBoldUnderline"/>
          <w:i/>
        </w:rPr>
        <w:t xml:space="preserve"> but as participants in a debate that matters</w:t>
      </w:r>
      <w:r w:rsidRPr="002E1092">
        <w:rPr>
          <w:i/>
          <w:sz w:val="8"/>
        </w:rPr>
        <w:t>.</w:t>
      </w:r>
      <w:r w:rsidRPr="002E1092">
        <w:rPr>
          <w:rStyle w:val="StyleBoldUnderline"/>
          <w:i/>
        </w:rPr>
        <w:t xml:space="preserve"> </w:t>
      </w:r>
      <w:r w:rsidRPr="002E1092">
        <w:rPr>
          <w:i/>
          <w:sz w:val="8"/>
        </w:rPr>
        <w:t xml:space="preserve">In other words, they exhibit </w:t>
      </w:r>
      <w:r w:rsidRPr="002E1092">
        <w:rPr>
          <w:rStyle w:val="StyleBoldUnderline"/>
          <w:i/>
          <w:highlight w:val="green"/>
        </w:rPr>
        <w:t xml:space="preserve">the traits of </w:t>
      </w:r>
      <w:proofErr w:type="gramStart"/>
      <w:r w:rsidRPr="002E1092">
        <w:rPr>
          <w:rStyle w:val="StyleBoldUnderline"/>
          <w:i/>
          <w:highlight w:val="green"/>
        </w:rPr>
        <w:t>engaged</w:t>
      </w:r>
      <w:proofErr w:type="gramEnd"/>
      <w:r w:rsidRPr="002E1092">
        <w:rPr>
          <w:rStyle w:val="StyleBoldUnderline"/>
          <w:i/>
          <w:highlight w:val="green"/>
        </w:rPr>
        <w:t xml:space="preserve"> citizens.</w:t>
      </w:r>
      <w:r w:rsidRPr="002E1092">
        <w:rPr>
          <w:rStyle w:val="StyleBoldUnderline"/>
          <w:i/>
        </w:rPr>
        <w:t xml:space="preserve"> These activities are highly participatory</w:t>
      </w:r>
      <w:r w:rsidRPr="002E1092">
        <w:rPr>
          <w:i/>
          <w:sz w:val="8"/>
        </w:rPr>
        <w:t xml:space="preserve"> and inquiry-guided, which means </w:t>
      </w:r>
      <w:r w:rsidRPr="002E1092">
        <w:rPr>
          <w:rStyle w:val="StyleBoldUnderline"/>
          <w:i/>
        </w:rPr>
        <w:t xml:space="preserve">the learning is driven by the task of </w:t>
      </w:r>
      <w:r w:rsidRPr="002E1092">
        <w:rPr>
          <w:i/>
          <w:sz w:val="8"/>
        </w:rPr>
        <w:t xml:space="preserve">solving a problem: </w:t>
      </w:r>
      <w:r w:rsidRPr="002E1092">
        <w:rPr>
          <w:rStyle w:val="StyleBoldUnderline"/>
          <w:i/>
        </w:rPr>
        <w:t xml:space="preserve">devising a public policy. </w:t>
      </w:r>
      <w:r w:rsidRPr="002E1092">
        <w:rPr>
          <w:i/>
          <w:sz w:val="8"/>
        </w:rPr>
        <w:t xml:space="preserve">Students are invested in and motivated by the group’s task and discover together what they need to learn about their topic. </w:t>
      </w:r>
      <w:r w:rsidRPr="002E1092">
        <w:rPr>
          <w:rStyle w:val="StyleBoldUnderline"/>
          <w:i/>
        </w:rPr>
        <w:t xml:space="preserve">Included in this </w:t>
      </w:r>
      <w:r w:rsidRPr="002E1092">
        <w:rPr>
          <w:i/>
          <w:sz w:val="8"/>
        </w:rPr>
        <w:t xml:space="preserve">learning </w:t>
      </w:r>
      <w:r w:rsidRPr="002E1092">
        <w:rPr>
          <w:rStyle w:val="StyleBoldUnderline"/>
          <w:i/>
        </w:rPr>
        <w:t xml:space="preserve">process is the integration of abstract ethical theories </w:t>
      </w:r>
      <w:r w:rsidRPr="002E1092">
        <w:rPr>
          <w:i/>
          <w:sz w:val="8"/>
        </w:rPr>
        <w:t xml:space="preserve">and concepts — ideally studied throughout the entirety of the course — </w:t>
      </w:r>
      <w:r w:rsidRPr="002E1092">
        <w:rPr>
          <w:rStyle w:val="StyleBoldUnderline"/>
          <w:i/>
        </w:rPr>
        <w:t>into the concrete details of the case</w:t>
      </w:r>
      <w:r w:rsidRPr="002E1092">
        <w:rPr>
          <w:i/>
          <w:sz w:val="8"/>
        </w:rPr>
        <w:t xml:space="preserve"> at hand. It is not a matter of simply "applying" the principle of justice to the topic of international research on AIDS, for example, just for the sake of getting something done (Evans, 2000). Students must ask: what does justice look like in this case? Does conducting an experiment to see how cheaply an individual in a developing country can be treated for AIDS promote justice, as we understand it? In asking these substantive questions, students in an undergraduate bioethics course are engaged in what Callahan calls "foundational" bioethics (Callahan, 1999). </w:t>
      </w:r>
      <w:r w:rsidRPr="002E1092">
        <w:rPr>
          <w:rStyle w:val="StyleBoldUnderline"/>
          <w:i/>
        </w:rPr>
        <w:t>They are not merely engaged in</w:t>
      </w:r>
      <w:r w:rsidRPr="002E1092">
        <w:rPr>
          <w:i/>
          <w:sz w:val="8"/>
        </w:rPr>
        <w:t xml:space="preserve"> means-end reasoning: </w:t>
      </w:r>
      <w:r w:rsidRPr="002E1092">
        <w:rPr>
          <w:rStyle w:val="StyleBoldUnderline"/>
          <w:i/>
        </w:rPr>
        <w:t>how best to achieve an already settled goal</w:t>
      </w:r>
      <w:r w:rsidRPr="002E1092">
        <w:rPr>
          <w:i/>
          <w:sz w:val="8"/>
        </w:rPr>
        <w:t xml:space="preserve"> (Wear, 2002). </w:t>
      </w:r>
      <w:r w:rsidRPr="002E1092">
        <w:rPr>
          <w:rStyle w:val="StyleBoldUnderline"/>
          <w:i/>
        </w:rPr>
        <w:t>They are examining the goals themselves</w:t>
      </w:r>
      <w:r w:rsidRPr="002E1092">
        <w:rPr>
          <w:i/>
          <w:sz w:val="8"/>
        </w:rPr>
        <w:t>, and thus considering "a multiplicity of ultimate values" (</w:t>
      </w:r>
      <w:proofErr w:type="spellStart"/>
      <w:r w:rsidRPr="002E1092">
        <w:rPr>
          <w:i/>
          <w:sz w:val="8"/>
        </w:rPr>
        <w:t>Momeyer</w:t>
      </w:r>
      <w:proofErr w:type="spellEnd"/>
      <w:r w:rsidRPr="002E1092">
        <w:rPr>
          <w:i/>
          <w:sz w:val="8"/>
        </w:rPr>
        <w:t xml:space="preserve">, 2002). Developing a Wide-awake Citizenry As any teacher of undergraduate ethics can attest, this kind of </w:t>
      </w:r>
      <w:r w:rsidRPr="002E1092">
        <w:rPr>
          <w:rStyle w:val="StyleBoldUnderline"/>
          <w:i/>
        </w:rPr>
        <w:t xml:space="preserve">substantive discussion of "ultimate values" </w:t>
      </w:r>
      <w:r w:rsidRPr="002E1092">
        <w:rPr>
          <w:i/>
          <w:sz w:val="8"/>
        </w:rPr>
        <w:t xml:space="preserve">or "the good" </w:t>
      </w:r>
      <w:r w:rsidRPr="002E1092">
        <w:rPr>
          <w:rStyle w:val="StyleBoldUnderline"/>
          <w:i/>
        </w:rPr>
        <w:t xml:space="preserve">can be murky territory. </w:t>
      </w:r>
      <w:r w:rsidRPr="002E1092">
        <w:rPr>
          <w:i/>
          <w:sz w:val="8"/>
        </w:rPr>
        <w:t xml:space="preserve">The allure of moral relativism is strong and the resources for challenging it seem limited. As </w:t>
      </w:r>
      <w:proofErr w:type="spellStart"/>
      <w:r w:rsidRPr="002E1092">
        <w:rPr>
          <w:i/>
          <w:sz w:val="8"/>
        </w:rPr>
        <w:t>Momeyer</w:t>
      </w:r>
      <w:proofErr w:type="spellEnd"/>
      <w:r w:rsidRPr="002E1092">
        <w:rPr>
          <w:i/>
          <w:sz w:val="8"/>
        </w:rPr>
        <w:t xml:space="preserve"> observed, "Students frequently arrive in our classrooms with very limited ways of morally engaging problematic situations, by, for instance, appealing to religious dogmas or a relentless subjectivism and/or relativism, or by privileging – as well </w:t>
      </w:r>
      <w:proofErr w:type="spellStart"/>
      <w:r w:rsidRPr="002E1092">
        <w:rPr>
          <w:i/>
          <w:sz w:val="8"/>
        </w:rPr>
        <w:t>enculturated</w:t>
      </w:r>
      <w:proofErr w:type="spellEnd"/>
      <w:r w:rsidRPr="002E1092">
        <w:rPr>
          <w:i/>
          <w:sz w:val="8"/>
        </w:rPr>
        <w:t xml:space="preserve"> Americans seemingly must, – the exercise of individual autonomy over all other values"(p. 412). Regardless of how one explains the allure of relativism, what is clear is that </w:t>
      </w:r>
      <w:r w:rsidRPr="002E1092">
        <w:rPr>
          <w:rStyle w:val="StyleBoldUnderline"/>
          <w:i/>
          <w:highlight w:val="green"/>
        </w:rPr>
        <w:t>undergrad</w:t>
      </w:r>
      <w:r w:rsidRPr="002E1092">
        <w:rPr>
          <w:i/>
          <w:sz w:val="8"/>
        </w:rPr>
        <w:t>uate</w:t>
      </w:r>
      <w:r w:rsidRPr="002E1092">
        <w:rPr>
          <w:rStyle w:val="StyleBoldUnderline"/>
          <w:i/>
          <w:highlight w:val="green"/>
        </w:rPr>
        <w:t>s need</w:t>
      </w:r>
      <w:r w:rsidRPr="002E1092">
        <w:rPr>
          <w:rStyle w:val="StyleBoldUnderline"/>
          <w:i/>
        </w:rPr>
        <w:t xml:space="preserve"> </w:t>
      </w:r>
      <w:r w:rsidRPr="002E1092">
        <w:rPr>
          <w:i/>
          <w:sz w:val="8"/>
        </w:rPr>
        <w:t>to develop skills in</w:t>
      </w:r>
      <w:r w:rsidRPr="002E1092">
        <w:rPr>
          <w:rStyle w:val="StyleBoldUnderline"/>
          <w:i/>
        </w:rPr>
        <w:t xml:space="preserve"> </w:t>
      </w:r>
      <w:r w:rsidRPr="002E1092">
        <w:rPr>
          <w:rStyle w:val="StyleBoldUnderline"/>
          <w:i/>
          <w:highlight w:val="green"/>
        </w:rPr>
        <w:t xml:space="preserve">critical thinking </w:t>
      </w:r>
      <w:r w:rsidRPr="002E1092">
        <w:rPr>
          <w:i/>
          <w:sz w:val="8"/>
        </w:rPr>
        <w:t>if they are</w:t>
      </w:r>
      <w:r w:rsidRPr="002E1092">
        <w:rPr>
          <w:rStyle w:val="StyleBoldUnderline"/>
          <w:i/>
        </w:rPr>
        <w:t xml:space="preserve"> </w:t>
      </w:r>
      <w:r w:rsidRPr="002E1092">
        <w:rPr>
          <w:rStyle w:val="StyleBoldUnderline"/>
          <w:i/>
          <w:highlight w:val="green"/>
        </w:rPr>
        <w:t>to</w:t>
      </w:r>
      <w:r w:rsidRPr="002E1092">
        <w:rPr>
          <w:i/>
          <w:sz w:val="8"/>
          <w:highlight w:val="green"/>
        </w:rPr>
        <w:t xml:space="preserve"> </w:t>
      </w:r>
      <w:r w:rsidRPr="002E1092">
        <w:rPr>
          <w:i/>
          <w:sz w:val="8"/>
        </w:rPr>
        <w:t xml:space="preserve">be able to </w:t>
      </w:r>
      <w:r w:rsidRPr="002E1092">
        <w:rPr>
          <w:rStyle w:val="StyleBoldUnderline"/>
          <w:i/>
          <w:highlight w:val="green"/>
        </w:rPr>
        <w:t xml:space="preserve">make </w:t>
      </w:r>
      <w:r w:rsidRPr="002E1092">
        <w:rPr>
          <w:rStyle w:val="StyleBoldUnderline"/>
          <w:i/>
        </w:rPr>
        <w:t xml:space="preserve">the </w:t>
      </w:r>
      <w:r w:rsidRPr="002E1092">
        <w:rPr>
          <w:rStyle w:val="StyleBoldUnderline"/>
          <w:i/>
          <w:highlight w:val="green"/>
        </w:rPr>
        <w:t xml:space="preserve">well-considered judgments </w:t>
      </w:r>
      <w:r w:rsidRPr="002E1092">
        <w:rPr>
          <w:i/>
          <w:sz w:val="8"/>
        </w:rPr>
        <w:t xml:space="preserve">that are </w:t>
      </w:r>
      <w:r w:rsidRPr="002E1092">
        <w:rPr>
          <w:rStyle w:val="StyleBoldUnderline"/>
          <w:i/>
        </w:rPr>
        <w:t xml:space="preserve">inevitable and </w:t>
      </w:r>
      <w:r w:rsidRPr="002E1092">
        <w:rPr>
          <w:rStyle w:val="StyleBoldUnderline"/>
          <w:i/>
          <w:highlight w:val="green"/>
        </w:rPr>
        <w:t>necessary in life.</w:t>
      </w:r>
      <w:r w:rsidRPr="002E1092">
        <w:rPr>
          <w:i/>
          <w:sz w:val="8"/>
          <w:highlight w:val="green"/>
        </w:rPr>
        <w:t xml:space="preserve"> </w:t>
      </w:r>
      <w:r w:rsidRPr="002E1092">
        <w:rPr>
          <w:i/>
          <w:sz w:val="8"/>
        </w:rPr>
        <w:t xml:space="preserve">One benefit of </w:t>
      </w:r>
      <w:r w:rsidRPr="002E1092">
        <w:rPr>
          <w:rStyle w:val="StyleBoldUnderline"/>
          <w:i/>
          <w:highlight w:val="green"/>
        </w:rPr>
        <w:t xml:space="preserve">a simulated </w:t>
      </w:r>
      <w:r w:rsidRPr="002E1092">
        <w:rPr>
          <w:i/>
          <w:sz w:val="8"/>
        </w:rPr>
        <w:t xml:space="preserve">bioethics </w:t>
      </w:r>
      <w:r w:rsidRPr="002E1092">
        <w:rPr>
          <w:rStyle w:val="StyleBoldUnderline"/>
          <w:i/>
          <w:highlight w:val="green"/>
        </w:rPr>
        <w:t xml:space="preserve">commission </w:t>
      </w:r>
      <w:r w:rsidRPr="002E1092">
        <w:rPr>
          <w:i/>
          <w:sz w:val="8"/>
        </w:rPr>
        <w:t>is that it</w:t>
      </w:r>
      <w:r w:rsidRPr="002E1092">
        <w:rPr>
          <w:rStyle w:val="StyleBoldUnderline"/>
          <w:i/>
          <w:highlight w:val="green"/>
        </w:rPr>
        <w:t xml:space="preserve"> directs students’ attention toward </w:t>
      </w:r>
      <w:r w:rsidRPr="002E1092">
        <w:rPr>
          <w:i/>
          <w:sz w:val="8"/>
        </w:rPr>
        <w:t xml:space="preserve">a problem of </w:t>
      </w:r>
      <w:r w:rsidRPr="002E1092">
        <w:rPr>
          <w:rStyle w:val="StyleBoldUnderline"/>
          <w:i/>
        </w:rPr>
        <w:t xml:space="preserve">public </w:t>
      </w:r>
      <w:r w:rsidRPr="002E1092">
        <w:rPr>
          <w:rStyle w:val="StyleBoldUnderline"/>
          <w:i/>
          <w:highlight w:val="green"/>
        </w:rPr>
        <w:t>policy</w:t>
      </w:r>
      <w:r w:rsidRPr="002E1092">
        <w:rPr>
          <w:rStyle w:val="StyleBoldUnderline"/>
          <w:i/>
        </w:rPr>
        <w:t xml:space="preserve">, </w:t>
      </w:r>
      <w:r w:rsidRPr="002E1092">
        <w:rPr>
          <w:rStyle w:val="StyleBoldUnderline"/>
          <w:i/>
          <w:highlight w:val="green"/>
        </w:rPr>
        <w:t xml:space="preserve">which is </w:t>
      </w:r>
      <w:r w:rsidRPr="002E1092">
        <w:rPr>
          <w:i/>
          <w:sz w:val="8"/>
        </w:rPr>
        <w:t xml:space="preserve">to say a problem </w:t>
      </w:r>
      <w:r w:rsidRPr="002E1092">
        <w:rPr>
          <w:rStyle w:val="StyleBoldUnderline"/>
          <w:i/>
          <w:highlight w:val="green"/>
        </w:rPr>
        <w:t xml:space="preserve">of societal significance. </w:t>
      </w:r>
      <w:r w:rsidRPr="002E1092">
        <w:rPr>
          <w:i/>
          <w:sz w:val="8"/>
        </w:rPr>
        <w:t xml:space="preserve">Discussing classic cases in medical ethics that focus on an individual patient’s dilemma, such as, famously, whether </w:t>
      </w:r>
      <w:proofErr w:type="spellStart"/>
      <w:r w:rsidRPr="002E1092">
        <w:rPr>
          <w:i/>
          <w:sz w:val="8"/>
        </w:rPr>
        <w:t>Dax</w:t>
      </w:r>
      <w:proofErr w:type="spellEnd"/>
      <w:r w:rsidRPr="002E1092">
        <w:rPr>
          <w:i/>
          <w:sz w:val="8"/>
        </w:rPr>
        <w:t xml:space="preserve"> Cowart’s requests to die after suffering severe burns over most of his body should have been honored by his physicians, provide essential occasions to learn about important concepts like informed consent, competence, and respect for autonomy. Indeed, </w:t>
      </w:r>
      <w:r w:rsidRPr="002E1092">
        <w:rPr>
          <w:rStyle w:val="StyleBoldUnderline"/>
          <w:i/>
        </w:rPr>
        <w:t xml:space="preserve">effective </w:t>
      </w:r>
      <w:r w:rsidRPr="002E1092">
        <w:rPr>
          <w:rStyle w:val="StyleBoldUnderline"/>
          <w:i/>
          <w:highlight w:val="green"/>
        </w:rPr>
        <w:t>teaching of ethics</w:t>
      </w:r>
      <w:r w:rsidRPr="002E1092">
        <w:rPr>
          <w:i/>
          <w:sz w:val="8"/>
        </w:rPr>
        <w:t xml:space="preserve"> in any setting arguably </w:t>
      </w:r>
      <w:r w:rsidRPr="002E1092">
        <w:rPr>
          <w:rStyle w:val="StyleBoldUnderline"/>
          <w:i/>
          <w:highlight w:val="green"/>
        </w:rPr>
        <w:t>requires a</w:t>
      </w:r>
      <w:r w:rsidRPr="002E1092">
        <w:rPr>
          <w:i/>
          <w:sz w:val="8"/>
          <w:highlight w:val="green"/>
        </w:rPr>
        <w:t xml:space="preserve"> </w:t>
      </w:r>
      <w:r w:rsidRPr="002E1092">
        <w:rPr>
          <w:i/>
          <w:sz w:val="8"/>
        </w:rPr>
        <w:t xml:space="preserve">dynamic </w:t>
      </w:r>
      <w:r w:rsidRPr="002E1092">
        <w:rPr>
          <w:rStyle w:val="StyleBoldUnderline"/>
          <w:i/>
          <w:highlight w:val="green"/>
        </w:rPr>
        <w:t xml:space="preserve">balance between conceptual analysis and concrete engagement </w:t>
      </w:r>
      <w:r w:rsidRPr="002E1092">
        <w:rPr>
          <w:rStyle w:val="StyleBoldUnderline"/>
          <w:i/>
        </w:rPr>
        <w:t>of cases.</w:t>
      </w:r>
      <w:r w:rsidRPr="002E1092">
        <w:rPr>
          <w:i/>
          <w:sz w:val="8"/>
        </w:rPr>
        <w:t xml:space="preserve"> But undergraduates also need opportunities to learn that their critical thinking skills will be needed in shaping the social policies of the future. Why is critical thinking a legitimate and valuable goal? And why is active engagement or participation in shaping social policies important? As Dewey once argued, </w:t>
      </w:r>
      <w:r w:rsidRPr="002E1092">
        <w:rPr>
          <w:rStyle w:val="StyleBoldUnderline"/>
          <w:i/>
          <w:highlight w:val="green"/>
        </w:rPr>
        <w:t xml:space="preserve">the point of education is to teach students to think </w:t>
      </w:r>
      <w:r w:rsidRPr="002E1092">
        <w:rPr>
          <w:i/>
          <w:sz w:val="8"/>
        </w:rPr>
        <w:t>on their own</w:t>
      </w:r>
      <w:r w:rsidRPr="002E1092">
        <w:rPr>
          <w:rStyle w:val="StyleBoldUnderline"/>
          <w:i/>
          <w:highlight w:val="green"/>
        </w:rPr>
        <w:t xml:space="preserve"> because conscious thinking </w:t>
      </w:r>
      <w:r w:rsidRPr="002E1092">
        <w:rPr>
          <w:i/>
          <w:sz w:val="8"/>
        </w:rPr>
        <w:t>and participation</w:t>
      </w:r>
      <w:r w:rsidRPr="002E1092">
        <w:rPr>
          <w:rStyle w:val="StyleBoldUnderline"/>
          <w:i/>
          <w:highlight w:val="green"/>
        </w:rPr>
        <w:t xml:space="preserve"> are the hallmarks of </w:t>
      </w:r>
      <w:r w:rsidRPr="002E1092">
        <w:rPr>
          <w:i/>
          <w:sz w:val="8"/>
        </w:rPr>
        <w:t>democratic</w:t>
      </w:r>
      <w:r w:rsidRPr="002E1092">
        <w:rPr>
          <w:rStyle w:val="StyleBoldUnderline"/>
          <w:i/>
          <w:highlight w:val="green"/>
        </w:rPr>
        <w:t xml:space="preserve"> citizenship. </w:t>
      </w:r>
      <w:r w:rsidRPr="002E1092">
        <w:rPr>
          <w:i/>
          <w:sz w:val="8"/>
        </w:rPr>
        <w:t xml:space="preserve">Others have followed Dewey’s pragmatic sensibilities, including the developmental psychologist, Lawrence Kohlberg, whose "just community" schools were an outgrowth of his belief that democratic participation in the making of rules for everyone in a community fosters students’ moral development. The writings of Jürgen </w:t>
      </w:r>
      <w:proofErr w:type="spellStart"/>
      <w:r w:rsidRPr="002E1092">
        <w:rPr>
          <w:i/>
          <w:sz w:val="8"/>
        </w:rPr>
        <w:t>Habermas</w:t>
      </w:r>
      <w:proofErr w:type="spellEnd"/>
      <w:r w:rsidRPr="002E1092">
        <w:rPr>
          <w:i/>
          <w:sz w:val="8"/>
        </w:rPr>
        <w:t xml:space="preserve"> (1995) on discourse ethics have also influenced legions of teachers to examine anew the value of a consensus-seeking dialogue that is widely inclusive and highly participatory. Conclusion </w:t>
      </w:r>
      <w:r w:rsidRPr="002E1092">
        <w:rPr>
          <w:rStyle w:val="StyleBoldUnderline"/>
          <w:i/>
          <w:highlight w:val="green"/>
        </w:rPr>
        <w:t>If we are to avoid living in a</w:t>
      </w:r>
      <w:r w:rsidRPr="002E1092">
        <w:rPr>
          <w:i/>
          <w:sz w:val="8"/>
        </w:rPr>
        <w:t xml:space="preserve">n "administered </w:t>
      </w:r>
      <w:r w:rsidRPr="002E1092">
        <w:rPr>
          <w:rStyle w:val="StyleBoldUnderline"/>
          <w:i/>
          <w:highlight w:val="green"/>
        </w:rPr>
        <w:t>society</w:t>
      </w:r>
      <w:r w:rsidRPr="002E1092">
        <w:rPr>
          <w:i/>
          <w:sz w:val="8"/>
        </w:rPr>
        <w:t>,"</w:t>
      </w:r>
      <w:r w:rsidRPr="002E1092">
        <w:rPr>
          <w:rStyle w:val="StyleBoldUnderline"/>
          <w:i/>
          <w:highlight w:val="green"/>
        </w:rPr>
        <w:t xml:space="preserve"> where we passively receive </w:t>
      </w:r>
      <w:r w:rsidRPr="002E1092">
        <w:rPr>
          <w:rStyle w:val="StyleBoldUnderline"/>
          <w:i/>
        </w:rPr>
        <w:t xml:space="preserve">what is handed down to us </w:t>
      </w:r>
      <w:r w:rsidRPr="002E1092">
        <w:rPr>
          <w:i/>
          <w:sz w:val="8"/>
        </w:rPr>
        <w:t>from others</w:t>
      </w:r>
      <w:r w:rsidRPr="002E1092">
        <w:rPr>
          <w:rStyle w:val="StyleBoldUnderline"/>
          <w:i/>
        </w:rPr>
        <w:t xml:space="preserve">, </w:t>
      </w:r>
      <w:r w:rsidRPr="002E1092">
        <w:rPr>
          <w:rStyle w:val="StyleBoldUnderline"/>
          <w:i/>
          <w:highlight w:val="green"/>
        </w:rPr>
        <w:t>it is important to develop a sense of engagement in</w:t>
      </w:r>
      <w:r w:rsidRPr="002E1092">
        <w:rPr>
          <w:i/>
          <w:sz w:val="8"/>
          <w:highlight w:val="green"/>
        </w:rPr>
        <w:t xml:space="preserve"> </w:t>
      </w:r>
      <w:r w:rsidRPr="002E1092">
        <w:rPr>
          <w:i/>
          <w:sz w:val="8"/>
        </w:rPr>
        <w:t xml:space="preserve">the </w:t>
      </w:r>
      <w:r w:rsidRPr="002E1092">
        <w:rPr>
          <w:rStyle w:val="StyleBoldUnderline"/>
          <w:i/>
          <w:highlight w:val="green"/>
        </w:rPr>
        <w:t>social policies</w:t>
      </w:r>
      <w:r w:rsidRPr="002E1092">
        <w:rPr>
          <w:i/>
          <w:sz w:val="8"/>
          <w:highlight w:val="green"/>
        </w:rPr>
        <w:t xml:space="preserve"> </w:t>
      </w:r>
      <w:r w:rsidRPr="002E1092">
        <w:rPr>
          <w:i/>
          <w:sz w:val="8"/>
        </w:rPr>
        <w:t xml:space="preserve">that are made </w:t>
      </w:r>
      <w:r w:rsidRPr="002E1092">
        <w:rPr>
          <w:rStyle w:val="StyleBoldUnderline"/>
          <w:i/>
        </w:rPr>
        <w:t>and to practice</w:t>
      </w:r>
      <w:r w:rsidRPr="002E1092">
        <w:rPr>
          <w:i/>
          <w:sz w:val="8"/>
        </w:rPr>
        <w:t xml:space="preserve"> the </w:t>
      </w:r>
      <w:r w:rsidRPr="002E1092">
        <w:rPr>
          <w:rStyle w:val="StyleBoldUnderline"/>
          <w:i/>
        </w:rPr>
        <w:t>critical reasoning</w:t>
      </w:r>
      <w:r w:rsidRPr="002E1092">
        <w:rPr>
          <w:i/>
          <w:sz w:val="8"/>
        </w:rPr>
        <w:t xml:space="preserve"> skills </w:t>
      </w:r>
      <w:r w:rsidRPr="002E1092">
        <w:rPr>
          <w:rStyle w:val="StyleBoldUnderline"/>
          <w:i/>
        </w:rPr>
        <w:t>necessary to make well-considered judgments</w:t>
      </w:r>
      <w:r w:rsidRPr="002E1092">
        <w:rPr>
          <w:i/>
          <w:sz w:val="8"/>
        </w:rPr>
        <w:t xml:space="preserve"> </w:t>
      </w:r>
    </w:p>
    <w:bookmarkEnd w:id="0"/>
    <w:p w14:paraId="4AAC544E" w14:textId="77777777" w:rsidR="002E1092" w:rsidRPr="002E1092" w:rsidRDefault="002E1092" w:rsidP="002E1092">
      <w:pPr>
        <w:ind w:left="360"/>
        <w:rPr>
          <w:i/>
        </w:rPr>
      </w:pPr>
    </w:p>
    <w:p w14:paraId="502B0CFA" w14:textId="77777777" w:rsidR="002E1092" w:rsidRPr="002E1092" w:rsidRDefault="002E1092" w:rsidP="002E1092"/>
    <w:sectPr w:rsidR="002E1092" w:rsidRPr="002E109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2F22A" w14:textId="77777777" w:rsidR="002E1092" w:rsidRDefault="002E1092" w:rsidP="00E46E7E">
      <w:r>
        <w:separator/>
      </w:r>
    </w:p>
  </w:endnote>
  <w:endnote w:type="continuationSeparator" w:id="0">
    <w:p w14:paraId="515D6B54" w14:textId="77777777" w:rsidR="002E1092" w:rsidRDefault="002E109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DA817" w14:textId="77777777" w:rsidR="002E1092" w:rsidRDefault="002E1092" w:rsidP="00E46E7E">
      <w:r>
        <w:separator/>
      </w:r>
    </w:p>
  </w:footnote>
  <w:footnote w:type="continuationSeparator" w:id="0">
    <w:p w14:paraId="2069A73D" w14:textId="77777777" w:rsidR="002E1092" w:rsidRDefault="002E109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1B4"/>
    <w:multiLevelType w:val="hybridMultilevel"/>
    <w:tmpl w:val="FD9E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F1329"/>
    <w:multiLevelType w:val="hybridMultilevel"/>
    <w:tmpl w:val="79924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838F7"/>
    <w:multiLevelType w:val="hybridMultilevel"/>
    <w:tmpl w:val="8990F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092"/>
    <w:rsid w:val="00013183"/>
    <w:rsid w:val="000140EC"/>
    <w:rsid w:val="00016A35"/>
    <w:rsid w:val="000254D9"/>
    <w:rsid w:val="000C16B3"/>
    <w:rsid w:val="001408C0"/>
    <w:rsid w:val="00143FD7"/>
    <w:rsid w:val="001463FB"/>
    <w:rsid w:val="001710E3"/>
    <w:rsid w:val="00186DB7"/>
    <w:rsid w:val="001D7626"/>
    <w:rsid w:val="002613DA"/>
    <w:rsid w:val="002B6353"/>
    <w:rsid w:val="002B68C8"/>
    <w:rsid w:val="002E1092"/>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B74CC"/>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6404D"/>
    <w:rsid w:val="0091595A"/>
    <w:rsid w:val="009165EA"/>
    <w:rsid w:val="009424AF"/>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4600"/>
    <w:rsid w:val="00D460F1"/>
    <w:rsid w:val="00D51B44"/>
    <w:rsid w:val="00D6085D"/>
    <w:rsid w:val="00D66D57"/>
    <w:rsid w:val="00D81480"/>
    <w:rsid w:val="00DA2E40"/>
    <w:rsid w:val="00DA5BF8"/>
    <w:rsid w:val="00DC71AA"/>
    <w:rsid w:val="00DD1816"/>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4F5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424AF"/>
    <w:rPr>
      <w:rFonts w:ascii="Calibri" w:hAnsi="Calibri"/>
      <w:sz w:val="22"/>
    </w:rPr>
  </w:style>
  <w:style w:type="paragraph" w:styleId="Heading1">
    <w:name w:val="heading 1"/>
    <w:aliases w:val="Pocket"/>
    <w:basedOn w:val="Normal"/>
    <w:next w:val="Normal"/>
    <w:link w:val="Heading1Char"/>
    <w:uiPriority w:val="9"/>
    <w:qFormat/>
    <w:rsid w:val="009424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9424AF"/>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424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1,Ch,no read,No Spacing211,No Spacing12,No Spacing2111,No Spacing112,No Spacing1121,Heading 2 Char1 Char Char,small space,Dont use,Heading 2 Char2 Char,TAG,No Spacing4,No Spacing11111,Card,T"/>
    <w:basedOn w:val="Normal"/>
    <w:next w:val="Normal"/>
    <w:link w:val="Heading4Char"/>
    <w:uiPriority w:val="9"/>
    <w:unhideWhenUsed/>
    <w:qFormat/>
    <w:rsid w:val="009424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424A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9424AF"/>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9424A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424AF"/>
    <w:rPr>
      <w:rFonts w:ascii="Calibri" w:eastAsiaTheme="majorEastAsia" w:hAnsi="Calibri" w:cstheme="majorBidi"/>
      <w:b/>
      <w:bCs/>
      <w:sz w:val="32"/>
      <w:u w:val="single"/>
    </w:rPr>
  </w:style>
  <w:style w:type="character" w:customStyle="1" w:styleId="Heading4Char">
    <w:name w:val="Heading 4 Char"/>
    <w:aliases w:val="Tag Char,body Char,Big card Char,Normal Tag Char,small text Char,Heading 21 Char,Ch Char,no read Char,No Spacing211 Char,No Spacing12 Char,No Spacing2111 Char,No Spacing112 Char,No Spacing1121 Char,Heading 2 Char1 Char Char Char,TAG Char"/>
    <w:basedOn w:val="DefaultParagraphFont"/>
    <w:link w:val="Heading4"/>
    <w:uiPriority w:val="9"/>
    <w:rsid w:val="009424AF"/>
    <w:rPr>
      <w:rFonts w:ascii="Calibri" w:eastAsiaTheme="majorEastAsia" w:hAnsi="Calibri" w:cstheme="majorBidi"/>
      <w:b/>
      <w:bCs/>
      <w:iCs/>
      <w:sz w:val="26"/>
    </w:rPr>
  </w:style>
  <w:style w:type="paragraph" w:styleId="NoSpacing">
    <w:name w:val="No Spacing"/>
    <w:uiPriority w:val="1"/>
    <w:rsid w:val="009424A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9424AF"/>
    <w:rPr>
      <w:rFonts w:ascii="Calibri" w:hAnsi="Calibri"/>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9424AF"/>
    <w:rPr>
      <w:rFonts w:ascii="Calibri" w:hAnsi="Calibri"/>
      <w:b/>
      <w:sz w:val="22"/>
      <w:u w:val="single"/>
    </w:rPr>
  </w:style>
  <w:style w:type="paragraph" w:styleId="DocumentMap">
    <w:name w:val="Document Map"/>
    <w:basedOn w:val="Normal"/>
    <w:link w:val="DocumentMapChar"/>
    <w:uiPriority w:val="99"/>
    <w:semiHidden/>
    <w:unhideWhenUsed/>
    <w:rsid w:val="009424AF"/>
    <w:rPr>
      <w:rFonts w:ascii="Lucida Grande" w:hAnsi="Lucida Grande" w:cs="Lucida Grande"/>
    </w:rPr>
  </w:style>
  <w:style w:type="character" w:customStyle="1" w:styleId="DocumentMapChar">
    <w:name w:val="Document Map Char"/>
    <w:basedOn w:val="DefaultParagraphFont"/>
    <w:link w:val="DocumentMap"/>
    <w:uiPriority w:val="99"/>
    <w:semiHidden/>
    <w:rsid w:val="009424AF"/>
    <w:rPr>
      <w:rFonts w:ascii="Lucida Grande" w:hAnsi="Lucida Grande" w:cs="Lucida Grande"/>
      <w:sz w:val="22"/>
    </w:rPr>
  </w:style>
  <w:style w:type="paragraph" w:styleId="ListParagraph">
    <w:name w:val="List Paragraph"/>
    <w:basedOn w:val="Normal"/>
    <w:uiPriority w:val="34"/>
    <w:rsid w:val="009424AF"/>
    <w:pPr>
      <w:ind w:left="720"/>
      <w:contextualSpacing/>
    </w:pPr>
  </w:style>
  <w:style w:type="paragraph" w:styleId="Header">
    <w:name w:val="header"/>
    <w:basedOn w:val="Normal"/>
    <w:link w:val="HeaderChar"/>
    <w:uiPriority w:val="99"/>
    <w:unhideWhenUsed/>
    <w:rsid w:val="009424AF"/>
    <w:pPr>
      <w:tabs>
        <w:tab w:val="center" w:pos="4320"/>
        <w:tab w:val="right" w:pos="8640"/>
      </w:tabs>
    </w:pPr>
  </w:style>
  <w:style w:type="character" w:customStyle="1" w:styleId="HeaderChar">
    <w:name w:val="Header Char"/>
    <w:basedOn w:val="DefaultParagraphFont"/>
    <w:link w:val="Header"/>
    <w:uiPriority w:val="99"/>
    <w:rsid w:val="009424AF"/>
    <w:rPr>
      <w:rFonts w:ascii="Calibri" w:hAnsi="Calibri"/>
      <w:sz w:val="22"/>
    </w:rPr>
  </w:style>
  <w:style w:type="paragraph" w:styleId="Footer">
    <w:name w:val="footer"/>
    <w:basedOn w:val="Normal"/>
    <w:link w:val="FooterChar"/>
    <w:uiPriority w:val="99"/>
    <w:unhideWhenUsed/>
    <w:rsid w:val="009424AF"/>
    <w:pPr>
      <w:tabs>
        <w:tab w:val="center" w:pos="4320"/>
        <w:tab w:val="right" w:pos="8640"/>
      </w:tabs>
    </w:pPr>
  </w:style>
  <w:style w:type="character" w:customStyle="1" w:styleId="FooterChar">
    <w:name w:val="Footer Char"/>
    <w:basedOn w:val="DefaultParagraphFont"/>
    <w:link w:val="Footer"/>
    <w:uiPriority w:val="99"/>
    <w:rsid w:val="009424AF"/>
    <w:rPr>
      <w:rFonts w:ascii="Calibri" w:hAnsi="Calibri"/>
      <w:sz w:val="22"/>
    </w:rPr>
  </w:style>
  <w:style w:type="character" w:styleId="PageNumber">
    <w:name w:val="page number"/>
    <w:basedOn w:val="DefaultParagraphFont"/>
    <w:uiPriority w:val="99"/>
    <w:semiHidden/>
    <w:unhideWhenUsed/>
    <w:rsid w:val="009424AF"/>
  </w:style>
  <w:style w:type="character" w:styleId="Hyperlink">
    <w:name w:val="Hyperlink"/>
    <w:basedOn w:val="DefaultParagraphFont"/>
    <w:uiPriority w:val="99"/>
    <w:unhideWhenUsed/>
    <w:rsid w:val="009424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424AF"/>
    <w:rPr>
      <w:rFonts w:ascii="Calibri" w:hAnsi="Calibri"/>
      <w:sz w:val="22"/>
    </w:rPr>
  </w:style>
  <w:style w:type="paragraph" w:styleId="Heading1">
    <w:name w:val="heading 1"/>
    <w:aliases w:val="Pocket"/>
    <w:basedOn w:val="Normal"/>
    <w:next w:val="Normal"/>
    <w:link w:val="Heading1Char"/>
    <w:uiPriority w:val="9"/>
    <w:qFormat/>
    <w:rsid w:val="009424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9424AF"/>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424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1,Ch,no read,No Spacing211,No Spacing12,No Spacing2111,No Spacing112,No Spacing1121,Heading 2 Char1 Char Char,small space,Dont use,Heading 2 Char2 Char,TAG,No Spacing4,No Spacing11111,Card,T"/>
    <w:basedOn w:val="Normal"/>
    <w:next w:val="Normal"/>
    <w:link w:val="Heading4Char"/>
    <w:uiPriority w:val="9"/>
    <w:unhideWhenUsed/>
    <w:qFormat/>
    <w:rsid w:val="009424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424A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9424AF"/>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9424A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424AF"/>
    <w:rPr>
      <w:rFonts w:ascii="Calibri" w:eastAsiaTheme="majorEastAsia" w:hAnsi="Calibri" w:cstheme="majorBidi"/>
      <w:b/>
      <w:bCs/>
      <w:sz w:val="32"/>
      <w:u w:val="single"/>
    </w:rPr>
  </w:style>
  <w:style w:type="character" w:customStyle="1" w:styleId="Heading4Char">
    <w:name w:val="Heading 4 Char"/>
    <w:aliases w:val="Tag Char,body Char,Big card Char,Normal Tag Char,small text Char,Heading 21 Char,Ch Char,no read Char,No Spacing211 Char,No Spacing12 Char,No Spacing2111 Char,No Spacing112 Char,No Spacing1121 Char,Heading 2 Char1 Char Char Char,TAG Char"/>
    <w:basedOn w:val="DefaultParagraphFont"/>
    <w:link w:val="Heading4"/>
    <w:uiPriority w:val="9"/>
    <w:rsid w:val="009424AF"/>
    <w:rPr>
      <w:rFonts w:ascii="Calibri" w:eastAsiaTheme="majorEastAsia" w:hAnsi="Calibri" w:cstheme="majorBidi"/>
      <w:b/>
      <w:bCs/>
      <w:iCs/>
      <w:sz w:val="26"/>
    </w:rPr>
  </w:style>
  <w:style w:type="paragraph" w:styleId="NoSpacing">
    <w:name w:val="No Spacing"/>
    <w:uiPriority w:val="1"/>
    <w:rsid w:val="009424A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9424AF"/>
    <w:rPr>
      <w:rFonts w:ascii="Calibri" w:hAnsi="Calibri"/>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9424AF"/>
    <w:rPr>
      <w:rFonts w:ascii="Calibri" w:hAnsi="Calibri"/>
      <w:b/>
      <w:sz w:val="22"/>
      <w:u w:val="single"/>
    </w:rPr>
  </w:style>
  <w:style w:type="paragraph" w:styleId="DocumentMap">
    <w:name w:val="Document Map"/>
    <w:basedOn w:val="Normal"/>
    <w:link w:val="DocumentMapChar"/>
    <w:uiPriority w:val="99"/>
    <w:semiHidden/>
    <w:unhideWhenUsed/>
    <w:rsid w:val="009424AF"/>
    <w:rPr>
      <w:rFonts w:ascii="Lucida Grande" w:hAnsi="Lucida Grande" w:cs="Lucida Grande"/>
    </w:rPr>
  </w:style>
  <w:style w:type="character" w:customStyle="1" w:styleId="DocumentMapChar">
    <w:name w:val="Document Map Char"/>
    <w:basedOn w:val="DefaultParagraphFont"/>
    <w:link w:val="DocumentMap"/>
    <w:uiPriority w:val="99"/>
    <w:semiHidden/>
    <w:rsid w:val="009424AF"/>
    <w:rPr>
      <w:rFonts w:ascii="Lucida Grande" w:hAnsi="Lucida Grande" w:cs="Lucida Grande"/>
      <w:sz w:val="22"/>
    </w:rPr>
  </w:style>
  <w:style w:type="paragraph" w:styleId="ListParagraph">
    <w:name w:val="List Paragraph"/>
    <w:basedOn w:val="Normal"/>
    <w:uiPriority w:val="34"/>
    <w:rsid w:val="009424AF"/>
    <w:pPr>
      <w:ind w:left="720"/>
      <w:contextualSpacing/>
    </w:pPr>
  </w:style>
  <w:style w:type="paragraph" w:styleId="Header">
    <w:name w:val="header"/>
    <w:basedOn w:val="Normal"/>
    <w:link w:val="HeaderChar"/>
    <w:uiPriority w:val="99"/>
    <w:unhideWhenUsed/>
    <w:rsid w:val="009424AF"/>
    <w:pPr>
      <w:tabs>
        <w:tab w:val="center" w:pos="4320"/>
        <w:tab w:val="right" w:pos="8640"/>
      </w:tabs>
    </w:pPr>
  </w:style>
  <w:style w:type="character" w:customStyle="1" w:styleId="HeaderChar">
    <w:name w:val="Header Char"/>
    <w:basedOn w:val="DefaultParagraphFont"/>
    <w:link w:val="Header"/>
    <w:uiPriority w:val="99"/>
    <w:rsid w:val="009424AF"/>
    <w:rPr>
      <w:rFonts w:ascii="Calibri" w:hAnsi="Calibri"/>
      <w:sz w:val="22"/>
    </w:rPr>
  </w:style>
  <w:style w:type="paragraph" w:styleId="Footer">
    <w:name w:val="footer"/>
    <w:basedOn w:val="Normal"/>
    <w:link w:val="FooterChar"/>
    <w:uiPriority w:val="99"/>
    <w:unhideWhenUsed/>
    <w:rsid w:val="009424AF"/>
    <w:pPr>
      <w:tabs>
        <w:tab w:val="center" w:pos="4320"/>
        <w:tab w:val="right" w:pos="8640"/>
      </w:tabs>
    </w:pPr>
  </w:style>
  <w:style w:type="character" w:customStyle="1" w:styleId="FooterChar">
    <w:name w:val="Footer Char"/>
    <w:basedOn w:val="DefaultParagraphFont"/>
    <w:link w:val="Footer"/>
    <w:uiPriority w:val="99"/>
    <w:rsid w:val="009424AF"/>
    <w:rPr>
      <w:rFonts w:ascii="Calibri" w:hAnsi="Calibri"/>
      <w:sz w:val="22"/>
    </w:rPr>
  </w:style>
  <w:style w:type="character" w:styleId="PageNumber">
    <w:name w:val="page number"/>
    <w:basedOn w:val="DefaultParagraphFont"/>
    <w:uiPriority w:val="99"/>
    <w:semiHidden/>
    <w:unhideWhenUsed/>
    <w:rsid w:val="009424AF"/>
  </w:style>
  <w:style w:type="character" w:styleId="Hyperlink">
    <w:name w:val="Hyperlink"/>
    <w:basedOn w:val="DefaultParagraphFont"/>
    <w:uiPriority w:val="99"/>
    <w:unhideWhenUsed/>
    <w:rsid w:val="009424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van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Pages>
  <Words>1916</Words>
  <Characters>10927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  Sabharwal</dc:creator>
  <cp:keywords/>
  <dc:description/>
  <cp:lastModifiedBy>Shivane  Sabharwal</cp:lastModifiedBy>
  <cp:revision>2</cp:revision>
  <dcterms:created xsi:type="dcterms:W3CDTF">2016-05-08T02:18:00Z</dcterms:created>
  <dcterms:modified xsi:type="dcterms:W3CDTF">2016-05-08T02:18:00Z</dcterms:modified>
  <cp:category/>
</cp:coreProperties>
</file>