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5AF1E" w14:textId="77777777" w:rsidR="00E42E4C" w:rsidRPr="009D67AF" w:rsidRDefault="00C61C32" w:rsidP="00C61C32">
      <w:pPr>
        <w:pStyle w:val="Heading1"/>
        <w:rPr>
          <w:rFonts w:cs="Times New Roman"/>
          <w:color w:val="000000" w:themeColor="text1"/>
        </w:rPr>
      </w:pPr>
      <w:r w:rsidRPr="009D67AF">
        <w:rPr>
          <w:rFonts w:cs="Times New Roman"/>
          <w:color w:val="000000" w:themeColor="text1"/>
        </w:rPr>
        <w:t>1AC – Kant</w:t>
      </w:r>
    </w:p>
    <w:p w14:paraId="687BE9A3" w14:textId="77777777" w:rsidR="00C61C32" w:rsidRPr="009D67AF" w:rsidRDefault="00C61C32" w:rsidP="00C61C32">
      <w:pPr>
        <w:pStyle w:val="Heading2"/>
        <w:rPr>
          <w:rFonts w:cs="Times New Roman"/>
          <w:color w:val="000000" w:themeColor="text1"/>
        </w:rPr>
      </w:pPr>
      <w:r w:rsidRPr="009D67AF">
        <w:rPr>
          <w:rFonts w:cs="Times New Roman"/>
          <w:color w:val="000000" w:themeColor="text1"/>
        </w:rPr>
        <w:lastRenderedPageBreak/>
        <w:t>1AC – Framework</w:t>
      </w:r>
    </w:p>
    <w:p w14:paraId="6694C036" w14:textId="106F8E7F" w:rsidR="00A156C9" w:rsidRPr="009D67AF" w:rsidRDefault="00C0059C" w:rsidP="00C0059C">
      <w:pPr>
        <w:pStyle w:val="Heading4"/>
      </w:pPr>
      <w:r>
        <w:t xml:space="preserve">same as </w:t>
      </w:r>
      <w:proofErr w:type="spellStart"/>
      <w:r>
        <w:t>jan-feb</w:t>
      </w:r>
      <w:proofErr w:type="spellEnd"/>
    </w:p>
    <w:p w14:paraId="68BD2233" w14:textId="77777777" w:rsidR="00A156C9" w:rsidRPr="009D67AF" w:rsidRDefault="00A156C9" w:rsidP="00A156C9">
      <w:pPr>
        <w:pStyle w:val="Heading2"/>
        <w:rPr>
          <w:rFonts w:cs="Times New Roman"/>
          <w:color w:val="000000" w:themeColor="text1"/>
        </w:rPr>
      </w:pPr>
      <w:r w:rsidRPr="009D67AF">
        <w:rPr>
          <w:rFonts w:cs="Times New Roman"/>
          <w:color w:val="000000" w:themeColor="text1"/>
        </w:rPr>
        <w:t>1AC – Advocacy</w:t>
      </w:r>
    </w:p>
    <w:p w14:paraId="3AD5F5E4" w14:textId="77777777" w:rsidR="00A156C9" w:rsidRPr="009D67AF" w:rsidRDefault="00A156C9" w:rsidP="00A156C9">
      <w:pPr>
        <w:pStyle w:val="Heading4"/>
        <w:rPr>
          <w:rFonts w:cs="Times New Roman"/>
          <w:color w:val="000000" w:themeColor="text1"/>
        </w:rPr>
      </w:pPr>
      <w:r w:rsidRPr="009D67AF">
        <w:rPr>
          <w:rFonts w:cs="Times New Roman"/>
          <w:color w:val="000000" w:themeColor="text1"/>
        </w:rPr>
        <w:t xml:space="preserve">Advocacy Text: The United States ought to guarantee the right to housing. I don’t defend implementation but can grant links if asked in CX. The framework questions whether or not the affirmative’s rights based approach to housing passes the test of non-contradiction, which is prerequisite to policy action. </w:t>
      </w:r>
    </w:p>
    <w:p w14:paraId="3D46ECDE" w14:textId="4194A458" w:rsidR="00A156C9" w:rsidRPr="009D67AF" w:rsidRDefault="00FF15FC" w:rsidP="00A156C9">
      <w:pPr>
        <w:rPr>
          <w:color w:val="000000" w:themeColor="text1"/>
          <w:szCs w:val="22"/>
        </w:rPr>
      </w:pPr>
      <w:r w:rsidRPr="009D67AF">
        <w:rPr>
          <w:b/>
          <w:color w:val="000000" w:themeColor="text1"/>
          <w:sz w:val="26"/>
          <w:szCs w:val="26"/>
        </w:rPr>
        <w:t xml:space="preserve">King </w:t>
      </w:r>
      <w:r w:rsidR="00A156C9" w:rsidRPr="009D67AF">
        <w:rPr>
          <w:b/>
          <w:color w:val="000000" w:themeColor="text1"/>
          <w:sz w:val="26"/>
          <w:szCs w:val="26"/>
        </w:rPr>
        <w:t>3</w:t>
      </w:r>
      <w:r w:rsidR="00A156C9" w:rsidRPr="009D67AF">
        <w:rPr>
          <w:color w:val="000000" w:themeColor="text1"/>
          <w:szCs w:val="22"/>
        </w:rPr>
        <w:t xml:space="preserve"> Housing as a Freedom Right” PETER KING Housing Studies, Vol. 18, No. 5, 661–672, September 2003 Centre for Comparative Housing Research, Department of Public Policy, De Montfort University, Leicester</w:t>
      </w:r>
    </w:p>
    <w:p w14:paraId="64F9CD99" w14:textId="77777777" w:rsidR="00A156C9" w:rsidRPr="009D67AF" w:rsidRDefault="00A156C9" w:rsidP="00A156C9">
      <w:pPr>
        <w:rPr>
          <w:color w:val="000000" w:themeColor="text1"/>
        </w:rPr>
      </w:pPr>
      <w:r w:rsidRPr="009D67AF">
        <w:rPr>
          <w:color w:val="000000" w:themeColor="text1"/>
        </w:rPr>
        <w:t>“</w:t>
      </w:r>
      <w:r w:rsidRPr="009D67AF">
        <w:rPr>
          <w:color w:val="000000" w:themeColor="text1"/>
          <w:sz w:val="8"/>
          <w:szCs w:val="8"/>
        </w:rPr>
        <w:t xml:space="preserve">This paper has suggested </w:t>
      </w:r>
      <w:r w:rsidRPr="009D67AF">
        <w:rPr>
          <w:b/>
          <w:color w:val="000000" w:themeColor="text1"/>
          <w:highlight w:val="yellow"/>
          <w:u w:val="single"/>
        </w:rPr>
        <w:t>there is great merit in</w:t>
      </w:r>
      <w:r w:rsidRPr="009D67AF">
        <w:rPr>
          <w:b/>
          <w:color w:val="000000" w:themeColor="text1"/>
          <w:u w:val="single"/>
        </w:rPr>
        <w:t xml:space="preserve"> presenting </w:t>
      </w:r>
      <w:r w:rsidRPr="009D67AF">
        <w:rPr>
          <w:b/>
          <w:color w:val="000000" w:themeColor="text1"/>
          <w:highlight w:val="yellow"/>
          <w:u w:val="single"/>
        </w:rPr>
        <w:t>housing as a freedom right instead of a socio-economic claim.</w:t>
      </w:r>
      <w:r w:rsidRPr="009D67AF">
        <w:rPr>
          <w:color w:val="000000" w:themeColor="text1"/>
        </w:rPr>
        <w:t xml:space="preserve"> </w:t>
      </w:r>
      <w:r w:rsidRPr="009D67AF">
        <w:rPr>
          <w:color w:val="000000" w:themeColor="text1"/>
          <w:sz w:val="8"/>
          <w:szCs w:val="8"/>
        </w:rPr>
        <w:t xml:space="preserve">It has been argued that </w:t>
      </w:r>
      <w:r w:rsidRPr="009D67AF">
        <w:rPr>
          <w:b/>
          <w:color w:val="000000" w:themeColor="text1"/>
          <w:highlight w:val="yellow"/>
          <w:u w:val="single"/>
        </w:rPr>
        <w:t>rights are important entities</w:t>
      </w:r>
      <w:r w:rsidRPr="009D67AF">
        <w:rPr>
          <w:color w:val="000000" w:themeColor="text1"/>
        </w:rPr>
        <w:t xml:space="preserve"> </w:t>
      </w:r>
      <w:r w:rsidRPr="009D67AF">
        <w:rPr>
          <w:color w:val="000000" w:themeColor="text1"/>
          <w:sz w:val="8"/>
          <w:szCs w:val="8"/>
        </w:rPr>
        <w:t xml:space="preserve">and can serve, if presented properly, </w:t>
      </w:r>
      <w:r w:rsidRPr="009D67AF">
        <w:rPr>
          <w:b/>
          <w:color w:val="000000" w:themeColor="text1"/>
          <w:highlight w:val="yellow"/>
          <w:u w:val="single"/>
        </w:rPr>
        <w:t>to heighten the political and moral significance of housing.</w:t>
      </w:r>
      <w:r w:rsidRPr="009D67AF">
        <w:rPr>
          <w:color w:val="000000" w:themeColor="text1"/>
        </w:rPr>
        <w:t xml:space="preserve"> </w:t>
      </w:r>
      <w:r w:rsidRPr="009D67AF">
        <w:rPr>
          <w:color w:val="000000" w:themeColor="text1"/>
          <w:sz w:val="8"/>
          <w:szCs w:val="8"/>
        </w:rPr>
        <w:t>Indeed,</w:t>
      </w:r>
      <w:r w:rsidRPr="009D67AF">
        <w:rPr>
          <w:color w:val="000000" w:themeColor="text1"/>
        </w:rPr>
        <w:t xml:space="preserve"> </w:t>
      </w:r>
      <w:r w:rsidRPr="009D67AF">
        <w:rPr>
          <w:b/>
          <w:color w:val="000000" w:themeColor="text1"/>
          <w:u w:val="single"/>
        </w:rPr>
        <w:t xml:space="preserve">this </w:t>
      </w:r>
      <w:r w:rsidRPr="009D67AF">
        <w:rPr>
          <w:b/>
          <w:color w:val="000000" w:themeColor="text1"/>
          <w:highlight w:val="yellow"/>
          <w:u w:val="single"/>
        </w:rPr>
        <w:t>rights-based argument can</w:t>
      </w:r>
      <w:r w:rsidRPr="009D67AF">
        <w:rPr>
          <w:color w:val="000000" w:themeColor="text1"/>
        </w:rPr>
        <w:t xml:space="preserve"> </w:t>
      </w:r>
      <w:r w:rsidRPr="009D67AF">
        <w:rPr>
          <w:color w:val="000000" w:themeColor="text1"/>
          <w:sz w:val="8"/>
          <w:szCs w:val="8"/>
        </w:rPr>
        <w:t xml:space="preserve">be used to </w:t>
      </w:r>
      <w:r w:rsidRPr="009D67AF">
        <w:rPr>
          <w:b/>
          <w:color w:val="000000" w:themeColor="text1"/>
          <w:highlight w:val="yellow"/>
          <w:u w:val="single"/>
        </w:rPr>
        <w:t>claim</w:t>
      </w:r>
      <w:r w:rsidRPr="009D67AF">
        <w:rPr>
          <w:b/>
          <w:color w:val="000000" w:themeColor="text1"/>
          <w:u w:val="single"/>
        </w:rPr>
        <w:t xml:space="preserve"> that </w:t>
      </w:r>
      <w:r w:rsidRPr="009D67AF">
        <w:rPr>
          <w:b/>
          <w:color w:val="000000" w:themeColor="text1"/>
          <w:highlight w:val="yellow"/>
          <w:u w:val="single"/>
        </w:rPr>
        <w:t>housing is an elemental right</w:t>
      </w:r>
      <w:r w:rsidRPr="009D67AF">
        <w:rPr>
          <w:color w:val="000000" w:themeColor="text1"/>
          <w:u w:val="single"/>
        </w:rPr>
        <w:t xml:space="preserve"> </w:t>
      </w:r>
      <w:r w:rsidRPr="009D67AF">
        <w:rPr>
          <w:color w:val="000000" w:themeColor="text1"/>
          <w:sz w:val="8"/>
          <w:szCs w:val="8"/>
        </w:rPr>
        <w:t xml:space="preserve">upon which other basic human functions depend. I believe </w:t>
      </w:r>
      <w:r w:rsidRPr="009D67AF">
        <w:rPr>
          <w:b/>
          <w:color w:val="000000" w:themeColor="text1"/>
          <w:highlight w:val="yellow"/>
          <w:u w:val="single"/>
        </w:rPr>
        <w:t>this</w:t>
      </w:r>
      <w:r w:rsidRPr="009D67AF">
        <w:rPr>
          <w:color w:val="000000" w:themeColor="text1"/>
        </w:rPr>
        <w:t xml:space="preserve"> </w:t>
      </w:r>
      <w:r w:rsidRPr="009D67AF">
        <w:rPr>
          <w:color w:val="000000" w:themeColor="text1"/>
          <w:sz w:val="8"/>
          <w:szCs w:val="8"/>
        </w:rPr>
        <w:t xml:space="preserve">to be an argument of some significance that </w:t>
      </w:r>
      <w:r w:rsidRPr="009D67AF">
        <w:rPr>
          <w:b/>
          <w:color w:val="000000" w:themeColor="text1"/>
          <w:highlight w:val="yellow"/>
          <w:u w:val="single"/>
        </w:rPr>
        <w:t>has implications for policy</w:t>
      </w:r>
      <w:r w:rsidRPr="009D67AF">
        <w:rPr>
          <w:color w:val="000000" w:themeColor="text1"/>
        </w:rPr>
        <w:t xml:space="preserve"> </w:t>
      </w:r>
      <w:r w:rsidRPr="009D67AF">
        <w:rPr>
          <w:color w:val="000000" w:themeColor="text1"/>
          <w:sz w:val="8"/>
          <w:szCs w:val="8"/>
        </w:rPr>
        <w:t>and for the status of housing more generally.</w:t>
      </w:r>
      <w:r w:rsidRPr="009D67AF">
        <w:rPr>
          <w:color w:val="000000" w:themeColor="text1"/>
        </w:rPr>
        <w:t xml:space="preserve">” </w:t>
      </w:r>
    </w:p>
    <w:p w14:paraId="73C95C23" w14:textId="6E8DABD2" w:rsidR="00E31717" w:rsidRPr="009D67AF" w:rsidRDefault="00E31717" w:rsidP="00E31717">
      <w:pPr>
        <w:pStyle w:val="Heading2"/>
        <w:rPr>
          <w:rStyle w:val="Emphasis"/>
          <w:rFonts w:ascii="Georgia" w:hAnsi="Georgia"/>
          <w:b/>
          <w:iCs w:val="0"/>
          <w:color w:val="000000" w:themeColor="text1"/>
          <w:sz w:val="44"/>
          <w:u w:val="double"/>
        </w:rPr>
      </w:pPr>
      <w:r w:rsidRPr="009D67AF">
        <w:rPr>
          <w:rFonts w:cs="Times New Roman"/>
          <w:color w:val="000000" w:themeColor="text1"/>
        </w:rPr>
        <w:t>1AC – Contention</w:t>
      </w:r>
    </w:p>
    <w:p w14:paraId="0A1F1627" w14:textId="5051330E" w:rsidR="00E31717" w:rsidRPr="009D67AF" w:rsidRDefault="00E31717" w:rsidP="00E31717">
      <w:pPr>
        <w:pStyle w:val="Heading4"/>
        <w:rPr>
          <w:rFonts w:cs="Times New Roman"/>
          <w:color w:val="000000" w:themeColor="text1"/>
        </w:rPr>
      </w:pPr>
      <w:r w:rsidRPr="009D67AF">
        <w:rPr>
          <w:rFonts w:cs="Times New Roman"/>
          <w:color w:val="000000" w:themeColor="text1"/>
        </w:rPr>
        <w:t xml:space="preserve">First, the right to housing is an intrinsic extension of our right to freedom. It serves as the bedrock that allows us to freely exercise all other rights. </w:t>
      </w:r>
    </w:p>
    <w:p w14:paraId="56208D41" w14:textId="1C13101E" w:rsidR="00E31717" w:rsidRPr="009D67AF" w:rsidRDefault="00E31717" w:rsidP="00E31717">
      <w:pPr>
        <w:rPr>
          <w:color w:val="000000" w:themeColor="text1"/>
          <w:szCs w:val="22"/>
        </w:rPr>
      </w:pPr>
      <w:r w:rsidRPr="009D67AF">
        <w:rPr>
          <w:b/>
          <w:color w:val="000000" w:themeColor="text1"/>
          <w:sz w:val="26"/>
          <w:szCs w:val="26"/>
        </w:rPr>
        <w:t xml:space="preserve">King </w:t>
      </w:r>
      <w:r w:rsidR="00492AB7" w:rsidRPr="009D67AF">
        <w:rPr>
          <w:b/>
          <w:color w:val="000000" w:themeColor="text1"/>
          <w:sz w:val="26"/>
          <w:szCs w:val="26"/>
        </w:rPr>
        <w:t>4</w:t>
      </w:r>
      <w:r w:rsidRPr="009D67AF">
        <w:rPr>
          <w:color w:val="000000" w:themeColor="text1"/>
          <w:szCs w:val="22"/>
        </w:rPr>
        <w:t xml:space="preserve"> Housing as a Freedom Right” PETER KING Housing Studies, Vol. 18, No. 5, 661–672, September 2003 Centre for Comparative Housing Research, Department of Public Policy, De Montfort University, Leicester</w:t>
      </w:r>
    </w:p>
    <w:p w14:paraId="65A1885E" w14:textId="77777777" w:rsidR="00E31717" w:rsidRPr="009D67AF" w:rsidRDefault="00E31717" w:rsidP="00E31717">
      <w:pPr>
        <w:rPr>
          <w:color w:val="000000" w:themeColor="text1"/>
          <w:sz w:val="8"/>
          <w:szCs w:val="8"/>
        </w:rPr>
      </w:pPr>
      <w:r w:rsidRPr="009D67AF">
        <w:rPr>
          <w:color w:val="000000" w:themeColor="text1"/>
        </w:rPr>
        <w:t>“</w:t>
      </w:r>
      <w:r w:rsidRPr="009D67AF">
        <w:rPr>
          <w:color w:val="000000" w:themeColor="text1"/>
          <w:sz w:val="8"/>
          <w:szCs w:val="8"/>
        </w:rPr>
        <w:t>Freedom rights can be seen as</w:t>
      </w:r>
      <w:r w:rsidRPr="009D67AF">
        <w:rPr>
          <w:b/>
          <w:color w:val="000000" w:themeColor="text1"/>
          <w:u w:val="single"/>
        </w:rPr>
        <w:t xml:space="preserve"> </w:t>
      </w:r>
      <w:r w:rsidRPr="009D67AF">
        <w:rPr>
          <w:b/>
          <w:color w:val="000000" w:themeColor="text1"/>
          <w:highlight w:val="yellow"/>
          <w:u w:val="single"/>
        </w:rPr>
        <w:t>negative rights</w:t>
      </w:r>
      <w:r w:rsidRPr="009D67AF">
        <w:rPr>
          <w:color w:val="000000" w:themeColor="text1"/>
          <w:sz w:val="8"/>
          <w:szCs w:val="8"/>
        </w:rPr>
        <w:t>, in that they</w:t>
      </w:r>
      <w:r w:rsidRPr="009D67AF">
        <w:rPr>
          <w:b/>
          <w:color w:val="000000" w:themeColor="text1"/>
          <w:u w:val="single"/>
        </w:rPr>
        <w:t xml:space="preserve"> </w:t>
      </w:r>
      <w:r w:rsidRPr="009D67AF">
        <w:rPr>
          <w:b/>
          <w:color w:val="000000" w:themeColor="text1"/>
          <w:highlight w:val="yellow"/>
          <w:u w:val="single"/>
        </w:rPr>
        <w:t>prohibit coercion</w:t>
      </w:r>
      <w:r w:rsidRPr="009D67AF">
        <w:rPr>
          <w:color w:val="000000" w:themeColor="text1"/>
        </w:rPr>
        <w:t xml:space="preserve"> </w:t>
      </w:r>
      <w:r w:rsidRPr="009D67AF">
        <w:rPr>
          <w:color w:val="000000" w:themeColor="text1"/>
          <w:sz w:val="8"/>
          <w:szCs w:val="8"/>
        </w:rPr>
        <w:t xml:space="preserve">and interference in the interests of others (Berlin, 1969). The importance of negative rights for some libertarian thinkers such as </w:t>
      </w:r>
      <w:proofErr w:type="spellStart"/>
      <w:r w:rsidRPr="009D67AF">
        <w:rPr>
          <w:color w:val="000000" w:themeColor="text1"/>
          <w:sz w:val="8"/>
          <w:szCs w:val="8"/>
        </w:rPr>
        <w:t>Machan</w:t>
      </w:r>
      <w:proofErr w:type="spellEnd"/>
      <w:r w:rsidRPr="009D67AF">
        <w:rPr>
          <w:color w:val="000000" w:themeColor="text1"/>
          <w:sz w:val="8"/>
          <w:szCs w:val="8"/>
        </w:rPr>
        <w:t xml:space="preserve"> (1989) and </w:t>
      </w:r>
      <w:proofErr w:type="spellStart"/>
      <w:r w:rsidRPr="009D67AF">
        <w:rPr>
          <w:color w:val="000000" w:themeColor="text1"/>
          <w:sz w:val="8"/>
          <w:szCs w:val="8"/>
        </w:rPr>
        <w:t>Ras</w:t>
      </w:r>
      <w:proofErr w:type="spellEnd"/>
      <w:r w:rsidRPr="009D67AF">
        <w:rPr>
          <w:color w:val="000000" w:themeColor="text1"/>
          <w:sz w:val="8"/>
          <w:szCs w:val="8"/>
        </w:rPr>
        <w:t xml:space="preserve">- </w:t>
      </w:r>
      <w:proofErr w:type="spellStart"/>
      <w:r w:rsidRPr="009D67AF">
        <w:rPr>
          <w:color w:val="000000" w:themeColor="text1"/>
          <w:sz w:val="8"/>
          <w:szCs w:val="8"/>
        </w:rPr>
        <w:t>mussen</w:t>
      </w:r>
      <w:proofErr w:type="spellEnd"/>
      <w:r w:rsidRPr="009D67AF">
        <w:rPr>
          <w:color w:val="000000" w:themeColor="text1"/>
          <w:sz w:val="8"/>
          <w:szCs w:val="8"/>
        </w:rPr>
        <w:t xml:space="preserve"> &amp; Den </w:t>
      </w:r>
      <w:proofErr w:type="spellStart"/>
      <w:r w:rsidRPr="009D67AF">
        <w:rPr>
          <w:color w:val="000000" w:themeColor="text1"/>
          <w:sz w:val="8"/>
          <w:szCs w:val="8"/>
        </w:rPr>
        <w:t>Uyl</w:t>
      </w:r>
      <w:proofErr w:type="spellEnd"/>
      <w:r w:rsidRPr="009D67AF">
        <w:rPr>
          <w:color w:val="000000" w:themeColor="text1"/>
          <w:sz w:val="8"/>
          <w:szCs w:val="8"/>
        </w:rPr>
        <w:t xml:space="preserve"> (1991), is that they do not clash. Omissions can have simultaneous multiple effects. Coercion by the state impinges on the rights of all its citizens. But importantly, these thinkers would argue that the enjoyment of life, liberty and property by one does not deny it to others. The amount of liberty in any society is not governed by a zero-sum game, where one person taking a share diminishes the pool left for the rest. However,</w:t>
      </w:r>
      <w:r w:rsidRPr="009D67AF">
        <w:rPr>
          <w:color w:val="000000" w:themeColor="text1"/>
        </w:rPr>
        <w:t xml:space="preserve"> </w:t>
      </w:r>
      <w:r w:rsidRPr="009D67AF">
        <w:rPr>
          <w:b/>
          <w:color w:val="000000" w:themeColor="text1"/>
          <w:u w:val="single"/>
        </w:rPr>
        <w:t>socio-economic claims</w:t>
      </w:r>
      <w:r w:rsidRPr="009D67AF">
        <w:rPr>
          <w:color w:val="000000" w:themeColor="text1"/>
        </w:rPr>
        <w:t xml:space="preserve"> </w:t>
      </w:r>
      <w:r w:rsidRPr="009D67AF">
        <w:rPr>
          <w:color w:val="000000" w:themeColor="text1"/>
          <w:sz w:val="8"/>
          <w:szCs w:val="8"/>
        </w:rPr>
        <w:t>frequently entail the distribution of scarce resources, an</w:t>
      </w:r>
      <w:bookmarkStart w:id="0" w:name="_GoBack"/>
      <w:bookmarkEnd w:id="0"/>
      <w:r w:rsidRPr="009D67AF">
        <w:rPr>
          <w:color w:val="000000" w:themeColor="text1"/>
          <w:sz w:val="8"/>
          <w:szCs w:val="8"/>
        </w:rPr>
        <w:t xml:space="preserve">d thus any settlement will involve the adjudication between rival claims. Thus, because they involve finite resources, these claims </w:t>
      </w:r>
      <w:r w:rsidRPr="009D67AF">
        <w:rPr>
          <w:b/>
          <w:color w:val="000000" w:themeColor="text1"/>
          <w:u w:val="single"/>
        </w:rPr>
        <w:t>place individual rights-holders in direct competition</w:t>
      </w:r>
      <w:r w:rsidRPr="009D67AF">
        <w:rPr>
          <w:color w:val="000000" w:themeColor="text1"/>
        </w:rPr>
        <w:t xml:space="preserve"> </w:t>
      </w:r>
      <w:r w:rsidRPr="009D67AF">
        <w:rPr>
          <w:color w:val="000000" w:themeColor="text1"/>
          <w:sz w:val="8"/>
          <w:szCs w:val="8"/>
        </w:rPr>
        <w:t xml:space="preserve">with their fellow citizens. </w:t>
      </w:r>
      <w:r w:rsidRPr="009D67AF">
        <w:rPr>
          <w:b/>
          <w:color w:val="000000" w:themeColor="text1"/>
          <w:highlight w:val="yellow"/>
          <w:u w:val="single"/>
        </w:rPr>
        <w:t>As a result,</w:t>
      </w:r>
      <w:r w:rsidRPr="009D67AF">
        <w:rPr>
          <w:b/>
          <w:color w:val="000000" w:themeColor="text1"/>
          <w:u w:val="single"/>
        </w:rPr>
        <w:t xml:space="preserve"> </w:t>
      </w:r>
      <w:r w:rsidRPr="009D67AF">
        <w:rPr>
          <w:color w:val="000000" w:themeColor="text1"/>
          <w:sz w:val="8"/>
          <w:szCs w:val="8"/>
        </w:rPr>
        <w:t>these</w:t>
      </w:r>
      <w:r w:rsidRPr="009D67AF">
        <w:rPr>
          <w:b/>
          <w:color w:val="000000" w:themeColor="text1"/>
          <w:u w:val="single"/>
        </w:rPr>
        <w:t xml:space="preserve"> </w:t>
      </w:r>
      <w:r w:rsidRPr="009D67AF">
        <w:rPr>
          <w:b/>
          <w:color w:val="000000" w:themeColor="text1"/>
          <w:highlight w:val="yellow"/>
          <w:u w:val="single"/>
        </w:rPr>
        <w:t>libertarian[s]</w:t>
      </w:r>
      <w:r w:rsidRPr="009D67AF">
        <w:rPr>
          <w:b/>
          <w:color w:val="000000" w:themeColor="text1"/>
          <w:u w:val="single"/>
        </w:rPr>
        <w:t xml:space="preserve"> </w:t>
      </w:r>
      <w:r w:rsidRPr="009D67AF">
        <w:rPr>
          <w:color w:val="000000" w:themeColor="text1"/>
          <w:sz w:val="8"/>
          <w:szCs w:val="8"/>
        </w:rPr>
        <w:t>thinkers</w:t>
      </w:r>
      <w:r w:rsidRPr="009D67AF">
        <w:rPr>
          <w:b/>
          <w:color w:val="000000" w:themeColor="text1"/>
          <w:u w:val="single"/>
        </w:rPr>
        <w:t xml:space="preserve"> </w:t>
      </w:r>
      <w:r w:rsidRPr="009D67AF">
        <w:rPr>
          <w:b/>
          <w:color w:val="000000" w:themeColor="text1"/>
          <w:highlight w:val="yellow"/>
          <w:u w:val="single"/>
        </w:rPr>
        <w:t xml:space="preserve">limit </w:t>
      </w:r>
      <w:r w:rsidRPr="009D67AF">
        <w:rPr>
          <w:color w:val="000000" w:themeColor="text1"/>
          <w:sz w:val="8"/>
          <w:szCs w:val="8"/>
        </w:rPr>
        <w:t xml:space="preserve">the remit of </w:t>
      </w:r>
      <w:r w:rsidRPr="009D67AF">
        <w:rPr>
          <w:b/>
          <w:color w:val="000000" w:themeColor="text1"/>
          <w:highlight w:val="yellow"/>
          <w:u w:val="single"/>
        </w:rPr>
        <w:t>rights to indivisible goods such as</w:t>
      </w:r>
      <w:r w:rsidRPr="009D67AF">
        <w:rPr>
          <w:b/>
          <w:color w:val="000000" w:themeColor="text1"/>
          <w:u w:val="single"/>
        </w:rPr>
        <w:t xml:space="preserve"> liberty</w:t>
      </w:r>
      <w:r w:rsidRPr="009D67AF">
        <w:rPr>
          <w:color w:val="000000" w:themeColor="text1"/>
        </w:rPr>
        <w:t xml:space="preserve"> </w:t>
      </w:r>
      <w:r w:rsidRPr="009D67AF">
        <w:rPr>
          <w:color w:val="000000" w:themeColor="text1"/>
          <w:sz w:val="8"/>
          <w:szCs w:val="8"/>
        </w:rPr>
        <w:t xml:space="preserve">and </w:t>
      </w:r>
      <w:r w:rsidRPr="009D67AF">
        <w:rPr>
          <w:b/>
          <w:color w:val="000000" w:themeColor="text1"/>
          <w:highlight w:val="yellow"/>
          <w:u w:val="single"/>
        </w:rPr>
        <w:t>autonomy, and</w:t>
      </w:r>
      <w:r w:rsidRPr="009D67AF">
        <w:rPr>
          <w:color w:val="000000" w:themeColor="text1"/>
        </w:rPr>
        <w:t xml:space="preserve"> </w:t>
      </w:r>
      <w:r w:rsidRPr="009D67AF">
        <w:rPr>
          <w:color w:val="000000" w:themeColor="text1"/>
          <w:sz w:val="8"/>
          <w:szCs w:val="8"/>
        </w:rPr>
        <w:t>to</w:t>
      </w:r>
      <w:r w:rsidRPr="009D67AF">
        <w:rPr>
          <w:color w:val="000000" w:themeColor="text1"/>
        </w:rPr>
        <w:t xml:space="preserve"> </w:t>
      </w:r>
      <w:r w:rsidRPr="009D67AF">
        <w:rPr>
          <w:b/>
          <w:color w:val="000000" w:themeColor="text1"/>
          <w:highlight w:val="yellow"/>
          <w:u w:val="single"/>
        </w:rPr>
        <w:t>property rights,</w:t>
      </w:r>
      <w:r w:rsidRPr="009D67AF">
        <w:rPr>
          <w:color w:val="000000" w:themeColor="text1"/>
          <w:highlight w:val="yellow"/>
        </w:rPr>
        <w:t xml:space="preserve"> </w:t>
      </w:r>
      <w:r w:rsidRPr="009D67AF">
        <w:rPr>
          <w:color w:val="000000" w:themeColor="text1"/>
          <w:sz w:val="8"/>
          <w:szCs w:val="8"/>
        </w:rPr>
        <w:t>which, they suggest, underpin these other rights. Sen (1985) has argued that</w:t>
      </w:r>
      <w:r w:rsidRPr="009D67AF">
        <w:rPr>
          <w:color w:val="000000" w:themeColor="text1"/>
        </w:rPr>
        <w:t xml:space="preserve"> </w:t>
      </w:r>
      <w:r w:rsidRPr="009D67AF">
        <w:rPr>
          <w:b/>
          <w:color w:val="000000" w:themeColor="text1"/>
          <w:highlight w:val="yellow"/>
          <w:u w:val="single"/>
        </w:rPr>
        <w:t>the notion of negative rights</w:t>
      </w:r>
      <w:r w:rsidRPr="009D67AF">
        <w:rPr>
          <w:color w:val="000000" w:themeColor="text1"/>
          <w:sz w:val="8"/>
          <w:szCs w:val="8"/>
        </w:rPr>
        <w:t xml:space="preserve">, as propounded in this case by </w:t>
      </w:r>
      <w:proofErr w:type="spellStart"/>
      <w:r w:rsidRPr="009D67AF">
        <w:rPr>
          <w:color w:val="000000" w:themeColor="text1"/>
          <w:sz w:val="8"/>
          <w:szCs w:val="8"/>
        </w:rPr>
        <w:t>Nozick</w:t>
      </w:r>
      <w:proofErr w:type="spellEnd"/>
      <w:r w:rsidRPr="009D67AF">
        <w:rPr>
          <w:color w:val="000000" w:themeColor="text1"/>
          <w:sz w:val="8"/>
          <w:szCs w:val="8"/>
        </w:rPr>
        <w:t xml:space="preserve"> (1974),</w:t>
      </w:r>
      <w:r w:rsidRPr="009D67AF">
        <w:rPr>
          <w:color w:val="000000" w:themeColor="text1"/>
        </w:rPr>
        <w:t xml:space="preserve"> </w:t>
      </w:r>
      <w:r w:rsidRPr="009D67AF">
        <w:rPr>
          <w:b/>
          <w:color w:val="000000" w:themeColor="text1"/>
          <w:highlight w:val="yellow"/>
          <w:u w:val="single"/>
        </w:rPr>
        <w:t>is flawed.</w:t>
      </w:r>
      <w:r w:rsidRPr="009D67AF">
        <w:rPr>
          <w:color w:val="000000" w:themeColor="text1"/>
          <w:highlight w:val="yellow"/>
        </w:rPr>
        <w:t xml:space="preserve"> </w:t>
      </w:r>
      <w:r w:rsidRPr="009D67AF">
        <w:rPr>
          <w:color w:val="000000" w:themeColor="text1"/>
          <w:sz w:val="8"/>
          <w:szCs w:val="8"/>
        </w:rPr>
        <w:t>Sen questions whether it is sufficient to allow individuals legitimately to pursue their ends even when this might have disastrous consequences. Sen’s point is that</w:t>
      </w:r>
      <w:r w:rsidRPr="009D67AF">
        <w:rPr>
          <w:color w:val="000000" w:themeColor="text1"/>
        </w:rPr>
        <w:t xml:space="preserve"> </w:t>
      </w:r>
      <w:r w:rsidRPr="009D67AF">
        <w:rPr>
          <w:b/>
          <w:color w:val="000000" w:themeColor="text1"/>
          <w:highlight w:val="yellow"/>
          <w:u w:val="single"/>
        </w:rPr>
        <w:t>individuals may be unable to command</w:t>
      </w:r>
      <w:r w:rsidRPr="009D67AF">
        <w:rPr>
          <w:b/>
          <w:color w:val="000000" w:themeColor="text1"/>
          <w:u w:val="single"/>
        </w:rPr>
        <w:t xml:space="preserve"> certain </w:t>
      </w:r>
      <w:r w:rsidRPr="009D67AF">
        <w:rPr>
          <w:b/>
          <w:color w:val="000000" w:themeColor="text1"/>
          <w:highlight w:val="yellow"/>
          <w:u w:val="single"/>
        </w:rPr>
        <w:t>necessary goods because they have no entitlement to possess</w:t>
      </w:r>
      <w:r w:rsidRPr="009D67AF">
        <w:rPr>
          <w:b/>
          <w:color w:val="000000" w:themeColor="text1"/>
          <w:u w:val="single"/>
        </w:rPr>
        <w:t xml:space="preserve"> those goods.</w:t>
      </w:r>
      <w:r w:rsidRPr="009D67AF">
        <w:rPr>
          <w:color w:val="000000" w:themeColor="text1"/>
        </w:rPr>
        <w:t xml:space="preserve"> </w:t>
      </w:r>
      <w:r w:rsidRPr="009D67AF">
        <w:rPr>
          <w:color w:val="000000" w:themeColor="text1"/>
          <w:sz w:val="8"/>
          <w:szCs w:val="8"/>
        </w:rPr>
        <w:t>In this case,</w:t>
      </w:r>
      <w:r w:rsidRPr="009D67AF">
        <w:rPr>
          <w:color w:val="000000" w:themeColor="text1"/>
        </w:rPr>
        <w:t xml:space="preserve"> </w:t>
      </w:r>
      <w:r w:rsidRPr="009D67AF">
        <w:rPr>
          <w:b/>
          <w:color w:val="000000" w:themeColor="text1"/>
          <w:highlight w:val="yellow"/>
          <w:u w:val="single"/>
        </w:rPr>
        <w:t>they have no property rights over goods</w:t>
      </w:r>
      <w:r w:rsidRPr="009D67AF">
        <w:rPr>
          <w:color w:val="000000" w:themeColor="text1"/>
        </w:rPr>
        <w:t xml:space="preserve"> </w:t>
      </w:r>
      <w:r w:rsidRPr="009D67AF">
        <w:rPr>
          <w:color w:val="000000" w:themeColor="text1"/>
          <w:sz w:val="8"/>
          <w:szCs w:val="8"/>
        </w:rPr>
        <w:t xml:space="preserve">and services. </w:t>
      </w:r>
      <w:proofErr w:type="spellStart"/>
      <w:r w:rsidRPr="009D67AF">
        <w:rPr>
          <w:color w:val="000000" w:themeColor="text1"/>
          <w:sz w:val="8"/>
          <w:szCs w:val="8"/>
        </w:rPr>
        <w:t>Bengtsson</w:t>
      </w:r>
      <w:proofErr w:type="spellEnd"/>
      <w:r w:rsidRPr="009D67AF">
        <w:rPr>
          <w:color w:val="000000" w:themeColor="text1"/>
          <w:sz w:val="8"/>
          <w:szCs w:val="8"/>
        </w:rPr>
        <w:t xml:space="preserve"> (1995) relates Sen’s argument to housing, and states, “It is not difficult to find examples of how </w:t>
      </w:r>
      <w:r w:rsidRPr="009D67AF">
        <w:rPr>
          <w:b/>
          <w:color w:val="000000" w:themeColor="text1"/>
          <w:highlight w:val="yellow"/>
          <w:u w:val="single"/>
        </w:rPr>
        <w:t>people have been deprived of shelter, just because they lacked</w:t>
      </w:r>
      <w:r w:rsidRPr="009D67AF">
        <w:rPr>
          <w:b/>
          <w:color w:val="000000" w:themeColor="text1"/>
          <w:u w:val="single"/>
        </w:rPr>
        <w:t>—and others had—</w:t>
      </w:r>
      <w:r w:rsidRPr="009D67AF">
        <w:rPr>
          <w:b/>
          <w:color w:val="000000" w:themeColor="text1"/>
          <w:highlight w:val="yellow"/>
          <w:u w:val="single"/>
        </w:rPr>
        <w:t>control of</w:t>
      </w:r>
      <w:r w:rsidRPr="009D67AF">
        <w:rPr>
          <w:b/>
          <w:color w:val="000000" w:themeColor="text1"/>
          <w:u w:val="single"/>
        </w:rPr>
        <w:t xml:space="preserve"> private </w:t>
      </w:r>
      <w:r w:rsidRPr="009D67AF">
        <w:rPr>
          <w:b/>
          <w:color w:val="000000" w:themeColor="text1"/>
          <w:highlight w:val="yellow"/>
          <w:u w:val="single"/>
        </w:rPr>
        <w:t>property</w:t>
      </w:r>
      <w:r w:rsidRPr="009D67AF">
        <w:rPr>
          <w:color w:val="000000" w:themeColor="text1"/>
          <w:sz w:val="8"/>
          <w:szCs w:val="8"/>
        </w:rPr>
        <w:t xml:space="preserve">” (p. 126). This implies that the positive rights of some, to property, clash with the negative rights of others. Again it suggests that one cannot divorce rights-based theories from utilitarian considerations (which is precisely why libertarian theories like those of </w:t>
      </w:r>
      <w:proofErr w:type="spellStart"/>
      <w:r w:rsidRPr="009D67AF">
        <w:rPr>
          <w:color w:val="000000" w:themeColor="text1"/>
          <w:sz w:val="8"/>
          <w:szCs w:val="8"/>
        </w:rPr>
        <w:t>Machan</w:t>
      </w:r>
      <w:proofErr w:type="spellEnd"/>
      <w:r w:rsidRPr="009D67AF">
        <w:rPr>
          <w:color w:val="000000" w:themeColor="text1"/>
          <w:sz w:val="8"/>
          <w:szCs w:val="8"/>
        </w:rPr>
        <w:t xml:space="preserve"> and Rasmussen &amp; Den </w:t>
      </w:r>
      <w:proofErr w:type="spellStart"/>
      <w:r w:rsidRPr="009D67AF">
        <w:rPr>
          <w:color w:val="000000" w:themeColor="text1"/>
          <w:sz w:val="8"/>
          <w:szCs w:val="8"/>
        </w:rPr>
        <w:t>Uyl</w:t>
      </w:r>
      <w:proofErr w:type="spellEnd"/>
      <w:r w:rsidRPr="009D67AF">
        <w:rPr>
          <w:color w:val="000000" w:themeColor="text1"/>
          <w:sz w:val="8"/>
          <w:szCs w:val="8"/>
        </w:rPr>
        <w:t xml:space="preserve"> restrict rights to negative entities only). An interesting way around the apparent clash between freedom rights and socio-economic claims has been offered by Waldron (1993b). His discussion is also important for a further reason. It shows that</w:t>
      </w:r>
      <w:r w:rsidRPr="009D67AF">
        <w:rPr>
          <w:color w:val="000000" w:themeColor="text1"/>
        </w:rPr>
        <w:t xml:space="preserve"> </w:t>
      </w:r>
      <w:r w:rsidRPr="009D67AF">
        <w:rPr>
          <w:b/>
          <w:color w:val="000000" w:themeColor="text1"/>
          <w:highlight w:val="yellow"/>
          <w:u w:val="single"/>
        </w:rPr>
        <w:t xml:space="preserve">the right to housing might </w:t>
      </w:r>
      <w:r w:rsidRPr="009D67AF">
        <w:rPr>
          <w:b/>
          <w:color w:val="000000" w:themeColor="text1"/>
          <w:u w:val="single"/>
        </w:rPr>
        <w:t xml:space="preserve">actually </w:t>
      </w:r>
      <w:r w:rsidRPr="009D67AF">
        <w:rPr>
          <w:b/>
          <w:color w:val="000000" w:themeColor="text1"/>
          <w:highlight w:val="yellow"/>
          <w:u w:val="single"/>
        </w:rPr>
        <w:t xml:space="preserve">be </w:t>
      </w:r>
      <w:r w:rsidRPr="009D67AF">
        <w:rPr>
          <w:b/>
          <w:color w:val="000000" w:themeColor="text1"/>
          <w:u w:val="single"/>
        </w:rPr>
        <w:t xml:space="preserve">one of the most significant rights, if not </w:t>
      </w:r>
      <w:r w:rsidRPr="009D67AF">
        <w:rPr>
          <w:b/>
          <w:color w:val="000000" w:themeColor="text1"/>
          <w:highlight w:val="yellow"/>
          <w:u w:val="single"/>
        </w:rPr>
        <w:t xml:space="preserve">the most significant [right]. </w:t>
      </w:r>
      <w:r w:rsidRPr="009D67AF">
        <w:rPr>
          <w:color w:val="000000" w:themeColor="text1"/>
          <w:sz w:val="8"/>
          <w:szCs w:val="8"/>
        </w:rPr>
        <w:t>This is</w:t>
      </w:r>
      <w:r w:rsidRPr="009D67AF">
        <w:rPr>
          <w:color w:val="000000" w:themeColor="text1"/>
        </w:rPr>
        <w:t xml:space="preserve"> </w:t>
      </w:r>
      <w:r w:rsidRPr="009D67AF">
        <w:rPr>
          <w:b/>
          <w:color w:val="000000" w:themeColor="text1"/>
          <w:highlight w:val="yellow"/>
          <w:u w:val="single"/>
        </w:rPr>
        <w:t>because it acts as the bedrock for all others,</w:t>
      </w:r>
      <w:r w:rsidRPr="009D67AF">
        <w:rPr>
          <w:b/>
          <w:color w:val="000000" w:themeColor="text1"/>
          <w:u w:val="single"/>
        </w:rPr>
        <w:t xml:space="preserve"> in that all rights must be situated.</w:t>
      </w:r>
      <w:r w:rsidRPr="009D67AF">
        <w:rPr>
          <w:color w:val="000000" w:themeColor="text1"/>
        </w:rPr>
        <w:t xml:space="preserve">” </w:t>
      </w:r>
      <w:r w:rsidRPr="009D67AF">
        <w:rPr>
          <w:color w:val="000000" w:themeColor="text1"/>
          <w:sz w:val="8"/>
          <w:szCs w:val="8"/>
        </w:rPr>
        <w:t>(665-666)</w:t>
      </w:r>
    </w:p>
    <w:p w14:paraId="00F972D1" w14:textId="77777777" w:rsidR="00E31717" w:rsidRPr="009D67AF" w:rsidRDefault="00E31717" w:rsidP="00E31717">
      <w:pPr>
        <w:rPr>
          <w:color w:val="000000" w:themeColor="text1"/>
        </w:rPr>
      </w:pPr>
    </w:p>
    <w:p w14:paraId="7CCB8060" w14:textId="2B21F8C0" w:rsidR="00E31717" w:rsidRPr="009D67AF" w:rsidRDefault="00E31717" w:rsidP="00E31717">
      <w:pPr>
        <w:pStyle w:val="Heading4"/>
        <w:rPr>
          <w:rFonts w:cs="Times New Roman"/>
          <w:color w:val="000000" w:themeColor="text1"/>
        </w:rPr>
      </w:pPr>
      <w:r w:rsidRPr="009D67AF">
        <w:rPr>
          <w:rFonts w:cs="Times New Roman"/>
          <w:color w:val="000000" w:themeColor="text1"/>
        </w:rPr>
        <w:t xml:space="preserve">Second, the situated nature of existence requires we own property before we are able to freely will actions. The right to housing ensures that everyone can wills freely regardless of your starting point. </w:t>
      </w:r>
    </w:p>
    <w:p w14:paraId="1C1F4164" w14:textId="28E3DA7D" w:rsidR="00E31717" w:rsidRPr="009D67AF" w:rsidRDefault="00E31717" w:rsidP="00E31717">
      <w:pPr>
        <w:rPr>
          <w:color w:val="000000" w:themeColor="text1"/>
          <w:szCs w:val="22"/>
        </w:rPr>
      </w:pPr>
      <w:r w:rsidRPr="009D67AF">
        <w:rPr>
          <w:b/>
          <w:color w:val="000000" w:themeColor="text1"/>
          <w:sz w:val="26"/>
          <w:szCs w:val="26"/>
        </w:rPr>
        <w:t xml:space="preserve">King </w:t>
      </w:r>
      <w:r w:rsidR="00492AB7" w:rsidRPr="009D67AF">
        <w:rPr>
          <w:b/>
          <w:color w:val="000000" w:themeColor="text1"/>
          <w:sz w:val="26"/>
          <w:szCs w:val="26"/>
        </w:rPr>
        <w:t>5</w:t>
      </w:r>
      <w:r w:rsidRPr="009D67AF">
        <w:rPr>
          <w:color w:val="000000" w:themeColor="text1"/>
          <w:szCs w:val="22"/>
        </w:rPr>
        <w:t>Housing as a Freedom Right” PETER KING Housing Studies, Vol. 18, No. 5, 661–672, September 2003 Centre for Comparative Housing Research, Department of Public Policy, De Montfort University, Leicester</w:t>
      </w:r>
    </w:p>
    <w:p w14:paraId="5150998B" w14:textId="77777777" w:rsidR="00E31717" w:rsidRPr="009D67AF" w:rsidRDefault="00E31717" w:rsidP="00E31717">
      <w:pPr>
        <w:rPr>
          <w:color w:val="000000" w:themeColor="text1"/>
          <w:sz w:val="8"/>
          <w:szCs w:val="8"/>
        </w:rPr>
      </w:pPr>
    </w:p>
    <w:p w14:paraId="3B16A961" w14:textId="5868FA91" w:rsidR="00E31717" w:rsidRPr="009D67AF" w:rsidRDefault="00E31717" w:rsidP="00E31717">
      <w:pPr>
        <w:rPr>
          <w:color w:val="000000" w:themeColor="text1"/>
          <w:sz w:val="8"/>
          <w:szCs w:val="8"/>
        </w:rPr>
      </w:pPr>
      <w:r w:rsidRPr="009D67AF">
        <w:rPr>
          <w:color w:val="000000" w:themeColor="text1"/>
        </w:rPr>
        <w:t>“</w:t>
      </w:r>
      <w:r w:rsidRPr="009D67AF">
        <w:rPr>
          <w:b/>
          <w:color w:val="000000" w:themeColor="text1"/>
          <w:highlight w:val="yellow"/>
          <w:u w:val="single"/>
        </w:rPr>
        <w:t>Property rules determine where one has a right to be.</w:t>
      </w:r>
      <w:r w:rsidRPr="009D67AF">
        <w:rPr>
          <w:color w:val="000000" w:themeColor="text1"/>
          <w:highlight w:val="yellow"/>
        </w:rPr>
        <w:t xml:space="preserve"> </w:t>
      </w:r>
      <w:r w:rsidRPr="009D67AF">
        <w:rPr>
          <w:color w:val="000000" w:themeColor="text1"/>
          <w:sz w:val="8"/>
          <w:szCs w:val="8"/>
        </w:rPr>
        <w:t>They define rights of use and exclusion. Thus</w:t>
      </w:r>
      <w:r w:rsidRPr="009D67AF">
        <w:rPr>
          <w:color w:val="000000" w:themeColor="text1"/>
        </w:rPr>
        <w:t xml:space="preserve"> </w:t>
      </w:r>
      <w:r w:rsidRPr="009D67AF">
        <w:rPr>
          <w:b/>
          <w:color w:val="000000" w:themeColor="text1"/>
          <w:highlight w:val="yellow"/>
          <w:u w:val="single"/>
        </w:rPr>
        <w:t>they grant the owner the power to exclude</w:t>
      </w:r>
      <w:r w:rsidRPr="009D67AF">
        <w:rPr>
          <w:color w:val="000000" w:themeColor="text1"/>
        </w:rPr>
        <w:t xml:space="preserve"> </w:t>
      </w:r>
      <w:r w:rsidRPr="009D67AF">
        <w:rPr>
          <w:color w:val="000000" w:themeColor="text1"/>
          <w:sz w:val="8"/>
          <w:szCs w:val="8"/>
        </w:rPr>
        <w:t>those with whom they do not wish to share the property. This situation applies whether the property is owned privately or by some public body. This means that some agents have property rights that they can legitimately exercise over their property. This may involve excluding all others from that property.</w:t>
      </w:r>
      <w:r w:rsidRPr="009D67AF">
        <w:rPr>
          <w:color w:val="000000" w:themeColor="text1"/>
        </w:rPr>
        <w:t xml:space="preserve"> </w:t>
      </w:r>
      <w:r w:rsidRPr="009D67AF">
        <w:rPr>
          <w:b/>
          <w:color w:val="000000" w:themeColor="text1"/>
          <w:highlight w:val="yellow"/>
          <w:u w:val="single"/>
        </w:rPr>
        <w:t>However, all actions are situated</w:t>
      </w:r>
      <w:r w:rsidRPr="009D67AF">
        <w:rPr>
          <w:b/>
          <w:color w:val="000000" w:themeColor="text1"/>
          <w:u w:val="single"/>
        </w:rPr>
        <w:t xml:space="preserve"> in that </w:t>
      </w:r>
      <w:r w:rsidRPr="009D67AF">
        <w:rPr>
          <w:b/>
          <w:color w:val="000000" w:themeColor="text1"/>
          <w:highlight w:val="yellow"/>
          <w:u w:val="single"/>
        </w:rPr>
        <w:t>they must be done somewhere. One must sleep somewhere</w:t>
      </w:r>
      <w:r w:rsidRPr="009D67AF">
        <w:rPr>
          <w:color w:val="000000" w:themeColor="text1"/>
          <w:sz w:val="8"/>
          <w:szCs w:val="8"/>
        </w:rPr>
        <w:t>, wash somewhere, urinate somewhere, and so on.</w:t>
      </w:r>
      <w:r w:rsidRPr="009D67AF">
        <w:rPr>
          <w:color w:val="000000" w:themeColor="text1"/>
        </w:rPr>
        <w:t xml:space="preserve"> </w:t>
      </w:r>
      <w:r w:rsidRPr="009D67AF">
        <w:rPr>
          <w:b/>
          <w:color w:val="000000" w:themeColor="text1"/>
          <w:u w:val="single"/>
        </w:rPr>
        <w:t xml:space="preserve">Thus </w:t>
      </w:r>
      <w:r w:rsidRPr="009D67AF">
        <w:rPr>
          <w:b/>
          <w:color w:val="000000" w:themeColor="text1"/>
          <w:highlight w:val="yellow"/>
          <w:u w:val="single"/>
        </w:rPr>
        <w:t>one is not free to perform an action unless there is somewhere where one is free to perform it.</w:t>
      </w:r>
      <w:r w:rsidRPr="009D67AF">
        <w:rPr>
          <w:color w:val="000000" w:themeColor="text1"/>
          <w:highlight w:val="yellow"/>
        </w:rPr>
        <w:t xml:space="preserve"> </w:t>
      </w:r>
      <w:r w:rsidRPr="009D67AF">
        <w:rPr>
          <w:color w:val="000000" w:themeColor="text1"/>
          <w:sz w:val="8"/>
          <w:szCs w:val="8"/>
        </w:rPr>
        <w:t xml:space="preserve">Waldron limits his discussion of actions to those absolutely necessary for human survival. However, his list is not an exhaustive one. Indeed, all actions, be they urinating, love-making, reading a book or discussing philosophy, are situated. As will be seen when Nussbaum’s fuller list of </w:t>
      </w:r>
      <w:proofErr w:type="spellStart"/>
      <w:r w:rsidRPr="009D67AF">
        <w:rPr>
          <w:color w:val="000000" w:themeColor="text1"/>
          <w:sz w:val="8"/>
          <w:szCs w:val="8"/>
        </w:rPr>
        <w:t>functionings</w:t>
      </w:r>
      <w:proofErr w:type="spellEnd"/>
      <w:r w:rsidRPr="009D67AF">
        <w:rPr>
          <w:color w:val="000000" w:themeColor="text1"/>
          <w:sz w:val="8"/>
          <w:szCs w:val="8"/>
        </w:rPr>
        <w:t xml:space="preserve"> is discussed, it is</w:t>
      </w:r>
      <w:r w:rsidRPr="009D67AF">
        <w:rPr>
          <w:color w:val="000000" w:themeColor="text1"/>
        </w:rPr>
        <w:t xml:space="preserve"> </w:t>
      </w:r>
      <w:r w:rsidRPr="009D67AF">
        <w:rPr>
          <w:b/>
          <w:color w:val="000000" w:themeColor="text1"/>
          <w:u w:val="single"/>
        </w:rPr>
        <w:t xml:space="preserve">the situated nature of </w:t>
      </w:r>
      <w:r w:rsidRPr="009D67AF">
        <w:rPr>
          <w:color w:val="000000" w:themeColor="text1"/>
          <w:sz w:val="8"/>
          <w:szCs w:val="8"/>
        </w:rPr>
        <w:t>what might be called</w:t>
      </w:r>
      <w:r w:rsidRPr="009D67AF">
        <w:rPr>
          <w:color w:val="000000" w:themeColor="text1"/>
        </w:rPr>
        <w:t xml:space="preserve"> </w:t>
      </w:r>
      <w:r w:rsidRPr="009D67AF">
        <w:rPr>
          <w:b/>
          <w:color w:val="000000" w:themeColor="text1"/>
          <w:highlight w:val="yellow"/>
          <w:u w:val="single"/>
        </w:rPr>
        <w:t>higher order functions</w:t>
      </w:r>
      <w:r w:rsidRPr="009D67AF">
        <w:rPr>
          <w:b/>
          <w:color w:val="000000" w:themeColor="text1"/>
          <w:u w:val="single"/>
        </w:rPr>
        <w:t xml:space="preserve"> </w:t>
      </w:r>
      <w:r w:rsidRPr="009D67AF">
        <w:rPr>
          <w:color w:val="000000" w:themeColor="text1"/>
          <w:sz w:val="8"/>
          <w:szCs w:val="8"/>
        </w:rPr>
        <w:t>that</w:t>
      </w:r>
      <w:r w:rsidRPr="009D67AF">
        <w:rPr>
          <w:color w:val="000000" w:themeColor="text1"/>
        </w:rPr>
        <w:t xml:space="preserve"> </w:t>
      </w:r>
      <w:r w:rsidRPr="009D67AF">
        <w:rPr>
          <w:b/>
          <w:color w:val="000000" w:themeColor="text1"/>
          <w:highlight w:val="yellow"/>
          <w:u w:val="single"/>
        </w:rPr>
        <w:t>lead to a</w:t>
      </w:r>
      <w:r w:rsidRPr="009D67AF">
        <w:rPr>
          <w:b/>
          <w:color w:val="000000" w:themeColor="text1"/>
          <w:u w:val="single"/>
        </w:rPr>
        <w:t xml:space="preserve"> </w:t>
      </w:r>
      <w:r w:rsidRPr="009D67AF">
        <w:rPr>
          <w:color w:val="000000" w:themeColor="text1"/>
          <w:sz w:val="8"/>
          <w:szCs w:val="8"/>
        </w:rPr>
        <w:t>full</w:t>
      </w:r>
      <w:r w:rsidRPr="009D67AF">
        <w:rPr>
          <w:color w:val="000000" w:themeColor="text1"/>
        </w:rPr>
        <w:t xml:space="preserve"> </w:t>
      </w:r>
      <w:r w:rsidRPr="009D67AF">
        <w:rPr>
          <w:b/>
          <w:color w:val="000000" w:themeColor="text1"/>
          <w:highlight w:val="yellow"/>
          <w:u w:val="single"/>
        </w:rPr>
        <w:t>right to housing.</w:t>
      </w:r>
      <w:r w:rsidRPr="009D67AF">
        <w:rPr>
          <w:color w:val="000000" w:themeColor="text1"/>
        </w:rPr>
        <w:t xml:space="preserve">” </w:t>
      </w:r>
      <w:r w:rsidRPr="009D67AF">
        <w:rPr>
          <w:color w:val="000000" w:themeColor="text1"/>
          <w:sz w:val="8"/>
          <w:szCs w:val="8"/>
        </w:rPr>
        <w:t>(667)</w:t>
      </w:r>
    </w:p>
    <w:p w14:paraId="3A9AE091" w14:textId="3F9A17ED" w:rsidR="00E31717" w:rsidRPr="009D67AF" w:rsidRDefault="00E31717" w:rsidP="00E31717">
      <w:pPr>
        <w:pStyle w:val="Heading4"/>
        <w:rPr>
          <w:rFonts w:cs="Times New Roman"/>
          <w:color w:val="000000" w:themeColor="text1"/>
        </w:rPr>
      </w:pPr>
      <w:r w:rsidRPr="009D67AF">
        <w:rPr>
          <w:rFonts w:cs="Times New Roman"/>
          <w:color w:val="000000" w:themeColor="text1"/>
        </w:rPr>
        <w:t xml:space="preserve">Third, an absolutist account of property is coercive. It constrains the homeless from literally doing anything by using the logic of violating someone’s property rights. </w:t>
      </w:r>
    </w:p>
    <w:p w14:paraId="07DD85F7" w14:textId="4A3A9B1C" w:rsidR="00E31717" w:rsidRPr="009D67AF" w:rsidRDefault="00E31717" w:rsidP="00E31717">
      <w:pPr>
        <w:rPr>
          <w:color w:val="000000" w:themeColor="text1"/>
          <w:szCs w:val="22"/>
        </w:rPr>
      </w:pPr>
      <w:r w:rsidRPr="009D67AF">
        <w:rPr>
          <w:b/>
          <w:color w:val="000000" w:themeColor="text1"/>
          <w:sz w:val="26"/>
          <w:szCs w:val="26"/>
        </w:rPr>
        <w:t xml:space="preserve">King </w:t>
      </w:r>
      <w:r w:rsidR="00492AB7" w:rsidRPr="009D67AF">
        <w:rPr>
          <w:b/>
          <w:color w:val="000000" w:themeColor="text1"/>
          <w:sz w:val="26"/>
          <w:szCs w:val="26"/>
        </w:rPr>
        <w:t>6</w:t>
      </w:r>
      <w:r w:rsidRPr="009D67AF">
        <w:rPr>
          <w:color w:val="000000" w:themeColor="text1"/>
          <w:szCs w:val="22"/>
        </w:rPr>
        <w:t xml:space="preserve"> Housing as a Freedom Right” PETER KING Housing Studies, Vol. 18, No. 5, 661–672, September 2003 Centre for Comparative Housing Research, Department of Public Policy, De Montfort University, Leicester</w:t>
      </w:r>
    </w:p>
    <w:p w14:paraId="1594C886" w14:textId="77777777" w:rsidR="00E31717" w:rsidRPr="009D67AF" w:rsidRDefault="00E31717" w:rsidP="00E31717">
      <w:pPr>
        <w:rPr>
          <w:color w:val="000000" w:themeColor="text1"/>
          <w:sz w:val="8"/>
          <w:szCs w:val="8"/>
        </w:rPr>
      </w:pPr>
    </w:p>
    <w:p w14:paraId="62A6011A" w14:textId="77777777" w:rsidR="00E31717" w:rsidRPr="009D67AF" w:rsidRDefault="00E31717" w:rsidP="00E31717">
      <w:pPr>
        <w:rPr>
          <w:color w:val="000000" w:themeColor="text1"/>
        </w:rPr>
      </w:pPr>
      <w:r w:rsidRPr="009D67AF">
        <w:rPr>
          <w:color w:val="000000" w:themeColor="text1"/>
        </w:rPr>
        <w:t>“</w:t>
      </w:r>
      <w:r w:rsidRPr="009D67AF">
        <w:rPr>
          <w:b/>
          <w:color w:val="000000" w:themeColor="text1"/>
          <w:highlight w:val="yellow"/>
          <w:u w:val="single"/>
        </w:rPr>
        <w:t>Homelessness</w:t>
      </w:r>
      <w:r w:rsidRPr="009D67AF">
        <w:rPr>
          <w:b/>
          <w:color w:val="000000" w:themeColor="text1"/>
          <w:u w:val="single"/>
        </w:rPr>
        <w:t xml:space="preserve"> is </w:t>
      </w:r>
      <w:r w:rsidRPr="009D67AF">
        <w:rPr>
          <w:color w:val="000000" w:themeColor="text1"/>
          <w:sz w:val="8"/>
          <w:szCs w:val="8"/>
        </w:rPr>
        <w:t>defined by Waldron as</w:t>
      </w:r>
      <w:r w:rsidRPr="009D67AF">
        <w:rPr>
          <w:color w:val="000000" w:themeColor="text1"/>
        </w:rPr>
        <w:t xml:space="preserve"> </w:t>
      </w:r>
      <w:r w:rsidRPr="009D67AF">
        <w:rPr>
          <w:b/>
          <w:color w:val="000000" w:themeColor="text1"/>
          <w:u w:val="single"/>
        </w:rPr>
        <w:t xml:space="preserve">the </w:t>
      </w:r>
      <w:r w:rsidRPr="009D67AF">
        <w:rPr>
          <w:color w:val="000000" w:themeColor="text1"/>
          <w:sz w:val="8"/>
          <w:szCs w:val="8"/>
        </w:rPr>
        <w:t>very</w:t>
      </w:r>
      <w:r w:rsidRPr="009D67AF">
        <w:rPr>
          <w:color w:val="000000" w:themeColor="text1"/>
        </w:rPr>
        <w:t xml:space="preserve"> </w:t>
      </w:r>
      <w:r w:rsidRPr="009D67AF">
        <w:rPr>
          <w:b/>
          <w:color w:val="000000" w:themeColor="text1"/>
          <w:u w:val="single"/>
        </w:rPr>
        <w:t xml:space="preserve">condition where one </w:t>
      </w:r>
      <w:r w:rsidRPr="009D67AF">
        <w:rPr>
          <w:b/>
          <w:color w:val="000000" w:themeColor="text1"/>
          <w:highlight w:val="yellow"/>
          <w:u w:val="single"/>
        </w:rPr>
        <w:t xml:space="preserve">is “excluded from </w:t>
      </w:r>
      <w:r w:rsidRPr="009D67AF">
        <w:rPr>
          <w:b/>
          <w:color w:val="000000" w:themeColor="text1"/>
          <w:u w:val="single"/>
        </w:rPr>
        <w:t xml:space="preserve">all the </w:t>
      </w:r>
      <w:r w:rsidRPr="009D67AF">
        <w:rPr>
          <w:b/>
          <w:color w:val="000000" w:themeColor="text1"/>
          <w:highlight w:val="yellow"/>
          <w:u w:val="single"/>
        </w:rPr>
        <w:t>places governed by private property</w:t>
      </w:r>
      <w:r w:rsidRPr="009D67AF">
        <w:rPr>
          <w:b/>
          <w:color w:val="000000" w:themeColor="text1"/>
          <w:u w:val="single"/>
        </w:rPr>
        <w:t xml:space="preserve"> rules” </w:t>
      </w:r>
      <w:r w:rsidRPr="009D67AF">
        <w:rPr>
          <w:color w:val="000000" w:themeColor="text1"/>
          <w:sz w:val="8"/>
          <w:szCs w:val="8"/>
        </w:rPr>
        <w:t>(1993b, p. 313, author’s emphasis). The homeless are entitled only to be in public places. They have no right to be on private property unless given permission by the owner.</w:t>
      </w:r>
      <w:r w:rsidRPr="009D67AF">
        <w:rPr>
          <w:color w:val="000000" w:themeColor="text1"/>
        </w:rPr>
        <w:t xml:space="preserve"> </w:t>
      </w:r>
      <w:r w:rsidRPr="009D67AF">
        <w:rPr>
          <w:b/>
          <w:color w:val="000000" w:themeColor="text1"/>
          <w:highlight w:val="yellow"/>
          <w:u w:val="single"/>
        </w:rPr>
        <w:t>They</w:t>
      </w:r>
      <w:r w:rsidRPr="009D67AF">
        <w:rPr>
          <w:color w:val="000000" w:themeColor="text1"/>
        </w:rPr>
        <w:t xml:space="preserve"> </w:t>
      </w:r>
      <w:r w:rsidRPr="009D67AF">
        <w:rPr>
          <w:color w:val="000000" w:themeColor="text1"/>
          <w:sz w:val="8"/>
          <w:szCs w:val="8"/>
        </w:rPr>
        <w:t>must therefore</w:t>
      </w:r>
      <w:r w:rsidRPr="009D67AF">
        <w:rPr>
          <w:color w:val="000000" w:themeColor="text1"/>
        </w:rPr>
        <w:t xml:space="preserve"> </w:t>
      </w:r>
      <w:r w:rsidRPr="009D67AF">
        <w:rPr>
          <w:b/>
          <w:color w:val="000000" w:themeColor="text1"/>
          <w:highlight w:val="yellow"/>
          <w:u w:val="single"/>
        </w:rPr>
        <w:t xml:space="preserve">rely on public places </w:t>
      </w:r>
      <w:r w:rsidRPr="009D67AF">
        <w:rPr>
          <w:b/>
          <w:color w:val="000000" w:themeColor="text1"/>
          <w:u w:val="single"/>
        </w:rPr>
        <w:t xml:space="preserve">to undertake their situated functions. </w:t>
      </w:r>
      <w:r w:rsidRPr="009D67AF">
        <w:rPr>
          <w:b/>
          <w:color w:val="000000" w:themeColor="text1"/>
          <w:highlight w:val="yellow"/>
          <w:u w:val="single"/>
        </w:rPr>
        <w:t>But</w:t>
      </w:r>
      <w:r w:rsidRPr="009D67AF">
        <w:rPr>
          <w:b/>
          <w:color w:val="000000" w:themeColor="text1"/>
          <w:u w:val="single"/>
        </w:rPr>
        <w:t xml:space="preserve"> </w:t>
      </w:r>
      <w:r w:rsidRPr="009D67AF">
        <w:rPr>
          <w:color w:val="000000" w:themeColor="text1"/>
          <w:sz w:val="8"/>
          <w:szCs w:val="8"/>
        </w:rPr>
        <w:t>this is possible, however, only so long as the public authorities that own this property tolerate them.</w:t>
      </w:r>
      <w:r w:rsidRPr="009D67AF">
        <w:rPr>
          <w:color w:val="000000" w:themeColor="text1"/>
        </w:rPr>
        <w:t xml:space="preserve"> </w:t>
      </w:r>
      <w:r w:rsidRPr="009D67AF">
        <w:rPr>
          <w:b/>
          <w:color w:val="000000" w:themeColor="text1"/>
          <w:highlight w:val="yellow"/>
          <w:u w:val="single"/>
        </w:rPr>
        <w:t xml:space="preserve">Just as private owners </w:t>
      </w:r>
      <w:r w:rsidRPr="009D67AF">
        <w:rPr>
          <w:b/>
          <w:color w:val="000000" w:themeColor="text1"/>
          <w:u w:val="single"/>
        </w:rPr>
        <w:t xml:space="preserve">can exercise their right to </w:t>
      </w:r>
      <w:r w:rsidRPr="009D67AF">
        <w:rPr>
          <w:b/>
          <w:color w:val="000000" w:themeColor="text1"/>
          <w:highlight w:val="yellow"/>
          <w:u w:val="single"/>
        </w:rPr>
        <w:t>exclude, so can public bodies.</w:t>
      </w:r>
      <w:r w:rsidRPr="009D67AF">
        <w:rPr>
          <w:color w:val="000000" w:themeColor="text1"/>
        </w:rPr>
        <w:t xml:space="preserve"> </w:t>
      </w:r>
      <w:r w:rsidRPr="009D67AF">
        <w:rPr>
          <w:color w:val="000000" w:themeColor="text1"/>
          <w:sz w:val="8"/>
          <w:szCs w:val="8"/>
        </w:rPr>
        <w:t>Waldron rightly points out that there is an increasing regulation and policing of public property that prevents the homeless from exercising their basic functions in public. Waldron gives the example of removing seating from subways in US cities to prevent them from being used by the homeless. This form of ‘zero tolerance’ of vagrancy can also be seen in the attitudes of politicians and public agencies in the UK.</w:t>
      </w:r>
      <w:r w:rsidRPr="009D67AF">
        <w:rPr>
          <w:color w:val="000000" w:themeColor="text1"/>
        </w:rPr>
        <w:t xml:space="preserve"> </w:t>
      </w:r>
      <w:r w:rsidRPr="009D67AF">
        <w:rPr>
          <w:b/>
          <w:color w:val="000000" w:themeColor="text1"/>
          <w:highlight w:val="yellow"/>
          <w:u w:val="single"/>
        </w:rPr>
        <w:t>The homeless are seen as having no right to be on the streets</w:t>
      </w:r>
      <w:r w:rsidRPr="009D67AF">
        <w:rPr>
          <w:color w:val="000000" w:themeColor="text1"/>
          <w:sz w:val="8"/>
          <w:szCs w:val="8"/>
        </w:rPr>
        <w:t xml:space="preserve">, there being enough hostel spaces for them. In addition, begging is seen as aggressive and </w:t>
      </w:r>
      <w:proofErr w:type="spellStart"/>
      <w:r w:rsidRPr="009D67AF">
        <w:rPr>
          <w:color w:val="000000" w:themeColor="text1"/>
          <w:sz w:val="8"/>
          <w:szCs w:val="8"/>
        </w:rPr>
        <w:t>intimidatory</w:t>
      </w:r>
      <w:proofErr w:type="spellEnd"/>
      <w:r w:rsidRPr="009D67AF">
        <w:rPr>
          <w:color w:val="000000" w:themeColor="text1"/>
          <w:sz w:val="8"/>
          <w:szCs w:val="8"/>
        </w:rPr>
        <w:t xml:space="preserve"> </w:t>
      </w:r>
      <w:proofErr w:type="spellStart"/>
      <w:r w:rsidRPr="009D67AF">
        <w:rPr>
          <w:color w:val="000000" w:themeColor="text1"/>
          <w:sz w:val="8"/>
          <w:szCs w:val="8"/>
        </w:rPr>
        <w:t>behaviour</w:t>
      </w:r>
      <w:proofErr w:type="spellEnd"/>
      <w:r w:rsidRPr="009D67AF">
        <w:rPr>
          <w:color w:val="000000" w:themeColor="text1"/>
          <w:sz w:val="8"/>
          <w:szCs w:val="8"/>
        </w:rPr>
        <w:t>. Waldron argues that</w:t>
      </w:r>
      <w:r w:rsidRPr="009D67AF">
        <w:rPr>
          <w:color w:val="000000" w:themeColor="text1"/>
        </w:rPr>
        <w:t xml:space="preserve"> </w:t>
      </w:r>
      <w:r w:rsidRPr="009D67AF">
        <w:rPr>
          <w:b/>
          <w:color w:val="000000" w:themeColor="text1"/>
          <w:highlight w:val="yellow"/>
          <w:u w:val="single"/>
        </w:rPr>
        <w:t>“a person not free to be in any place is not free to do anything”</w:t>
      </w:r>
      <w:r w:rsidRPr="009D67AF">
        <w:rPr>
          <w:color w:val="000000" w:themeColor="text1"/>
        </w:rPr>
        <w:t xml:space="preserve"> </w:t>
      </w:r>
      <w:r w:rsidRPr="009D67AF">
        <w:rPr>
          <w:color w:val="000000" w:themeColor="text1"/>
          <w:sz w:val="8"/>
          <w:szCs w:val="8"/>
        </w:rPr>
        <w:t>(p. 316). One important consequence of this argument is to show that freedom rights do indeed clash. Property rights, as commonly defined in terms of exclusivity of use and disposal, are clearly freedom rights.</w:t>
      </w:r>
      <w:r w:rsidRPr="009D67AF">
        <w:rPr>
          <w:color w:val="000000" w:themeColor="text1"/>
        </w:rPr>
        <w:t xml:space="preserve"> </w:t>
      </w:r>
      <w:r w:rsidRPr="009D67AF">
        <w:rPr>
          <w:b/>
          <w:color w:val="000000" w:themeColor="text1"/>
          <w:u w:val="single"/>
        </w:rPr>
        <w:t>Private individuals</w:t>
      </w:r>
      <w:r w:rsidRPr="009D67AF">
        <w:rPr>
          <w:color w:val="000000" w:themeColor="text1"/>
        </w:rPr>
        <w:t xml:space="preserve"> </w:t>
      </w:r>
      <w:r w:rsidRPr="009D67AF">
        <w:rPr>
          <w:color w:val="000000" w:themeColor="text1"/>
          <w:sz w:val="8"/>
          <w:szCs w:val="8"/>
        </w:rPr>
        <w:t>and public corporations</w:t>
      </w:r>
      <w:r w:rsidRPr="009D67AF">
        <w:rPr>
          <w:color w:val="000000" w:themeColor="text1"/>
        </w:rPr>
        <w:t xml:space="preserve"> </w:t>
      </w:r>
      <w:r w:rsidRPr="009D67AF">
        <w:rPr>
          <w:b/>
          <w:color w:val="000000" w:themeColor="text1"/>
          <w:u w:val="single"/>
        </w:rPr>
        <w:t>who prevent the homeless from accessing their property are</w:t>
      </w:r>
      <w:r w:rsidRPr="009D67AF">
        <w:rPr>
          <w:color w:val="000000" w:themeColor="text1"/>
        </w:rPr>
        <w:t xml:space="preserve"> </w:t>
      </w:r>
      <w:r w:rsidRPr="009D67AF">
        <w:rPr>
          <w:color w:val="000000" w:themeColor="text1"/>
          <w:sz w:val="8"/>
          <w:szCs w:val="8"/>
        </w:rPr>
        <w:t xml:space="preserve">thus acting entirely </w:t>
      </w:r>
      <w:r w:rsidRPr="009D67AF">
        <w:rPr>
          <w:b/>
          <w:color w:val="000000" w:themeColor="text1"/>
          <w:u w:val="single"/>
        </w:rPr>
        <w:t>legally</w:t>
      </w:r>
      <w:r w:rsidRPr="009D67AF">
        <w:rPr>
          <w:color w:val="000000" w:themeColor="text1"/>
          <w:sz w:val="8"/>
          <w:szCs w:val="8"/>
        </w:rPr>
        <w:t xml:space="preserve"> and </w:t>
      </w:r>
      <w:r w:rsidRPr="009D67AF">
        <w:rPr>
          <w:b/>
          <w:color w:val="000000" w:themeColor="text1"/>
          <w:u w:val="single"/>
        </w:rPr>
        <w:t>within their rights. Yet there are certain rights we must have</w:t>
      </w:r>
      <w:r w:rsidRPr="009D67AF">
        <w:rPr>
          <w:color w:val="000000" w:themeColor="text1"/>
          <w:sz w:val="8"/>
          <w:szCs w:val="8"/>
        </w:rPr>
        <w:t>, homeless or not,</w:t>
      </w:r>
      <w:r w:rsidRPr="009D67AF">
        <w:rPr>
          <w:b/>
          <w:color w:val="000000" w:themeColor="text1"/>
          <w:u w:val="single"/>
        </w:rPr>
        <w:t xml:space="preserve"> if we are to carry out our basic functions.</w:t>
      </w:r>
      <w:r w:rsidRPr="009D67AF">
        <w:rPr>
          <w:color w:val="000000" w:themeColor="text1"/>
        </w:rPr>
        <w:t xml:space="preserve"> </w:t>
      </w:r>
      <w:r w:rsidRPr="009D67AF">
        <w:rPr>
          <w:color w:val="000000" w:themeColor="text1"/>
          <w:sz w:val="8"/>
          <w:szCs w:val="8"/>
        </w:rPr>
        <w:t>These too are freedom rights, in that</w:t>
      </w:r>
      <w:r w:rsidRPr="009D67AF">
        <w:rPr>
          <w:color w:val="000000" w:themeColor="text1"/>
        </w:rPr>
        <w:t xml:space="preserve"> </w:t>
      </w:r>
      <w:r w:rsidRPr="009D67AF">
        <w:rPr>
          <w:b/>
          <w:color w:val="000000" w:themeColor="text1"/>
          <w:u w:val="single"/>
        </w:rPr>
        <w:t xml:space="preserve">we must be free to be in a place before we can undertake these basic functions. </w:t>
      </w:r>
      <w:r w:rsidRPr="009D67AF">
        <w:rPr>
          <w:color w:val="000000" w:themeColor="text1"/>
          <w:sz w:val="8"/>
          <w:szCs w:val="8"/>
        </w:rPr>
        <w:t>But</w:t>
      </w:r>
      <w:r w:rsidRPr="009D67AF">
        <w:rPr>
          <w:color w:val="000000" w:themeColor="text1"/>
        </w:rPr>
        <w:t xml:space="preserve"> </w:t>
      </w:r>
      <w:r w:rsidRPr="009D67AF">
        <w:rPr>
          <w:b/>
          <w:color w:val="000000" w:themeColor="text1"/>
          <w:highlight w:val="yellow"/>
          <w:u w:val="single"/>
        </w:rPr>
        <w:t>the situated nature of this freedom means</w:t>
      </w:r>
      <w:r w:rsidRPr="009D67AF">
        <w:rPr>
          <w:color w:val="000000" w:themeColor="text1"/>
          <w:highlight w:val="yellow"/>
        </w:rPr>
        <w:t xml:space="preserve"> </w:t>
      </w:r>
      <w:r w:rsidRPr="009D67AF">
        <w:rPr>
          <w:color w:val="000000" w:themeColor="text1"/>
          <w:sz w:val="8"/>
          <w:szCs w:val="8"/>
        </w:rPr>
        <w:t>that certain rights can only be fulfilled when the</w:t>
      </w:r>
      <w:r w:rsidRPr="009D67AF">
        <w:rPr>
          <w:color w:val="000000" w:themeColor="text1"/>
        </w:rPr>
        <w:t xml:space="preserve"> </w:t>
      </w:r>
      <w:r w:rsidRPr="009D67AF">
        <w:rPr>
          <w:b/>
          <w:color w:val="000000" w:themeColor="text1"/>
          <w:highlight w:val="yellow"/>
          <w:u w:val="single"/>
        </w:rPr>
        <w:t>property rights of some are overruled.</w:t>
      </w:r>
      <w:r w:rsidRPr="009D67AF">
        <w:rPr>
          <w:color w:val="000000" w:themeColor="text1"/>
          <w:highlight w:val="yellow"/>
        </w:rPr>
        <w:t xml:space="preserve"> </w:t>
      </w:r>
      <w:r w:rsidRPr="009D67AF">
        <w:rPr>
          <w:color w:val="000000" w:themeColor="text1"/>
          <w:sz w:val="8"/>
          <w:szCs w:val="8"/>
        </w:rPr>
        <w:t>Likewise, side-constraints prohibiting interference to property rights may well mean that the basic rights of others are infringed because they do not have the freedom to be.</w:t>
      </w:r>
      <w:r w:rsidRPr="009D67AF">
        <w:rPr>
          <w:color w:val="000000" w:themeColor="text1"/>
        </w:rPr>
        <w:t xml:space="preserve"> </w:t>
      </w:r>
      <w:r w:rsidRPr="009D67AF">
        <w:rPr>
          <w:b/>
          <w:color w:val="000000" w:themeColor="text1"/>
          <w:highlight w:val="yellow"/>
          <w:u w:val="single"/>
        </w:rPr>
        <w:t>The homeless might be so constrained that they are literally unable to do anything without infringing the rights of others.</w:t>
      </w:r>
      <w:r w:rsidRPr="009D67AF">
        <w:rPr>
          <w:color w:val="000000" w:themeColor="text1"/>
        </w:rPr>
        <w:t xml:space="preserve">” </w:t>
      </w:r>
      <w:r w:rsidRPr="009D67AF">
        <w:rPr>
          <w:color w:val="000000" w:themeColor="text1"/>
          <w:sz w:val="8"/>
          <w:szCs w:val="8"/>
        </w:rPr>
        <w:t>(667)</w:t>
      </w:r>
      <w:r w:rsidRPr="009D67AF">
        <w:rPr>
          <w:color w:val="000000" w:themeColor="text1"/>
        </w:rPr>
        <w:t xml:space="preserve"> </w:t>
      </w:r>
    </w:p>
    <w:p w14:paraId="158527E7" w14:textId="77777777" w:rsidR="00E31717" w:rsidRPr="009D67AF" w:rsidRDefault="00E31717" w:rsidP="00E31717">
      <w:pPr>
        <w:rPr>
          <w:color w:val="000000" w:themeColor="text1"/>
        </w:rPr>
      </w:pPr>
    </w:p>
    <w:p w14:paraId="4D52C43E" w14:textId="6569B164" w:rsidR="00E31717" w:rsidRPr="009D67AF" w:rsidRDefault="00E31717" w:rsidP="00E31717">
      <w:pPr>
        <w:pStyle w:val="Heading4"/>
        <w:rPr>
          <w:rFonts w:cs="Times New Roman"/>
          <w:color w:val="000000" w:themeColor="text1"/>
        </w:rPr>
      </w:pPr>
      <w:r w:rsidRPr="009D67AF">
        <w:rPr>
          <w:rFonts w:cs="Times New Roman"/>
          <w:color w:val="000000" w:themeColor="text1"/>
        </w:rPr>
        <w:t xml:space="preserve">Finally, </w:t>
      </w:r>
      <w:r w:rsidR="00457E62" w:rsidRPr="009D67AF">
        <w:rPr>
          <w:rFonts w:cs="Times New Roman"/>
          <w:color w:val="000000" w:themeColor="text1"/>
        </w:rPr>
        <w:t>rights based approaches are key.</w:t>
      </w:r>
      <w:r w:rsidR="00E42D1D" w:rsidRPr="009D67AF">
        <w:rPr>
          <w:rFonts w:cs="Times New Roman"/>
          <w:color w:val="000000" w:themeColor="text1"/>
        </w:rPr>
        <w:t xml:space="preserve"> </w:t>
      </w:r>
      <w:r w:rsidRPr="009D67AF">
        <w:rPr>
          <w:rFonts w:cs="Times New Roman"/>
          <w:color w:val="000000" w:themeColor="text1"/>
        </w:rPr>
        <w:t xml:space="preserve">They reaffirm individual freedom and check power relations. Consequential considerations collapse to rights in order to preserve their overall utility. </w:t>
      </w:r>
    </w:p>
    <w:p w14:paraId="0611C7BC" w14:textId="4EBADA02" w:rsidR="00E31717" w:rsidRPr="009D67AF" w:rsidRDefault="00E31717" w:rsidP="00E31717">
      <w:pPr>
        <w:rPr>
          <w:color w:val="000000" w:themeColor="text1"/>
          <w:szCs w:val="22"/>
        </w:rPr>
      </w:pPr>
      <w:r w:rsidRPr="009D67AF">
        <w:rPr>
          <w:b/>
          <w:color w:val="000000" w:themeColor="text1"/>
          <w:sz w:val="26"/>
          <w:szCs w:val="26"/>
        </w:rPr>
        <w:t xml:space="preserve">King </w:t>
      </w:r>
      <w:r w:rsidR="00492AB7" w:rsidRPr="009D67AF">
        <w:rPr>
          <w:b/>
          <w:color w:val="000000" w:themeColor="text1"/>
          <w:sz w:val="26"/>
          <w:szCs w:val="26"/>
        </w:rPr>
        <w:t>7</w:t>
      </w:r>
      <w:r w:rsidRPr="009D67AF">
        <w:rPr>
          <w:color w:val="000000" w:themeColor="text1"/>
          <w:szCs w:val="22"/>
        </w:rPr>
        <w:t xml:space="preserve"> Housing as a Freedom Right” PETER KING Housing Studies, Vol. 18, No. 5, 661–672, September 2003 Centre for Comparative Housing Research, Department of Public Policy, De Montfort University, Leicester</w:t>
      </w:r>
    </w:p>
    <w:p w14:paraId="0DD6D764" w14:textId="77777777" w:rsidR="00E31717" w:rsidRPr="009D67AF" w:rsidRDefault="00E31717" w:rsidP="00E31717">
      <w:pPr>
        <w:rPr>
          <w:color w:val="000000" w:themeColor="text1"/>
          <w:sz w:val="8"/>
          <w:szCs w:val="8"/>
        </w:rPr>
      </w:pPr>
    </w:p>
    <w:p w14:paraId="7B3F6074" w14:textId="77777777" w:rsidR="00E31717" w:rsidRPr="009D67AF" w:rsidRDefault="00E31717" w:rsidP="00E31717">
      <w:pPr>
        <w:rPr>
          <w:color w:val="000000" w:themeColor="text1"/>
        </w:rPr>
      </w:pPr>
      <w:r w:rsidRPr="009D67AF">
        <w:rPr>
          <w:color w:val="000000" w:themeColor="text1"/>
        </w:rPr>
        <w:t>“</w:t>
      </w:r>
      <w:r w:rsidRPr="009D67AF">
        <w:rPr>
          <w:color w:val="000000" w:themeColor="text1"/>
          <w:sz w:val="8"/>
          <w:szCs w:val="8"/>
        </w:rPr>
        <w:t>First, though, it is necessary to suggest briefly why rights-based arguments are important. Waldron (1993a) contends that theories of</w:t>
      </w:r>
      <w:r w:rsidRPr="009D67AF">
        <w:rPr>
          <w:color w:val="000000" w:themeColor="text1"/>
        </w:rPr>
        <w:t xml:space="preserve"> </w:t>
      </w:r>
      <w:r w:rsidRPr="009D67AF">
        <w:rPr>
          <w:b/>
          <w:color w:val="000000" w:themeColor="text1"/>
          <w:highlight w:val="yellow"/>
          <w:u w:val="single"/>
        </w:rPr>
        <w:t xml:space="preserve">rights teach us </w:t>
      </w:r>
      <w:r w:rsidRPr="009D67AF">
        <w:rPr>
          <w:b/>
          <w:color w:val="000000" w:themeColor="text1"/>
          <w:u w:val="single"/>
        </w:rPr>
        <w:t xml:space="preserve">about the importance of </w:t>
      </w:r>
      <w:r w:rsidRPr="009D67AF">
        <w:rPr>
          <w:b/>
          <w:color w:val="000000" w:themeColor="text1"/>
          <w:highlight w:val="yellow"/>
          <w:u w:val="single"/>
        </w:rPr>
        <w:t>individual interests</w:t>
      </w:r>
      <w:r w:rsidRPr="009D67AF">
        <w:rPr>
          <w:color w:val="000000" w:themeColor="text1"/>
          <w:sz w:val="8"/>
          <w:szCs w:val="8"/>
        </w:rPr>
        <w:t>, and that</w:t>
      </w:r>
      <w:r w:rsidRPr="009D67AF">
        <w:rPr>
          <w:color w:val="000000" w:themeColor="text1"/>
        </w:rPr>
        <w:t xml:space="preserve"> </w:t>
      </w:r>
      <w:r w:rsidRPr="009D67AF">
        <w:rPr>
          <w:b/>
          <w:color w:val="000000" w:themeColor="text1"/>
          <w:u w:val="single"/>
        </w:rPr>
        <w:t xml:space="preserve">they </w:t>
      </w:r>
      <w:r w:rsidRPr="009D67AF">
        <w:rPr>
          <w:b/>
          <w:color w:val="000000" w:themeColor="text1"/>
          <w:highlight w:val="yellow"/>
          <w:u w:val="single"/>
        </w:rPr>
        <w:t>cannot</w:t>
      </w:r>
      <w:r w:rsidRPr="009D67AF">
        <w:rPr>
          <w:color w:val="000000" w:themeColor="text1"/>
        </w:rPr>
        <w:t xml:space="preserve"> </w:t>
      </w:r>
      <w:r w:rsidRPr="009D67AF">
        <w:rPr>
          <w:color w:val="000000" w:themeColor="text1"/>
          <w:sz w:val="8"/>
          <w:szCs w:val="8"/>
        </w:rPr>
        <w:t>simply</w:t>
      </w:r>
      <w:r w:rsidRPr="009D67AF">
        <w:rPr>
          <w:color w:val="000000" w:themeColor="text1"/>
        </w:rPr>
        <w:t xml:space="preserve"> </w:t>
      </w:r>
      <w:r w:rsidRPr="009D67AF">
        <w:rPr>
          <w:b/>
          <w:color w:val="000000" w:themeColor="text1"/>
          <w:highlight w:val="yellow"/>
          <w:u w:val="single"/>
        </w:rPr>
        <w:t>be overridden for a</w:t>
      </w:r>
      <w:r w:rsidRPr="009D67AF">
        <w:rPr>
          <w:color w:val="000000" w:themeColor="text1"/>
        </w:rPr>
        <w:t xml:space="preserve"> </w:t>
      </w:r>
      <w:r w:rsidRPr="009D67AF">
        <w:rPr>
          <w:b/>
          <w:color w:val="000000" w:themeColor="text1"/>
          <w:u w:val="single"/>
        </w:rPr>
        <w:t xml:space="preserve">seemingly </w:t>
      </w:r>
      <w:r w:rsidRPr="009D67AF">
        <w:rPr>
          <w:b/>
          <w:color w:val="000000" w:themeColor="text1"/>
          <w:highlight w:val="yellow"/>
          <w:u w:val="single"/>
        </w:rPr>
        <w:t>superior</w:t>
      </w:r>
      <w:r w:rsidRPr="009D67AF">
        <w:rPr>
          <w:color w:val="000000" w:themeColor="text1"/>
          <w:highlight w:val="yellow"/>
        </w:rPr>
        <w:t xml:space="preserve"> </w:t>
      </w:r>
      <w:r w:rsidRPr="009D67AF">
        <w:rPr>
          <w:color w:val="000000" w:themeColor="text1"/>
          <w:sz w:val="8"/>
          <w:szCs w:val="8"/>
        </w:rPr>
        <w:t xml:space="preserve">(s </w:t>
      </w:r>
      <w:proofErr w:type="spellStart"/>
      <w:r w:rsidRPr="009D67AF">
        <w:rPr>
          <w:color w:val="000000" w:themeColor="text1"/>
          <w:sz w:val="8"/>
          <w:szCs w:val="8"/>
        </w:rPr>
        <w:t>ocial</w:t>
      </w:r>
      <w:proofErr w:type="spellEnd"/>
      <w:r w:rsidRPr="009D67AF">
        <w:rPr>
          <w:color w:val="000000" w:themeColor="text1"/>
          <w:sz w:val="8"/>
          <w:szCs w:val="8"/>
        </w:rPr>
        <w:t>)</w:t>
      </w:r>
      <w:r w:rsidRPr="009D67AF">
        <w:rPr>
          <w:color w:val="000000" w:themeColor="text1"/>
        </w:rPr>
        <w:t xml:space="preserve"> </w:t>
      </w:r>
      <w:r w:rsidRPr="009D67AF">
        <w:rPr>
          <w:b/>
          <w:color w:val="000000" w:themeColor="text1"/>
          <w:highlight w:val="yellow"/>
          <w:u w:val="single"/>
        </w:rPr>
        <w:t>good.</w:t>
      </w:r>
      <w:r w:rsidRPr="009D67AF">
        <w:rPr>
          <w:color w:val="000000" w:themeColor="text1"/>
        </w:rPr>
        <w:t xml:space="preserve"> </w:t>
      </w:r>
      <w:r w:rsidRPr="009D67AF">
        <w:rPr>
          <w:color w:val="000000" w:themeColor="text1"/>
          <w:sz w:val="8"/>
          <w:szCs w:val="8"/>
        </w:rPr>
        <w:t xml:space="preserve">He sees that the idea of individual rights is attractive “because </w:t>
      </w:r>
      <w:r w:rsidRPr="009D67AF">
        <w:rPr>
          <w:b/>
          <w:color w:val="000000" w:themeColor="text1"/>
          <w:highlight w:val="yellow"/>
          <w:u w:val="single"/>
        </w:rPr>
        <w:t>each</w:t>
      </w:r>
      <w:r w:rsidRPr="009D67AF">
        <w:rPr>
          <w:b/>
          <w:color w:val="000000" w:themeColor="text1"/>
          <w:u w:val="single"/>
        </w:rPr>
        <w:t xml:space="preserve"> of us </w:t>
      </w:r>
      <w:r w:rsidRPr="009D67AF">
        <w:rPr>
          <w:b/>
          <w:color w:val="000000" w:themeColor="text1"/>
          <w:highlight w:val="yellow"/>
          <w:u w:val="single"/>
        </w:rPr>
        <w:t>wants a life governed</w:t>
      </w:r>
      <w:r w:rsidRPr="009D67AF">
        <w:rPr>
          <w:color w:val="000000" w:themeColor="text1"/>
          <w:highlight w:val="yellow"/>
        </w:rPr>
        <w:t xml:space="preserve"> </w:t>
      </w:r>
      <w:r w:rsidRPr="009D67AF">
        <w:rPr>
          <w:color w:val="000000" w:themeColor="text1"/>
          <w:sz w:val="8"/>
          <w:szCs w:val="8"/>
        </w:rPr>
        <w:t>in part</w:t>
      </w:r>
      <w:r w:rsidRPr="009D67AF">
        <w:rPr>
          <w:color w:val="000000" w:themeColor="text1"/>
        </w:rPr>
        <w:t xml:space="preserve"> </w:t>
      </w:r>
      <w:r w:rsidRPr="009D67AF">
        <w:rPr>
          <w:b/>
          <w:color w:val="000000" w:themeColor="text1"/>
          <w:highlight w:val="yellow"/>
          <w:u w:val="single"/>
        </w:rPr>
        <w:t>by their own</w:t>
      </w:r>
      <w:r w:rsidRPr="009D67AF">
        <w:rPr>
          <w:color w:val="000000" w:themeColor="text1"/>
          <w:highlight w:val="yellow"/>
        </w:rPr>
        <w:t xml:space="preserve"> </w:t>
      </w:r>
      <w:r w:rsidRPr="009D67AF">
        <w:rPr>
          <w:color w:val="000000" w:themeColor="text1"/>
          <w:sz w:val="8"/>
          <w:szCs w:val="8"/>
        </w:rPr>
        <w:t>thinking, feeling and</w:t>
      </w:r>
      <w:r w:rsidRPr="009D67AF">
        <w:rPr>
          <w:color w:val="000000" w:themeColor="text1"/>
        </w:rPr>
        <w:t xml:space="preserve"> </w:t>
      </w:r>
      <w:r w:rsidRPr="009D67AF">
        <w:rPr>
          <w:b/>
          <w:color w:val="000000" w:themeColor="text1"/>
          <w:highlight w:val="yellow"/>
          <w:u w:val="single"/>
        </w:rPr>
        <w:t>decision-making</w:t>
      </w:r>
      <w:r w:rsidRPr="009D67AF">
        <w:rPr>
          <w:color w:val="000000" w:themeColor="text1"/>
          <w:sz w:val="8"/>
          <w:szCs w:val="8"/>
        </w:rPr>
        <w:t>” (p. 583),</w:t>
      </w:r>
      <w:r w:rsidRPr="009D67AF">
        <w:rPr>
          <w:color w:val="000000" w:themeColor="text1"/>
        </w:rPr>
        <w:t xml:space="preserve"> </w:t>
      </w:r>
      <w:r w:rsidRPr="009D67AF">
        <w:rPr>
          <w:b/>
          <w:color w:val="000000" w:themeColor="text1"/>
          <w:highlight w:val="yellow"/>
          <w:u w:val="single"/>
        </w:rPr>
        <w:t xml:space="preserve">and not </w:t>
      </w:r>
      <w:r w:rsidRPr="009D67AF">
        <w:rPr>
          <w:b/>
          <w:color w:val="000000" w:themeColor="text1"/>
          <w:u w:val="single"/>
        </w:rPr>
        <w:t>have this trumped by</w:t>
      </w:r>
      <w:r w:rsidRPr="009D67AF">
        <w:rPr>
          <w:color w:val="000000" w:themeColor="text1"/>
        </w:rPr>
        <w:t xml:space="preserve"> </w:t>
      </w:r>
      <w:r w:rsidRPr="009D67AF">
        <w:rPr>
          <w:color w:val="000000" w:themeColor="text1"/>
          <w:sz w:val="8"/>
          <w:szCs w:val="8"/>
        </w:rPr>
        <w:t>considerations of</w:t>
      </w:r>
      <w:r w:rsidRPr="009D67AF">
        <w:rPr>
          <w:color w:val="000000" w:themeColor="text1"/>
        </w:rPr>
        <w:t xml:space="preserve"> </w:t>
      </w:r>
      <w:r w:rsidRPr="009D67AF">
        <w:rPr>
          <w:b/>
          <w:color w:val="000000" w:themeColor="text1"/>
          <w:highlight w:val="yellow"/>
          <w:u w:val="single"/>
        </w:rPr>
        <w:t>utility.</w:t>
      </w:r>
      <w:r w:rsidRPr="009D67AF">
        <w:rPr>
          <w:color w:val="000000" w:themeColor="text1"/>
        </w:rPr>
        <w:t xml:space="preserve"> </w:t>
      </w:r>
      <w:r w:rsidRPr="009D67AF">
        <w:rPr>
          <w:color w:val="000000" w:themeColor="text1"/>
          <w:sz w:val="8"/>
          <w:szCs w:val="8"/>
        </w:rPr>
        <w:t>We are all important beings and thus in what sense can it be legitimate to sacrifice one or some of us for the perceived benefit of others?</w:t>
      </w:r>
      <w:r w:rsidRPr="009D67AF">
        <w:rPr>
          <w:color w:val="000000" w:themeColor="text1"/>
        </w:rPr>
        <w:t xml:space="preserve"> </w:t>
      </w:r>
      <w:r w:rsidRPr="009D67AF">
        <w:rPr>
          <w:b/>
          <w:color w:val="000000" w:themeColor="text1"/>
          <w:highlight w:val="yellow"/>
          <w:u w:val="single"/>
        </w:rPr>
        <w:t>We might,</w:t>
      </w:r>
      <w:r w:rsidRPr="009D67AF">
        <w:rPr>
          <w:b/>
          <w:color w:val="000000" w:themeColor="text1"/>
          <w:u w:val="single"/>
        </w:rPr>
        <w:t xml:space="preserve"> if we were selfish, </w:t>
      </w:r>
      <w:r w:rsidRPr="009D67AF">
        <w:rPr>
          <w:b/>
          <w:color w:val="000000" w:themeColor="text1"/>
          <w:highlight w:val="yellow"/>
          <w:u w:val="single"/>
        </w:rPr>
        <w:t>see our interests as more important</w:t>
      </w:r>
      <w:r w:rsidRPr="009D67AF">
        <w:rPr>
          <w:color w:val="000000" w:themeColor="text1"/>
        </w:rPr>
        <w:t xml:space="preserve"> </w:t>
      </w:r>
      <w:r w:rsidRPr="009D67AF">
        <w:rPr>
          <w:color w:val="000000" w:themeColor="text1"/>
          <w:sz w:val="8"/>
          <w:szCs w:val="8"/>
        </w:rPr>
        <w:t>than those of others, and therefore ours should take precedence.</w:t>
      </w:r>
      <w:r w:rsidRPr="009D67AF">
        <w:rPr>
          <w:color w:val="000000" w:themeColor="text1"/>
        </w:rPr>
        <w:t xml:space="preserve"> </w:t>
      </w:r>
      <w:r w:rsidRPr="009D67AF">
        <w:rPr>
          <w:b/>
          <w:color w:val="000000" w:themeColor="text1"/>
          <w:highlight w:val="yellow"/>
          <w:u w:val="single"/>
        </w:rPr>
        <w:t>However</w:t>
      </w:r>
      <w:r w:rsidRPr="009D67AF">
        <w:rPr>
          <w:color w:val="000000" w:themeColor="text1"/>
          <w:sz w:val="8"/>
          <w:szCs w:val="8"/>
          <w:highlight w:val="yellow"/>
        </w:rPr>
        <w:t>,</w:t>
      </w:r>
      <w:r w:rsidRPr="009D67AF">
        <w:rPr>
          <w:color w:val="000000" w:themeColor="text1"/>
          <w:sz w:val="8"/>
          <w:szCs w:val="8"/>
        </w:rPr>
        <w:t xml:space="preserve"> once we appreciate that this</w:t>
      </w:r>
      <w:r w:rsidRPr="009D67AF">
        <w:rPr>
          <w:color w:val="000000" w:themeColor="text1"/>
        </w:rPr>
        <w:t xml:space="preserve"> </w:t>
      </w:r>
      <w:r w:rsidRPr="009D67AF">
        <w:rPr>
          <w:b/>
          <w:color w:val="000000" w:themeColor="text1"/>
          <w:highlight w:val="yellow"/>
          <w:u w:val="single"/>
        </w:rPr>
        <w:t>selfishness is</w:t>
      </w:r>
      <w:r w:rsidRPr="009D67AF">
        <w:rPr>
          <w:color w:val="000000" w:themeColor="text1"/>
        </w:rPr>
        <w:t xml:space="preserve"> </w:t>
      </w:r>
      <w:r w:rsidRPr="009D67AF">
        <w:rPr>
          <w:color w:val="000000" w:themeColor="text1"/>
          <w:sz w:val="8"/>
          <w:szCs w:val="8"/>
        </w:rPr>
        <w:t>likely to be</w:t>
      </w:r>
      <w:r w:rsidRPr="009D67AF">
        <w:rPr>
          <w:color w:val="000000" w:themeColor="text1"/>
        </w:rPr>
        <w:t xml:space="preserve"> </w:t>
      </w:r>
      <w:r w:rsidRPr="009D67AF">
        <w:rPr>
          <w:b/>
          <w:color w:val="000000" w:themeColor="text1"/>
          <w:highlight w:val="yellow"/>
          <w:u w:val="single"/>
        </w:rPr>
        <w:t>reciprocated, and</w:t>
      </w:r>
      <w:r w:rsidRPr="009D67AF">
        <w:rPr>
          <w:b/>
          <w:color w:val="000000" w:themeColor="text1"/>
          <w:u w:val="single"/>
        </w:rPr>
        <w:t xml:space="preserve"> consequently </w:t>
      </w:r>
      <w:r w:rsidRPr="009D67AF">
        <w:rPr>
          <w:b/>
          <w:color w:val="000000" w:themeColor="text1"/>
          <w:highlight w:val="yellow"/>
          <w:u w:val="single"/>
        </w:rPr>
        <w:t>all</w:t>
      </w:r>
      <w:r w:rsidRPr="009D67AF">
        <w:rPr>
          <w:color w:val="000000" w:themeColor="text1"/>
        </w:rPr>
        <w:t xml:space="preserve"> </w:t>
      </w:r>
      <w:r w:rsidRPr="009D67AF">
        <w:rPr>
          <w:color w:val="000000" w:themeColor="text1"/>
          <w:sz w:val="8"/>
          <w:szCs w:val="8"/>
        </w:rPr>
        <w:t>that this</w:t>
      </w:r>
      <w:r w:rsidRPr="009D67AF">
        <w:rPr>
          <w:color w:val="000000" w:themeColor="text1"/>
        </w:rPr>
        <w:t xml:space="preserve"> </w:t>
      </w:r>
      <w:r w:rsidRPr="009D67AF">
        <w:rPr>
          <w:b/>
          <w:color w:val="000000" w:themeColor="text1"/>
          <w:highlight w:val="yellow"/>
          <w:u w:val="single"/>
        </w:rPr>
        <w:t>boils down to</w:t>
      </w:r>
      <w:r w:rsidRPr="009D67AF">
        <w:rPr>
          <w:color w:val="000000" w:themeColor="text1"/>
        </w:rPr>
        <w:t xml:space="preserve"> </w:t>
      </w:r>
      <w:r w:rsidRPr="009D67AF">
        <w:rPr>
          <w:color w:val="000000" w:themeColor="text1"/>
          <w:sz w:val="8"/>
          <w:szCs w:val="8"/>
        </w:rPr>
        <w:t>is</w:t>
      </w:r>
      <w:r w:rsidRPr="009D67AF">
        <w:rPr>
          <w:color w:val="000000" w:themeColor="text1"/>
        </w:rPr>
        <w:t xml:space="preserve"> </w:t>
      </w:r>
      <w:r w:rsidRPr="009D67AF">
        <w:rPr>
          <w:b/>
          <w:color w:val="000000" w:themeColor="text1"/>
          <w:highlight w:val="yellow"/>
          <w:u w:val="single"/>
        </w:rPr>
        <w:t>power relations</w:t>
      </w:r>
      <w:r w:rsidRPr="009D67AF">
        <w:rPr>
          <w:color w:val="000000" w:themeColor="text1"/>
          <w:sz w:val="8"/>
          <w:szCs w:val="8"/>
        </w:rPr>
        <w:t>, we might wish to return to some recognition that</w:t>
      </w:r>
      <w:r w:rsidRPr="009D67AF">
        <w:rPr>
          <w:color w:val="000000" w:themeColor="text1"/>
        </w:rPr>
        <w:t xml:space="preserve"> </w:t>
      </w:r>
      <w:r w:rsidRPr="009D67AF">
        <w:rPr>
          <w:b/>
          <w:color w:val="000000" w:themeColor="text1"/>
          <w:highlight w:val="yellow"/>
          <w:u w:val="single"/>
        </w:rPr>
        <w:t>the interests of others count as</w:t>
      </w:r>
      <w:r w:rsidRPr="009D67AF">
        <w:rPr>
          <w:b/>
          <w:color w:val="000000" w:themeColor="text1"/>
          <w:u w:val="single"/>
        </w:rPr>
        <w:t xml:space="preserve"> much as </w:t>
      </w:r>
      <w:r w:rsidRPr="009D67AF">
        <w:rPr>
          <w:b/>
          <w:color w:val="000000" w:themeColor="text1"/>
          <w:highlight w:val="yellow"/>
          <w:u w:val="single"/>
        </w:rPr>
        <w:t>our own.</w:t>
      </w:r>
      <w:r w:rsidRPr="009D67AF">
        <w:rPr>
          <w:color w:val="000000" w:themeColor="text1"/>
        </w:rPr>
        <w:t xml:space="preserve">” </w:t>
      </w:r>
      <w:r w:rsidRPr="009D67AF">
        <w:rPr>
          <w:color w:val="000000" w:themeColor="text1"/>
          <w:sz w:val="8"/>
          <w:szCs w:val="8"/>
        </w:rPr>
        <w:t>(662)</w:t>
      </w:r>
      <w:r w:rsidRPr="009D67AF">
        <w:rPr>
          <w:color w:val="000000" w:themeColor="text1"/>
        </w:rPr>
        <w:t xml:space="preserve"> </w:t>
      </w:r>
    </w:p>
    <w:p w14:paraId="24D967A8" w14:textId="6BAB5230" w:rsidR="00C21875" w:rsidRDefault="00C21875" w:rsidP="00C21875">
      <w:pPr>
        <w:pStyle w:val="Heading2"/>
        <w:rPr>
          <w:rFonts w:cs="Times New Roman"/>
          <w:color w:val="000000" w:themeColor="text1"/>
        </w:rPr>
      </w:pPr>
      <w:r w:rsidRPr="009D67AF">
        <w:rPr>
          <w:rFonts w:cs="Times New Roman"/>
          <w:color w:val="000000" w:themeColor="text1"/>
        </w:rPr>
        <w:t xml:space="preserve">1AC – </w:t>
      </w:r>
      <w:proofErr w:type="spellStart"/>
      <w:r w:rsidRPr="009D67AF">
        <w:rPr>
          <w:rFonts w:cs="Times New Roman"/>
          <w:color w:val="000000" w:themeColor="text1"/>
        </w:rPr>
        <w:t>Underview</w:t>
      </w:r>
      <w:proofErr w:type="spellEnd"/>
    </w:p>
    <w:p w14:paraId="22BA4A0C" w14:textId="5FB772C4" w:rsidR="00C0059C" w:rsidRPr="00C0059C" w:rsidRDefault="00C0059C" w:rsidP="00C0059C">
      <w:pPr>
        <w:pStyle w:val="Heading4"/>
      </w:pPr>
      <w:r>
        <w:t>omitted</w:t>
      </w:r>
    </w:p>
    <w:p w14:paraId="5E9A7AF8" w14:textId="13AE4002" w:rsidR="00C61C32" w:rsidRPr="009D67AF" w:rsidRDefault="00A156C9" w:rsidP="00A156C9">
      <w:pPr>
        <w:pStyle w:val="Heading1"/>
        <w:rPr>
          <w:rFonts w:cs="Times New Roman"/>
          <w:color w:val="000000" w:themeColor="text1"/>
        </w:rPr>
      </w:pPr>
      <w:r w:rsidRPr="009D67AF">
        <w:rPr>
          <w:rFonts w:cs="Times New Roman"/>
          <w:color w:val="000000" w:themeColor="text1"/>
        </w:rPr>
        <w:t>1AR – Frontlines</w:t>
      </w:r>
    </w:p>
    <w:p w14:paraId="107182DD" w14:textId="4A54BA52" w:rsidR="00A156C9" w:rsidRPr="009D67AF" w:rsidRDefault="00C0059C" w:rsidP="00C0059C">
      <w:pPr>
        <w:pStyle w:val="Heading4"/>
      </w:pPr>
      <w:r>
        <w:t>omitted</w:t>
      </w:r>
    </w:p>
    <w:p w14:paraId="0D445B7E" w14:textId="08B9190E" w:rsidR="008436D2" w:rsidRPr="009D67AF" w:rsidRDefault="008436D2" w:rsidP="00C0059C">
      <w:pPr>
        <w:rPr>
          <w:color w:val="000000" w:themeColor="text1"/>
          <w:sz w:val="10"/>
        </w:rPr>
      </w:pPr>
    </w:p>
    <w:sectPr w:rsidR="008436D2" w:rsidRPr="009D67A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1C970" w14:textId="77777777" w:rsidR="009D7AE1" w:rsidRDefault="009D7AE1" w:rsidP="002816F2">
      <w:pPr>
        <w:spacing w:after="0" w:line="240" w:lineRule="auto"/>
      </w:pPr>
      <w:r>
        <w:separator/>
      </w:r>
    </w:p>
  </w:endnote>
  <w:endnote w:type="continuationSeparator" w:id="0">
    <w:p w14:paraId="6074EB80" w14:textId="77777777" w:rsidR="009D7AE1" w:rsidRDefault="009D7AE1" w:rsidP="0028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C4471" w14:textId="77777777" w:rsidR="009D7AE1" w:rsidRDefault="009D7AE1" w:rsidP="002816F2">
      <w:pPr>
        <w:spacing w:after="0" w:line="240" w:lineRule="auto"/>
      </w:pPr>
      <w:r>
        <w:separator/>
      </w:r>
    </w:p>
  </w:footnote>
  <w:footnote w:type="continuationSeparator" w:id="0">
    <w:p w14:paraId="79E38A0C" w14:textId="77777777" w:rsidR="009D7AE1" w:rsidRDefault="009D7AE1" w:rsidP="002816F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2826417"/>
    <w:multiLevelType w:val="hybridMultilevel"/>
    <w:tmpl w:val="6130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50DA5"/>
    <w:multiLevelType w:val="hybridMultilevel"/>
    <w:tmpl w:val="2F96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B2844"/>
    <w:multiLevelType w:val="hybridMultilevel"/>
    <w:tmpl w:val="0D82A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6640CE"/>
    <w:multiLevelType w:val="hybridMultilevel"/>
    <w:tmpl w:val="B8CC096C"/>
    <w:lvl w:ilvl="0" w:tplc="1F8A3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FC48D4"/>
    <w:multiLevelType w:val="hybridMultilevel"/>
    <w:tmpl w:val="1730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1F38D2"/>
    <w:multiLevelType w:val="hybridMultilevel"/>
    <w:tmpl w:val="EE60698C"/>
    <w:lvl w:ilvl="0" w:tplc="7B34149C">
      <w:start w:val="1"/>
      <w:numFmt w:val="decimal"/>
      <w:lvlText w:val="%1."/>
      <w:lvlJc w:val="left"/>
      <w:pPr>
        <w:ind w:left="720" w:hanging="360"/>
      </w:pPr>
      <w:rPr>
        <w:rFonts w:ascii="Georgia" w:eastAsiaTheme="majorEastAsia" w:hAnsi="Georg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F7799"/>
    <w:multiLevelType w:val="hybridMultilevel"/>
    <w:tmpl w:val="B8CC096C"/>
    <w:lvl w:ilvl="0" w:tplc="1F8A3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5466A1A"/>
    <w:multiLevelType w:val="hybridMultilevel"/>
    <w:tmpl w:val="55588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A563E4"/>
    <w:multiLevelType w:val="hybridMultilevel"/>
    <w:tmpl w:val="E39E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35A1E"/>
    <w:multiLevelType w:val="hybridMultilevel"/>
    <w:tmpl w:val="34EE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DB4D49"/>
    <w:multiLevelType w:val="hybridMultilevel"/>
    <w:tmpl w:val="E0AE34E2"/>
    <w:lvl w:ilvl="0" w:tplc="823250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CA79DE"/>
    <w:multiLevelType w:val="hybridMultilevel"/>
    <w:tmpl w:val="B8CC096C"/>
    <w:lvl w:ilvl="0" w:tplc="1F8A3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175B3F"/>
    <w:multiLevelType w:val="hybridMultilevel"/>
    <w:tmpl w:val="261C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E956E9"/>
    <w:multiLevelType w:val="hybridMultilevel"/>
    <w:tmpl w:val="C080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306D7A"/>
    <w:multiLevelType w:val="hybridMultilevel"/>
    <w:tmpl w:val="0D82A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DD36B9"/>
    <w:multiLevelType w:val="hybridMultilevel"/>
    <w:tmpl w:val="DF8C9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05043D"/>
    <w:multiLevelType w:val="hybridMultilevel"/>
    <w:tmpl w:val="EE7A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AF1242"/>
    <w:multiLevelType w:val="hybridMultilevel"/>
    <w:tmpl w:val="F390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0B42B7"/>
    <w:multiLevelType w:val="hybridMultilevel"/>
    <w:tmpl w:val="FB7E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41B09"/>
    <w:multiLevelType w:val="hybridMultilevel"/>
    <w:tmpl w:val="E460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B6D0C"/>
    <w:multiLevelType w:val="hybridMultilevel"/>
    <w:tmpl w:val="2E807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4D4438"/>
    <w:multiLevelType w:val="hybridMultilevel"/>
    <w:tmpl w:val="E5464DF2"/>
    <w:lvl w:ilvl="0" w:tplc="91387D76">
      <w:start w:val="1"/>
      <w:numFmt w:val="lowerLetter"/>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A76784"/>
    <w:multiLevelType w:val="hybridMultilevel"/>
    <w:tmpl w:val="A73AC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D76B07"/>
    <w:multiLevelType w:val="hybridMultilevel"/>
    <w:tmpl w:val="B8CC096C"/>
    <w:lvl w:ilvl="0" w:tplc="1F8A3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4D3F16"/>
    <w:multiLevelType w:val="hybridMultilevel"/>
    <w:tmpl w:val="3C48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05F0F"/>
    <w:multiLevelType w:val="hybridMultilevel"/>
    <w:tmpl w:val="F91C6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06C52"/>
    <w:multiLevelType w:val="hybridMultilevel"/>
    <w:tmpl w:val="D958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384804"/>
    <w:multiLevelType w:val="hybridMultilevel"/>
    <w:tmpl w:val="AB86C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EC3E1A"/>
    <w:multiLevelType w:val="hybridMultilevel"/>
    <w:tmpl w:val="B9E6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6"/>
  </w:num>
  <w:num w:numId="13">
    <w:abstractNumId w:val="19"/>
  </w:num>
  <w:num w:numId="14">
    <w:abstractNumId w:val="38"/>
  </w:num>
  <w:num w:numId="15">
    <w:abstractNumId w:val="25"/>
  </w:num>
  <w:num w:numId="16">
    <w:abstractNumId w:val="13"/>
  </w:num>
  <w:num w:numId="17">
    <w:abstractNumId w:val="32"/>
  </w:num>
  <w:num w:numId="18">
    <w:abstractNumId w:val="36"/>
  </w:num>
  <w:num w:numId="19">
    <w:abstractNumId w:val="11"/>
  </w:num>
  <w:num w:numId="20">
    <w:abstractNumId w:val="15"/>
  </w:num>
  <w:num w:numId="21">
    <w:abstractNumId w:val="28"/>
  </w:num>
  <w:num w:numId="22">
    <w:abstractNumId w:val="24"/>
  </w:num>
  <w:num w:numId="23">
    <w:abstractNumId w:val="31"/>
  </w:num>
  <w:num w:numId="24">
    <w:abstractNumId w:val="35"/>
  </w:num>
  <w:num w:numId="25">
    <w:abstractNumId w:val="18"/>
  </w:num>
  <w:num w:numId="26">
    <w:abstractNumId w:val="27"/>
  </w:num>
  <w:num w:numId="27">
    <w:abstractNumId w:val="23"/>
  </w:num>
  <w:num w:numId="28">
    <w:abstractNumId w:val="30"/>
  </w:num>
  <w:num w:numId="29">
    <w:abstractNumId w:val="39"/>
  </w:num>
  <w:num w:numId="30">
    <w:abstractNumId w:val="16"/>
  </w:num>
  <w:num w:numId="31">
    <w:abstractNumId w:val="21"/>
  </w:num>
  <w:num w:numId="32">
    <w:abstractNumId w:val="20"/>
  </w:num>
  <w:num w:numId="33">
    <w:abstractNumId w:val="29"/>
  </w:num>
  <w:num w:numId="34">
    <w:abstractNumId w:val="12"/>
  </w:num>
  <w:num w:numId="35">
    <w:abstractNumId w:val="22"/>
  </w:num>
  <w:num w:numId="36">
    <w:abstractNumId w:val="17"/>
  </w:num>
  <w:num w:numId="37">
    <w:abstractNumId w:val="34"/>
  </w:num>
  <w:num w:numId="38">
    <w:abstractNumId w:val="14"/>
  </w:num>
  <w:num w:numId="39">
    <w:abstractNumId w:val="3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61C3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1C8D"/>
    <w:rsid w:val="00052C24"/>
    <w:rsid w:val="00052FB1"/>
    <w:rsid w:val="00054276"/>
    <w:rsid w:val="000547B1"/>
    <w:rsid w:val="0005657D"/>
    <w:rsid w:val="0006091E"/>
    <w:rsid w:val="000638C1"/>
    <w:rsid w:val="000657D0"/>
    <w:rsid w:val="00065FEE"/>
    <w:rsid w:val="00066E3C"/>
    <w:rsid w:val="00072718"/>
    <w:rsid w:val="0007381E"/>
    <w:rsid w:val="00076094"/>
    <w:rsid w:val="0008785F"/>
    <w:rsid w:val="00090CBE"/>
    <w:rsid w:val="00094DEC"/>
    <w:rsid w:val="000A2D8A"/>
    <w:rsid w:val="000C76CE"/>
    <w:rsid w:val="000D26A6"/>
    <w:rsid w:val="000D2B90"/>
    <w:rsid w:val="000D6ED8"/>
    <w:rsid w:val="000D717B"/>
    <w:rsid w:val="000F336D"/>
    <w:rsid w:val="00100B28"/>
    <w:rsid w:val="00112A53"/>
    <w:rsid w:val="00117316"/>
    <w:rsid w:val="001209B4"/>
    <w:rsid w:val="001704DB"/>
    <w:rsid w:val="001761FC"/>
    <w:rsid w:val="00182655"/>
    <w:rsid w:val="001840F2"/>
    <w:rsid w:val="00185134"/>
    <w:rsid w:val="001856C6"/>
    <w:rsid w:val="00191B5F"/>
    <w:rsid w:val="00192487"/>
    <w:rsid w:val="00193416"/>
    <w:rsid w:val="00195073"/>
    <w:rsid w:val="0019668D"/>
    <w:rsid w:val="001A25FD"/>
    <w:rsid w:val="001A5371"/>
    <w:rsid w:val="001A72C7"/>
    <w:rsid w:val="001B4176"/>
    <w:rsid w:val="001B73E3"/>
    <w:rsid w:val="001C316D"/>
    <w:rsid w:val="001D1A0D"/>
    <w:rsid w:val="001D36BF"/>
    <w:rsid w:val="001D4C28"/>
    <w:rsid w:val="001E0B1F"/>
    <w:rsid w:val="001E0C0F"/>
    <w:rsid w:val="001E1E0B"/>
    <w:rsid w:val="001F1173"/>
    <w:rsid w:val="001F627D"/>
    <w:rsid w:val="002005A8"/>
    <w:rsid w:val="00203DD8"/>
    <w:rsid w:val="00204E1D"/>
    <w:rsid w:val="002059BD"/>
    <w:rsid w:val="00207FD8"/>
    <w:rsid w:val="00210FAF"/>
    <w:rsid w:val="00213B1E"/>
    <w:rsid w:val="00215284"/>
    <w:rsid w:val="002168F2"/>
    <w:rsid w:val="0022589F"/>
    <w:rsid w:val="002343FE"/>
    <w:rsid w:val="00235F7B"/>
    <w:rsid w:val="00245CE4"/>
    <w:rsid w:val="002502CF"/>
    <w:rsid w:val="00267EBB"/>
    <w:rsid w:val="0027023B"/>
    <w:rsid w:val="00272F3F"/>
    <w:rsid w:val="00274EDB"/>
    <w:rsid w:val="002769DC"/>
    <w:rsid w:val="0027729E"/>
    <w:rsid w:val="002816F2"/>
    <w:rsid w:val="00283DEC"/>
    <w:rsid w:val="002843B2"/>
    <w:rsid w:val="00284ED6"/>
    <w:rsid w:val="0028646D"/>
    <w:rsid w:val="00290C5A"/>
    <w:rsid w:val="00290C92"/>
    <w:rsid w:val="0029647A"/>
    <w:rsid w:val="00296504"/>
    <w:rsid w:val="002B5511"/>
    <w:rsid w:val="002B7ACF"/>
    <w:rsid w:val="002E0643"/>
    <w:rsid w:val="002E392E"/>
    <w:rsid w:val="002E6BBC"/>
    <w:rsid w:val="002F1BA9"/>
    <w:rsid w:val="002F6E74"/>
    <w:rsid w:val="00301A6A"/>
    <w:rsid w:val="003106B3"/>
    <w:rsid w:val="0031385D"/>
    <w:rsid w:val="003171AB"/>
    <w:rsid w:val="003223B2"/>
    <w:rsid w:val="00322A67"/>
    <w:rsid w:val="00330E13"/>
    <w:rsid w:val="00335A23"/>
    <w:rsid w:val="00336224"/>
    <w:rsid w:val="00340707"/>
    <w:rsid w:val="00341C61"/>
    <w:rsid w:val="00342068"/>
    <w:rsid w:val="00342D86"/>
    <w:rsid w:val="00342F48"/>
    <w:rsid w:val="003449F6"/>
    <w:rsid w:val="00351841"/>
    <w:rsid w:val="00360BC3"/>
    <w:rsid w:val="003624A6"/>
    <w:rsid w:val="00364ADF"/>
    <w:rsid w:val="00365C8D"/>
    <w:rsid w:val="00366C0C"/>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0EF2"/>
    <w:rsid w:val="003B1668"/>
    <w:rsid w:val="003C5F4C"/>
    <w:rsid w:val="003D5EA8"/>
    <w:rsid w:val="003D6A74"/>
    <w:rsid w:val="003D7B28"/>
    <w:rsid w:val="003E305E"/>
    <w:rsid w:val="003E34DB"/>
    <w:rsid w:val="003E5302"/>
    <w:rsid w:val="003E5BF1"/>
    <w:rsid w:val="003F2452"/>
    <w:rsid w:val="003F41EA"/>
    <w:rsid w:val="003F7DF0"/>
    <w:rsid w:val="004012C1"/>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57E62"/>
    <w:rsid w:val="0047482C"/>
    <w:rsid w:val="00475436"/>
    <w:rsid w:val="0048047E"/>
    <w:rsid w:val="00482AF9"/>
    <w:rsid w:val="004900C7"/>
    <w:rsid w:val="00492AB7"/>
    <w:rsid w:val="00496BB2"/>
    <w:rsid w:val="004B37B4"/>
    <w:rsid w:val="004B72B4"/>
    <w:rsid w:val="004C0314"/>
    <w:rsid w:val="004C0D3D"/>
    <w:rsid w:val="004C213E"/>
    <w:rsid w:val="004C376C"/>
    <w:rsid w:val="004C657F"/>
    <w:rsid w:val="004D17D8"/>
    <w:rsid w:val="004D52D8"/>
    <w:rsid w:val="004E355B"/>
    <w:rsid w:val="004E44F9"/>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2EB3"/>
    <w:rsid w:val="005A4D4E"/>
    <w:rsid w:val="005A7237"/>
    <w:rsid w:val="005B21FA"/>
    <w:rsid w:val="005B3244"/>
    <w:rsid w:val="005B6EE8"/>
    <w:rsid w:val="005B7731"/>
    <w:rsid w:val="005C4515"/>
    <w:rsid w:val="005C5602"/>
    <w:rsid w:val="005C74A6"/>
    <w:rsid w:val="005D12C6"/>
    <w:rsid w:val="005D3B4D"/>
    <w:rsid w:val="005D615C"/>
    <w:rsid w:val="005E1860"/>
    <w:rsid w:val="005F063B"/>
    <w:rsid w:val="005F192D"/>
    <w:rsid w:val="005F24C8"/>
    <w:rsid w:val="005F26AF"/>
    <w:rsid w:val="006079A4"/>
    <w:rsid w:val="00607D6C"/>
    <w:rsid w:val="0061383D"/>
    <w:rsid w:val="00614D69"/>
    <w:rsid w:val="00617030"/>
    <w:rsid w:val="00621301"/>
    <w:rsid w:val="0062173F"/>
    <w:rsid w:val="006235FB"/>
    <w:rsid w:val="00626003"/>
    <w:rsid w:val="00626A15"/>
    <w:rsid w:val="006379E9"/>
    <w:rsid w:val="006438CB"/>
    <w:rsid w:val="006529B9"/>
    <w:rsid w:val="00654695"/>
    <w:rsid w:val="0065500A"/>
    <w:rsid w:val="00655217"/>
    <w:rsid w:val="0065727C"/>
    <w:rsid w:val="00674A78"/>
    <w:rsid w:val="00696A16"/>
    <w:rsid w:val="006A428D"/>
    <w:rsid w:val="006A4840"/>
    <w:rsid w:val="006A52A0"/>
    <w:rsid w:val="006A7E1D"/>
    <w:rsid w:val="006B759F"/>
    <w:rsid w:val="006C3A56"/>
    <w:rsid w:val="006D13F4"/>
    <w:rsid w:val="006D31F5"/>
    <w:rsid w:val="006D6AED"/>
    <w:rsid w:val="006E6D0B"/>
    <w:rsid w:val="006F126E"/>
    <w:rsid w:val="006F32C9"/>
    <w:rsid w:val="006F3834"/>
    <w:rsid w:val="006F5693"/>
    <w:rsid w:val="006F5D4C"/>
    <w:rsid w:val="00704BBB"/>
    <w:rsid w:val="0071562A"/>
    <w:rsid w:val="00717B01"/>
    <w:rsid w:val="007223CC"/>
    <w:rsid w:val="007227D9"/>
    <w:rsid w:val="00722CB4"/>
    <w:rsid w:val="0072491F"/>
    <w:rsid w:val="00725598"/>
    <w:rsid w:val="007374A1"/>
    <w:rsid w:val="00747BEC"/>
    <w:rsid w:val="00747FAF"/>
    <w:rsid w:val="00752712"/>
    <w:rsid w:val="00753A84"/>
    <w:rsid w:val="007611F5"/>
    <w:rsid w:val="007619E4"/>
    <w:rsid w:val="00761E75"/>
    <w:rsid w:val="0076495E"/>
    <w:rsid w:val="00765FC8"/>
    <w:rsid w:val="00774CC9"/>
    <w:rsid w:val="00775694"/>
    <w:rsid w:val="00793F46"/>
    <w:rsid w:val="007958FB"/>
    <w:rsid w:val="007A1325"/>
    <w:rsid w:val="007A1A18"/>
    <w:rsid w:val="007A3BAF"/>
    <w:rsid w:val="007B2236"/>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36D2"/>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67AF"/>
    <w:rsid w:val="009D7AE1"/>
    <w:rsid w:val="009E160D"/>
    <w:rsid w:val="009F1CBB"/>
    <w:rsid w:val="009F3305"/>
    <w:rsid w:val="009F6CC8"/>
    <w:rsid w:val="009F6FB2"/>
    <w:rsid w:val="00A00FED"/>
    <w:rsid w:val="00A071C0"/>
    <w:rsid w:val="00A156C9"/>
    <w:rsid w:val="00A22670"/>
    <w:rsid w:val="00A24B35"/>
    <w:rsid w:val="00A271BA"/>
    <w:rsid w:val="00A27F86"/>
    <w:rsid w:val="00A35E22"/>
    <w:rsid w:val="00A431C6"/>
    <w:rsid w:val="00A54315"/>
    <w:rsid w:val="00A60FBC"/>
    <w:rsid w:val="00A65C0B"/>
    <w:rsid w:val="00A776BA"/>
    <w:rsid w:val="00A81FD2"/>
    <w:rsid w:val="00A8441A"/>
    <w:rsid w:val="00A8674A"/>
    <w:rsid w:val="00A9134C"/>
    <w:rsid w:val="00A96E16"/>
    <w:rsid w:val="00A96E24"/>
    <w:rsid w:val="00AA6F6E"/>
    <w:rsid w:val="00AB122B"/>
    <w:rsid w:val="00AB21B0"/>
    <w:rsid w:val="00AB48D3"/>
    <w:rsid w:val="00AC35CD"/>
    <w:rsid w:val="00AE0243"/>
    <w:rsid w:val="00AE1BAD"/>
    <w:rsid w:val="00AE2124"/>
    <w:rsid w:val="00AE24BC"/>
    <w:rsid w:val="00AE3E3F"/>
    <w:rsid w:val="00AF2516"/>
    <w:rsid w:val="00AF4760"/>
    <w:rsid w:val="00AF55D4"/>
    <w:rsid w:val="00B01A7F"/>
    <w:rsid w:val="00B0505F"/>
    <w:rsid w:val="00B05C2D"/>
    <w:rsid w:val="00B12933"/>
    <w:rsid w:val="00B12B88"/>
    <w:rsid w:val="00B137E0"/>
    <w:rsid w:val="00B13BC8"/>
    <w:rsid w:val="00B24662"/>
    <w:rsid w:val="00B3569C"/>
    <w:rsid w:val="00B43676"/>
    <w:rsid w:val="00B5602D"/>
    <w:rsid w:val="00B60125"/>
    <w:rsid w:val="00B61F82"/>
    <w:rsid w:val="00B630D1"/>
    <w:rsid w:val="00B6656B"/>
    <w:rsid w:val="00B71625"/>
    <w:rsid w:val="00B75C54"/>
    <w:rsid w:val="00B8710E"/>
    <w:rsid w:val="00B92A93"/>
    <w:rsid w:val="00B92CC3"/>
    <w:rsid w:val="00BA17A8"/>
    <w:rsid w:val="00BA254B"/>
    <w:rsid w:val="00BA3C33"/>
    <w:rsid w:val="00BB0878"/>
    <w:rsid w:val="00BB1879"/>
    <w:rsid w:val="00BC0ABE"/>
    <w:rsid w:val="00BC30DB"/>
    <w:rsid w:val="00BC64FF"/>
    <w:rsid w:val="00BC7C37"/>
    <w:rsid w:val="00BD2244"/>
    <w:rsid w:val="00BE6472"/>
    <w:rsid w:val="00BF29B8"/>
    <w:rsid w:val="00BF46EA"/>
    <w:rsid w:val="00C0059C"/>
    <w:rsid w:val="00C0649B"/>
    <w:rsid w:val="00C07769"/>
    <w:rsid w:val="00C07D05"/>
    <w:rsid w:val="00C10856"/>
    <w:rsid w:val="00C203FA"/>
    <w:rsid w:val="00C21875"/>
    <w:rsid w:val="00C244F5"/>
    <w:rsid w:val="00C3164F"/>
    <w:rsid w:val="00C31B5E"/>
    <w:rsid w:val="00C34D3E"/>
    <w:rsid w:val="00C35B37"/>
    <w:rsid w:val="00C3747A"/>
    <w:rsid w:val="00C37F29"/>
    <w:rsid w:val="00C415C4"/>
    <w:rsid w:val="00C56DCC"/>
    <w:rsid w:val="00C57075"/>
    <w:rsid w:val="00C5799C"/>
    <w:rsid w:val="00C61C32"/>
    <w:rsid w:val="00C72AFE"/>
    <w:rsid w:val="00C81619"/>
    <w:rsid w:val="00CA013C"/>
    <w:rsid w:val="00CA6D6D"/>
    <w:rsid w:val="00CC7A4E"/>
    <w:rsid w:val="00CD1359"/>
    <w:rsid w:val="00CD4C83"/>
    <w:rsid w:val="00CE20C9"/>
    <w:rsid w:val="00D01EDC"/>
    <w:rsid w:val="00D078AA"/>
    <w:rsid w:val="00D10058"/>
    <w:rsid w:val="00D11978"/>
    <w:rsid w:val="00D15E30"/>
    <w:rsid w:val="00D16129"/>
    <w:rsid w:val="00D2026B"/>
    <w:rsid w:val="00D25DBD"/>
    <w:rsid w:val="00D26929"/>
    <w:rsid w:val="00D30CBD"/>
    <w:rsid w:val="00D30D9E"/>
    <w:rsid w:val="00D33908"/>
    <w:rsid w:val="00D354F2"/>
    <w:rsid w:val="00D36C30"/>
    <w:rsid w:val="00D37891"/>
    <w:rsid w:val="00D37C90"/>
    <w:rsid w:val="00D43A8C"/>
    <w:rsid w:val="00D53072"/>
    <w:rsid w:val="00D61A4E"/>
    <w:rsid w:val="00D61ACC"/>
    <w:rsid w:val="00D634EA"/>
    <w:rsid w:val="00D713A1"/>
    <w:rsid w:val="00D77956"/>
    <w:rsid w:val="00D80F0C"/>
    <w:rsid w:val="00D92077"/>
    <w:rsid w:val="00D951E2"/>
    <w:rsid w:val="00D9565A"/>
    <w:rsid w:val="00DB2337"/>
    <w:rsid w:val="00DB5F87"/>
    <w:rsid w:val="00DB699B"/>
    <w:rsid w:val="00DC0376"/>
    <w:rsid w:val="00DC099B"/>
    <w:rsid w:val="00DC2BE5"/>
    <w:rsid w:val="00DD1B3B"/>
    <w:rsid w:val="00DD4CD4"/>
    <w:rsid w:val="00DD65A2"/>
    <w:rsid w:val="00DD6770"/>
    <w:rsid w:val="00DE0749"/>
    <w:rsid w:val="00DE1CE2"/>
    <w:rsid w:val="00DF1210"/>
    <w:rsid w:val="00DF31E9"/>
    <w:rsid w:val="00DF397F"/>
    <w:rsid w:val="00DF400D"/>
    <w:rsid w:val="00DF5C23"/>
    <w:rsid w:val="00E01DAD"/>
    <w:rsid w:val="00E021DC"/>
    <w:rsid w:val="00E03F91"/>
    <w:rsid w:val="00E064EF"/>
    <w:rsid w:val="00E064F2"/>
    <w:rsid w:val="00E0717B"/>
    <w:rsid w:val="00E15598"/>
    <w:rsid w:val="00E20D65"/>
    <w:rsid w:val="00E31717"/>
    <w:rsid w:val="00E353A2"/>
    <w:rsid w:val="00E36881"/>
    <w:rsid w:val="00E42D1D"/>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256F"/>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0A48"/>
    <w:rsid w:val="00FA56F6"/>
    <w:rsid w:val="00FB329D"/>
    <w:rsid w:val="00FB6D82"/>
    <w:rsid w:val="00FB7D5C"/>
    <w:rsid w:val="00FC27E3"/>
    <w:rsid w:val="00FC74C7"/>
    <w:rsid w:val="00FD451D"/>
    <w:rsid w:val="00FD5B22"/>
    <w:rsid w:val="00FE10F2"/>
    <w:rsid w:val="00FE175C"/>
    <w:rsid w:val="00FE1B01"/>
    <w:rsid w:val="00FF15FC"/>
    <w:rsid w:val="00FF2384"/>
    <w:rsid w:val="00FF39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25D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C0059C"/>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C005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059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059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C0059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05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59C"/>
  </w:style>
  <w:style w:type="character" w:customStyle="1" w:styleId="Heading1Char">
    <w:name w:val="Heading 1 Char"/>
    <w:aliases w:val="Pocket Char"/>
    <w:basedOn w:val="DefaultParagraphFont"/>
    <w:link w:val="Heading1"/>
    <w:uiPriority w:val="9"/>
    <w:rsid w:val="00C0059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059C"/>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059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C0059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0059C"/>
    <w:rPr>
      <w:b/>
      <w:sz w:val="26"/>
      <w:u w:val="none"/>
    </w:rPr>
  </w:style>
  <w:style w:type="character" w:customStyle="1" w:styleId="StyleUnderline">
    <w:name w:val="Style Underline"/>
    <w:aliases w:val="Underline,Intense Emphasis1,Style Bold Underline,apple-style-span + 6 pt,Kern at 16 pt,Bold,Intense Emphasis11,Intense Emphasis2,Underline Char,HHeading 3 + 12 pt,Cards + Font: 12 pt Char,Style,ci,Bold Cite Char,Citation Char Char Char,c"/>
    <w:basedOn w:val="DefaultParagraphFont"/>
    <w:uiPriority w:val="1"/>
    <w:qFormat/>
    <w:rsid w:val="00C0059C"/>
    <w:rPr>
      <w:b w:val="0"/>
      <w:sz w:val="22"/>
      <w:u w:val="single"/>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Box,Style1,B"/>
    <w:basedOn w:val="DefaultParagraphFont"/>
    <w:link w:val="textbold"/>
    <w:uiPriority w:val="20"/>
    <w:qFormat/>
    <w:rsid w:val="00C0059C"/>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C0059C"/>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C0059C"/>
    <w:rPr>
      <w:color w:val="auto"/>
      <w:u w:val="none"/>
    </w:rPr>
  </w:style>
  <w:style w:type="paragraph" w:styleId="DocumentMap">
    <w:name w:val="Document Map"/>
    <w:basedOn w:val="Normal"/>
    <w:link w:val="DocumentMapChar"/>
    <w:uiPriority w:val="99"/>
    <w:semiHidden/>
    <w:unhideWhenUsed/>
    <w:rsid w:val="00C0059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059C"/>
    <w:rPr>
      <w:rFonts w:ascii="Lucida Grande" w:hAnsi="Lucida Grande" w:cs="Lucida Grande"/>
    </w:rPr>
  </w:style>
  <w:style w:type="paragraph" w:customStyle="1" w:styleId="textbold">
    <w:name w:val="text bold"/>
    <w:basedOn w:val="Normal"/>
    <w:link w:val="Emphasis"/>
    <w:uiPriority w:val="20"/>
    <w:qFormat/>
    <w:rsid w:val="00C61C32"/>
    <w:pPr>
      <w:ind w:left="720"/>
      <w:jc w:val="both"/>
    </w:pPr>
    <w:rPr>
      <w:b/>
      <w:iCs/>
      <w:u w:val="single"/>
    </w:rPr>
  </w:style>
  <w:style w:type="paragraph" w:styleId="ListParagraph">
    <w:name w:val="List Paragraph"/>
    <w:basedOn w:val="Normal"/>
    <w:uiPriority w:val="34"/>
    <w:qFormat/>
    <w:rsid w:val="00A156C9"/>
    <w:pPr>
      <w:ind w:left="720"/>
      <w:contextualSpacing/>
    </w:pPr>
  </w:style>
  <w:style w:type="character" w:customStyle="1" w:styleId="apple-converted-space">
    <w:name w:val="apple-converted-space"/>
    <w:basedOn w:val="DefaultParagraphFont"/>
    <w:rsid w:val="006A428D"/>
  </w:style>
  <w:style w:type="character" w:customStyle="1" w:styleId="grame">
    <w:name w:val="grame"/>
    <w:basedOn w:val="DefaultParagraphFont"/>
    <w:rsid w:val="006A428D"/>
  </w:style>
  <w:style w:type="character" w:customStyle="1" w:styleId="highlight">
    <w:name w:val="highlight"/>
    <w:basedOn w:val="DefaultParagraphFont"/>
    <w:rsid w:val="006A428D"/>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E31717"/>
    <w:pPr>
      <w:spacing w:before="100" w:beforeAutospacing="1" w:after="100" w:afterAutospacing="1" w:line="240" w:lineRule="auto"/>
    </w:pPr>
    <w:rPr>
      <w:sz w:val="24"/>
    </w:rPr>
  </w:style>
  <w:style w:type="character" w:customStyle="1" w:styleId="spelle">
    <w:name w:val="spelle"/>
    <w:basedOn w:val="DefaultParagraphFont"/>
    <w:rsid w:val="00E31717"/>
  </w:style>
  <w:style w:type="paragraph" w:styleId="FootnoteText">
    <w:name w:val="footnote text"/>
    <w:basedOn w:val="Normal"/>
    <w:link w:val="FootnoteTextChar"/>
    <w:uiPriority w:val="99"/>
    <w:qFormat/>
    <w:rsid w:val="002816F2"/>
    <w:pPr>
      <w:spacing w:after="0" w:line="276" w:lineRule="auto"/>
    </w:pPr>
    <w:rPr>
      <w:rFonts w:eastAsia="Times New Roman"/>
    </w:rPr>
  </w:style>
  <w:style w:type="character" w:customStyle="1" w:styleId="FootnoteTextChar">
    <w:name w:val="Footnote Text Char"/>
    <w:basedOn w:val="DefaultParagraphFont"/>
    <w:link w:val="FootnoteText"/>
    <w:uiPriority w:val="99"/>
    <w:rsid w:val="002816F2"/>
    <w:rPr>
      <w:rFonts w:ascii="Georgia" w:eastAsia="Times New Roman" w:hAnsi="Georgia"/>
      <w:sz w:val="22"/>
    </w:rPr>
  </w:style>
  <w:style w:type="character" w:styleId="FootnoteReference">
    <w:name w:val="footnote reference"/>
    <w:aliases w:val="FN Ref,footnote reference"/>
    <w:basedOn w:val="DefaultParagraphFont"/>
    <w:uiPriority w:val="99"/>
    <w:qFormat/>
    <w:rsid w:val="002816F2"/>
    <w:rPr>
      <w:vertAlign w:val="superscript"/>
    </w:rPr>
  </w:style>
  <w:style w:type="character" w:customStyle="1" w:styleId="StyleMinimize">
    <w:name w:val="Style Minimize"/>
    <w:aliases w:val="Minimize"/>
    <w:basedOn w:val="DefaultParagraphFont"/>
    <w:uiPriority w:val="6"/>
    <w:qFormat/>
    <w:rsid w:val="006B759F"/>
    <w:rPr>
      <w:rFonts w:ascii="Times New Roman" w:hAnsi="Times New Roman"/>
      <w:b w:val="0"/>
      <w:sz w:val="12"/>
      <w:u w:val="none"/>
    </w:rPr>
  </w:style>
  <w:style w:type="character" w:customStyle="1" w:styleId="LinedDown">
    <w:name w:val="Lined Down"/>
    <w:autoRedefine/>
    <w:uiPriority w:val="1"/>
    <w:qFormat/>
    <w:rsid w:val="006B759F"/>
    <w:rPr>
      <w:b/>
      <w:u w:val="single"/>
    </w:rPr>
  </w:style>
  <w:style w:type="character" w:customStyle="1" w:styleId="BoldUnderlineUNDO">
    <w:name w:val="Bold.Underline.UNDO"/>
    <w:uiPriority w:val="1"/>
    <w:rsid w:val="006B759F"/>
    <w:rPr>
      <w:b w:val="0"/>
    </w:rPr>
  </w:style>
  <w:style w:type="character" w:styleId="Strong">
    <w:name w:val="Strong"/>
    <w:uiPriority w:val="22"/>
    <w:qFormat/>
    <w:rsid w:val="006B759F"/>
    <w:rPr>
      <w:b/>
      <w:b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6B75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21264">
      <w:bodyDiv w:val="1"/>
      <w:marLeft w:val="0"/>
      <w:marRight w:val="0"/>
      <w:marTop w:val="0"/>
      <w:marBottom w:val="0"/>
      <w:divBdr>
        <w:top w:val="none" w:sz="0" w:space="0" w:color="auto"/>
        <w:left w:val="none" w:sz="0" w:space="0" w:color="auto"/>
        <w:bottom w:val="none" w:sz="0" w:space="0" w:color="auto"/>
        <w:right w:val="none" w:sz="0" w:space="0" w:color="auto"/>
      </w:divBdr>
      <w:divsChild>
        <w:div w:id="495652592">
          <w:marLeft w:val="0"/>
          <w:marRight w:val="0"/>
          <w:marTop w:val="0"/>
          <w:marBottom w:val="0"/>
          <w:divBdr>
            <w:top w:val="none" w:sz="0" w:space="0" w:color="auto"/>
            <w:left w:val="none" w:sz="0" w:space="0" w:color="auto"/>
            <w:bottom w:val="none" w:sz="0" w:space="0" w:color="auto"/>
            <w:right w:val="none" w:sz="0" w:space="0" w:color="auto"/>
          </w:divBdr>
          <w:divsChild>
            <w:div w:id="2138450743">
              <w:marLeft w:val="0"/>
              <w:marRight w:val="0"/>
              <w:marTop w:val="0"/>
              <w:marBottom w:val="0"/>
              <w:divBdr>
                <w:top w:val="none" w:sz="0" w:space="0" w:color="auto"/>
                <w:left w:val="none" w:sz="0" w:space="0" w:color="auto"/>
                <w:bottom w:val="none" w:sz="0" w:space="0" w:color="auto"/>
                <w:right w:val="none" w:sz="0" w:space="0" w:color="auto"/>
              </w:divBdr>
              <w:divsChild>
                <w:div w:id="1679698136">
                  <w:marLeft w:val="0"/>
                  <w:marRight w:val="0"/>
                  <w:marTop w:val="0"/>
                  <w:marBottom w:val="0"/>
                  <w:divBdr>
                    <w:top w:val="none" w:sz="0" w:space="0" w:color="auto"/>
                    <w:left w:val="none" w:sz="0" w:space="0" w:color="auto"/>
                    <w:bottom w:val="none" w:sz="0" w:space="0" w:color="auto"/>
                    <w:right w:val="none" w:sz="0" w:space="0" w:color="auto"/>
                  </w:divBdr>
                </w:div>
              </w:divsChild>
            </w:div>
            <w:div w:id="235360065">
              <w:marLeft w:val="0"/>
              <w:marRight w:val="0"/>
              <w:marTop w:val="0"/>
              <w:marBottom w:val="0"/>
              <w:divBdr>
                <w:top w:val="none" w:sz="0" w:space="0" w:color="auto"/>
                <w:left w:val="none" w:sz="0" w:space="0" w:color="auto"/>
                <w:bottom w:val="none" w:sz="0" w:space="0" w:color="auto"/>
                <w:right w:val="none" w:sz="0" w:space="0" w:color="auto"/>
              </w:divBdr>
              <w:divsChild>
                <w:div w:id="18751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326">
      <w:bodyDiv w:val="1"/>
      <w:marLeft w:val="0"/>
      <w:marRight w:val="0"/>
      <w:marTop w:val="0"/>
      <w:marBottom w:val="0"/>
      <w:divBdr>
        <w:top w:val="none" w:sz="0" w:space="0" w:color="auto"/>
        <w:left w:val="none" w:sz="0" w:space="0" w:color="auto"/>
        <w:bottom w:val="none" w:sz="0" w:space="0" w:color="auto"/>
        <w:right w:val="none" w:sz="0" w:space="0" w:color="auto"/>
      </w:divBdr>
      <w:divsChild>
        <w:div w:id="750081360">
          <w:marLeft w:val="0"/>
          <w:marRight w:val="0"/>
          <w:marTop w:val="0"/>
          <w:marBottom w:val="0"/>
          <w:divBdr>
            <w:top w:val="none" w:sz="0" w:space="0" w:color="auto"/>
            <w:left w:val="none" w:sz="0" w:space="0" w:color="auto"/>
            <w:bottom w:val="none" w:sz="0" w:space="0" w:color="auto"/>
            <w:right w:val="none" w:sz="0" w:space="0" w:color="auto"/>
          </w:divBdr>
          <w:divsChild>
            <w:div w:id="877395995">
              <w:marLeft w:val="0"/>
              <w:marRight w:val="0"/>
              <w:marTop w:val="0"/>
              <w:marBottom w:val="0"/>
              <w:divBdr>
                <w:top w:val="none" w:sz="0" w:space="0" w:color="auto"/>
                <w:left w:val="none" w:sz="0" w:space="0" w:color="auto"/>
                <w:bottom w:val="none" w:sz="0" w:space="0" w:color="auto"/>
                <w:right w:val="none" w:sz="0" w:space="0" w:color="auto"/>
              </w:divBdr>
              <w:divsChild>
                <w:div w:id="1305742702">
                  <w:marLeft w:val="0"/>
                  <w:marRight w:val="0"/>
                  <w:marTop w:val="0"/>
                  <w:marBottom w:val="0"/>
                  <w:divBdr>
                    <w:top w:val="none" w:sz="0" w:space="0" w:color="auto"/>
                    <w:left w:val="none" w:sz="0" w:space="0" w:color="auto"/>
                    <w:bottom w:val="none" w:sz="0" w:space="0" w:color="auto"/>
                    <w:right w:val="none" w:sz="0" w:space="0" w:color="auto"/>
                  </w:divBdr>
                </w:div>
              </w:divsChild>
            </w:div>
            <w:div w:id="1899439334">
              <w:marLeft w:val="0"/>
              <w:marRight w:val="0"/>
              <w:marTop w:val="0"/>
              <w:marBottom w:val="0"/>
              <w:divBdr>
                <w:top w:val="none" w:sz="0" w:space="0" w:color="auto"/>
                <w:left w:val="none" w:sz="0" w:space="0" w:color="auto"/>
                <w:bottom w:val="none" w:sz="0" w:space="0" w:color="auto"/>
                <w:right w:val="none" w:sz="0" w:space="0" w:color="auto"/>
              </w:divBdr>
              <w:divsChild>
                <w:div w:id="1531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56650FE-D0C1-0242-A02D-0405E59C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1464</Words>
  <Characters>8347</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Verbatim Mac</vt:lpstr>
      <vt:lpstr>1AC – Kant</vt:lpstr>
      <vt:lpstr>    1AC – Framework</vt:lpstr>
      <vt:lpstr>    1AC – Advocacy</vt:lpstr>
      <vt:lpstr>    1AC – Contention</vt:lpstr>
      <vt:lpstr>    1AC – Underview</vt:lpstr>
      <vt:lpstr>        Truth Testing</vt:lpstr>
      <vt:lpstr>        Theory Underview</vt:lpstr>
      <vt:lpstr>        Abstraction Underview</vt:lpstr>
      <vt:lpstr>        K Underview</vt:lpstr>
      <vt:lpstr>1AR – Frontlines</vt:lpstr>
      <vt:lpstr>    Case</vt:lpstr>
      <vt:lpstr>        AT Not Particular</vt:lpstr>
      <vt:lpstr>        AT Taxation</vt:lpstr>
      <vt:lpstr>    Everything Util</vt:lpstr>
      <vt:lpstr>        AT Parfit</vt:lpstr>
      <vt:lpstr>        AT Bostrom</vt:lpstr>
      <vt:lpstr>        AT Naturalism</vt:lpstr>
      <vt:lpstr>        AT Goodin/Woller</vt:lpstr>
      <vt:lpstr>        AT No AOD</vt:lpstr>
      <vt:lpstr>        AT NEC</vt:lpstr>
      <vt:lpstr>        AT RE</vt:lpstr>
      <vt:lpstr>    NC’s</vt:lpstr>
      <vt:lpstr>        AT Hobbes</vt:lpstr>
      <vt:lpstr>        AT Levinas</vt:lpstr>
      <vt:lpstr>    T/Theory</vt:lpstr>
      <vt:lpstr>        AT Implementation</vt:lpstr>
      <vt:lpstr>        A2 Parcher</vt:lpstr>
      <vt:lpstr>        A2 Ground</vt:lpstr>
      <vt:lpstr>    K’s</vt:lpstr>
      <vt:lpstr>        AT Gift K</vt:lpstr>
      <vt:lpstr>        AT Abstraction K</vt:lpstr>
      <vt:lpstr>        AT Cap K</vt:lpstr>
      <vt:lpstr>        AT CLS K</vt:lpstr>
    </vt:vector>
  </TitlesOfParts>
  <Manager/>
  <Company>Ashtar Communications</Company>
  <LinksUpToDate>false</LinksUpToDate>
  <CharactersWithSpaces>9792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2</cp:revision>
  <dcterms:created xsi:type="dcterms:W3CDTF">2017-05-16T20:36:00Z</dcterms:created>
  <dcterms:modified xsi:type="dcterms:W3CDTF">2017-05-16T20:36:00Z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