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38F73" w14:textId="77777777" w:rsidR="00E42E4C" w:rsidRDefault="00280BEB" w:rsidP="00280BEB">
      <w:pPr>
        <w:pStyle w:val="Heading2"/>
      </w:pPr>
      <w:r>
        <w:t xml:space="preserve">1AC – </w:t>
      </w:r>
      <w:r w:rsidR="00C43539">
        <w:t>Anti-Zionism</w:t>
      </w:r>
    </w:p>
    <w:p w14:paraId="10B2F9C9" w14:textId="38403782" w:rsidR="00C43539" w:rsidRDefault="00F83528" w:rsidP="00C43539">
      <w:pPr>
        <w:pStyle w:val="Heading3"/>
      </w:pPr>
      <w:r>
        <w:t>Framework</w:t>
      </w:r>
    </w:p>
    <w:p w14:paraId="319596A4" w14:textId="77777777" w:rsidR="00137EED" w:rsidRPr="00DA731F" w:rsidRDefault="00137EED" w:rsidP="00137EED">
      <w:pPr>
        <w:pStyle w:val="Heading4"/>
        <w:shd w:val="clear" w:color="auto" w:fill="FFFFFF"/>
        <w:spacing w:before="0" w:line="264" w:lineRule="atLeast"/>
      </w:pPr>
      <w:r w:rsidRPr="00DA731F">
        <w:t xml:space="preserve">Ethics is divided between ideal and non-ideal theory. Ideal theory ask what justice demands in a perfect world while non-ideal theory ask what justice demands in a world that is already unjust. Prefer non-ideal theory as a meta-ethical starting point: </w:t>
      </w:r>
    </w:p>
    <w:p w14:paraId="52C0EE43" w14:textId="77777777" w:rsidR="00137EED" w:rsidRPr="00DA731F" w:rsidRDefault="00137EED" w:rsidP="00137EED">
      <w:pPr>
        <w:pStyle w:val="Heading4"/>
        <w:numPr>
          <w:ilvl w:val="0"/>
          <w:numId w:val="17"/>
        </w:numPr>
        <w:shd w:val="clear" w:color="auto" w:fill="FFFFFF"/>
        <w:spacing w:before="0" w:line="264" w:lineRule="atLeast"/>
        <w:rPr>
          <w:rFonts w:eastAsia="Times New Roman" w:cs="Times New Roman"/>
        </w:rPr>
      </w:pPr>
      <w:r w:rsidRPr="00DA731F">
        <w:t xml:space="preserve">Social Reality- ideal theory ignores social realities, which in turn contradicts ideals. Normative ideals aren’t created separately from the social norms that govern us because those influence what we can count as an ideal in the first place.  </w:t>
      </w:r>
    </w:p>
    <w:p w14:paraId="4E8174A1" w14:textId="77777777" w:rsidR="00137EED" w:rsidRPr="00DA731F" w:rsidRDefault="00137EED" w:rsidP="00137EED">
      <w:pPr>
        <w:rPr>
          <w:rFonts w:eastAsia="Times New Roman"/>
          <w:szCs w:val="26"/>
        </w:rPr>
      </w:pPr>
      <w:r w:rsidRPr="00DA731F">
        <w:rPr>
          <w:rStyle w:val="Heading4Char"/>
        </w:rPr>
        <w:t xml:space="preserve">MILLS </w:t>
      </w:r>
      <w:r w:rsidRPr="00DA731F">
        <w:rPr>
          <w:szCs w:val="26"/>
        </w:rPr>
        <w:t xml:space="preserve">: </w:t>
      </w:r>
      <w:r w:rsidRPr="00DA731F">
        <w:rPr>
          <w:u w:color="BFBFBF"/>
        </w:rPr>
        <w:t>Charles W. Mills, “Ideal Theory” as Ideology, 2005</w:t>
      </w:r>
      <w:r w:rsidRPr="00DA731F">
        <w:rPr>
          <w:u w:color="BFBFBF"/>
        </w:rPr>
        <w:tab/>
      </w:r>
    </w:p>
    <w:p w14:paraId="57641ABB" w14:textId="77777777" w:rsidR="00137EED" w:rsidRPr="00DA731F" w:rsidRDefault="00137EED" w:rsidP="00137EED">
      <w:pPr>
        <w:pStyle w:val="BodyB"/>
        <w:rPr>
          <w:rFonts w:ascii="Calibri" w:eastAsia="Arial" w:hAnsi="Calibri" w:cs="Arial"/>
          <w:u w:color="BFBFBF"/>
        </w:rPr>
      </w:pPr>
      <w:r w:rsidRPr="00DA731F">
        <w:rPr>
          <w:rFonts w:ascii="Calibri" w:hAnsi="Calibri"/>
          <w:sz w:val="12"/>
          <w:szCs w:val="12"/>
        </w:rPr>
        <w:t xml:space="preserve"> “</w:t>
      </w:r>
      <w:r w:rsidRPr="00DA731F">
        <w:rPr>
          <w:rFonts w:ascii="Calibri" w:hAnsi="Calibri"/>
          <w:sz w:val="12"/>
          <w:szCs w:val="12"/>
          <w:u w:color="BFBFBF"/>
        </w:rPr>
        <w:t>I suggest that this spontaneous reaction, far from being philosophically naïve or jejune, is in fact the correct one</w:t>
      </w:r>
      <w:r w:rsidRPr="00DA731F">
        <w:rPr>
          <w:rFonts w:ascii="Calibri" w:hAnsi="Calibri"/>
          <w:sz w:val="12"/>
          <w:szCs w:val="12"/>
          <w:u w:color="BFBFBF"/>
          <w:shd w:val="clear" w:color="auto" w:fill="00FF00"/>
        </w:rPr>
        <w:t>.</w:t>
      </w:r>
      <w:r w:rsidRPr="00DA731F">
        <w:rPr>
          <w:rFonts w:ascii="Calibri" w:hAnsi="Calibri"/>
          <w:shd w:val="clear" w:color="auto" w:fill="00FF00"/>
        </w:rPr>
        <w:t xml:space="preserve"> </w:t>
      </w:r>
      <w:r w:rsidRPr="00DA731F">
        <w:rPr>
          <w:rFonts w:ascii="Calibri" w:hAnsi="Calibri"/>
          <w:b/>
          <w:bCs/>
          <w:u w:val="single"/>
          <w:shd w:val="clear" w:color="auto" w:fill="00FF00"/>
        </w:rPr>
        <w:t>If we start from</w:t>
      </w:r>
      <w:r w:rsidRPr="00DA731F">
        <w:rPr>
          <w:rFonts w:ascii="Calibri" w:hAnsi="Calibri"/>
        </w:rPr>
        <w:t xml:space="preserve"> </w:t>
      </w:r>
      <w:r w:rsidRPr="00DA731F">
        <w:rPr>
          <w:rFonts w:ascii="Calibri" w:hAnsi="Calibri"/>
          <w:sz w:val="12"/>
          <w:szCs w:val="12"/>
          <w:u w:color="BFBFBF"/>
        </w:rPr>
        <w:t>what is presumably the uncontroversial premise that</w:t>
      </w:r>
      <w:r w:rsidRPr="00DA731F">
        <w:rPr>
          <w:rFonts w:ascii="Calibri" w:hAnsi="Calibri"/>
        </w:rPr>
        <w:t xml:space="preserve"> </w:t>
      </w:r>
      <w:r w:rsidRPr="00DA731F">
        <w:rPr>
          <w:rFonts w:ascii="Calibri" w:hAnsi="Calibri"/>
          <w:b/>
          <w:bCs/>
          <w:u w:val="single"/>
          <w:shd w:val="clear" w:color="auto" w:fill="00FF00"/>
        </w:rPr>
        <w:t>the ultimate point of ethics</w:t>
      </w:r>
      <w:r w:rsidRPr="00DA731F">
        <w:rPr>
          <w:rFonts w:ascii="Calibri" w:hAnsi="Calibri"/>
        </w:rPr>
        <w:t xml:space="preserve"> </w:t>
      </w:r>
      <w:r w:rsidRPr="00DA731F">
        <w:rPr>
          <w:rFonts w:ascii="Calibri" w:hAnsi="Calibri"/>
          <w:sz w:val="12"/>
          <w:szCs w:val="12"/>
          <w:u w:color="BFBFBF"/>
        </w:rPr>
        <w:t>is to guide our actions and make ourselves better people and the world a better place,</w:t>
      </w:r>
      <w:r w:rsidRPr="00DA731F">
        <w:rPr>
          <w:rFonts w:ascii="Calibri" w:hAnsi="Calibri"/>
          <w:u w:color="BFBFBF"/>
        </w:rPr>
        <w:t xml:space="preserve"> </w:t>
      </w:r>
      <w:r w:rsidRPr="00DA731F">
        <w:rPr>
          <w:rFonts w:ascii="Calibri" w:hAnsi="Calibri"/>
          <w:b/>
          <w:bCs/>
          <w:u w:val="single" w:color="BFBFBF"/>
        </w:rPr>
        <w:t>then</w:t>
      </w:r>
      <w:r w:rsidRPr="00DA731F">
        <w:rPr>
          <w:rFonts w:ascii="Calibri" w:hAnsi="Calibri"/>
          <w:b/>
          <w:bCs/>
          <w:u w:val="single"/>
        </w:rPr>
        <w:t xml:space="preserve"> </w:t>
      </w:r>
      <w:r w:rsidRPr="00DA731F">
        <w:rPr>
          <w:rFonts w:ascii="Calibri" w:hAnsi="Calibri"/>
          <w:b/>
          <w:bCs/>
          <w:u w:val="single"/>
          <w:shd w:val="clear" w:color="auto" w:fill="00FF00"/>
        </w:rPr>
        <w:t>the framework</w:t>
      </w:r>
      <w:r w:rsidRPr="00DA731F">
        <w:rPr>
          <w:rFonts w:ascii="Calibri" w:hAnsi="Calibri"/>
          <w:b/>
          <w:bCs/>
          <w:u w:val="single"/>
        </w:rPr>
        <w:t xml:space="preserve"> </w:t>
      </w:r>
      <w:r w:rsidRPr="00DA731F">
        <w:rPr>
          <w:rFonts w:ascii="Calibri" w:hAnsi="Calibri"/>
          <w:b/>
          <w:u w:val="single"/>
        </w:rPr>
        <w:t xml:space="preserve">above </w:t>
      </w:r>
      <w:r w:rsidRPr="00DA731F">
        <w:rPr>
          <w:rFonts w:ascii="Calibri" w:hAnsi="Calibri"/>
          <w:b/>
          <w:bCs/>
          <w:u w:val="single"/>
          <w:shd w:val="clear" w:color="auto" w:fill="00FF00"/>
        </w:rPr>
        <w:t>will</w:t>
      </w:r>
      <w:r w:rsidRPr="00DA731F">
        <w:rPr>
          <w:rFonts w:ascii="Calibri" w:hAnsi="Calibri"/>
          <w:b/>
          <w:bCs/>
          <w:u w:val="single"/>
        </w:rPr>
        <w:t xml:space="preserve"> </w:t>
      </w:r>
      <w:r w:rsidRPr="00DA731F">
        <w:rPr>
          <w:rFonts w:ascii="Calibri" w:hAnsi="Calibri"/>
          <w:b/>
          <w:u w:val="single"/>
        </w:rPr>
        <w:t>not only</w:t>
      </w:r>
      <w:r w:rsidRPr="00DA731F">
        <w:rPr>
          <w:rFonts w:ascii="Calibri" w:hAnsi="Calibri"/>
          <w:b/>
          <w:bCs/>
          <w:u w:val="single"/>
        </w:rPr>
        <w:t xml:space="preserve"> </w:t>
      </w:r>
      <w:r w:rsidRPr="00DA731F">
        <w:rPr>
          <w:rFonts w:ascii="Calibri" w:hAnsi="Calibri"/>
          <w:b/>
          <w:bCs/>
          <w:u w:val="single"/>
          <w:shd w:val="clear" w:color="auto" w:fill="00FF00"/>
        </w:rPr>
        <w:t>be</w:t>
      </w:r>
      <w:r w:rsidRPr="00DA731F">
        <w:rPr>
          <w:rFonts w:ascii="Calibri" w:hAnsi="Calibri"/>
          <w:b/>
          <w:bCs/>
          <w:u w:val="single"/>
        </w:rPr>
        <w:t xml:space="preserve"> </w:t>
      </w:r>
      <w:r w:rsidRPr="00DA731F">
        <w:rPr>
          <w:rFonts w:ascii="Calibri" w:hAnsi="Calibri"/>
          <w:b/>
          <w:u w:val="single"/>
        </w:rPr>
        <w:t>unhelpful, but will</w:t>
      </w:r>
      <w:r w:rsidRPr="00DA731F">
        <w:rPr>
          <w:rFonts w:ascii="Calibri" w:hAnsi="Calibri"/>
          <w:b/>
          <w:bCs/>
          <w:u w:val="single"/>
        </w:rPr>
        <w:t xml:space="preserve"> </w:t>
      </w:r>
      <w:r w:rsidRPr="00DA731F">
        <w:rPr>
          <w:rFonts w:ascii="Calibri" w:hAnsi="Calibri"/>
          <w:b/>
          <w:u w:val="single"/>
        </w:rPr>
        <w:t xml:space="preserve">in certain respects be </w:t>
      </w:r>
      <w:r w:rsidRPr="00DA731F">
        <w:rPr>
          <w:rFonts w:ascii="Calibri" w:hAnsi="Calibri"/>
          <w:b/>
          <w:bCs/>
          <w:u w:val="single"/>
        </w:rPr>
        <w:t xml:space="preserve">deeply </w:t>
      </w:r>
      <w:r w:rsidRPr="00DA731F">
        <w:rPr>
          <w:rFonts w:ascii="Calibri" w:hAnsi="Calibri"/>
          <w:b/>
          <w:bCs/>
          <w:u w:val="single"/>
          <w:shd w:val="clear" w:color="auto" w:fill="00FF00"/>
        </w:rPr>
        <w:t>antithetical</w:t>
      </w:r>
      <w:r w:rsidRPr="00DA731F">
        <w:rPr>
          <w:rFonts w:ascii="Calibri" w:hAnsi="Calibri"/>
          <w:b/>
          <w:bCs/>
          <w:i/>
          <w:iCs/>
          <w:u w:val="single"/>
          <w:shd w:val="clear" w:color="auto" w:fill="00FF00"/>
        </w:rPr>
        <w:t xml:space="preserve"> </w:t>
      </w:r>
      <w:r w:rsidRPr="00DA731F">
        <w:rPr>
          <w:rFonts w:ascii="Calibri" w:hAnsi="Calibri"/>
          <w:b/>
          <w:bCs/>
          <w:u w:val="single"/>
          <w:shd w:val="clear" w:color="auto" w:fill="00FF00"/>
        </w:rPr>
        <w:t>to the</w:t>
      </w:r>
      <w:r w:rsidRPr="00DA731F">
        <w:rPr>
          <w:rFonts w:ascii="Calibri" w:hAnsi="Calibri"/>
          <w:b/>
          <w:u w:val="single"/>
        </w:rPr>
        <w:t xml:space="preserve"> proper </w:t>
      </w:r>
      <w:r w:rsidRPr="00DA731F">
        <w:rPr>
          <w:rFonts w:ascii="Calibri" w:hAnsi="Calibri"/>
          <w:b/>
          <w:bCs/>
          <w:u w:val="single"/>
          <w:shd w:val="clear" w:color="auto" w:fill="00FF00"/>
        </w:rPr>
        <w:t>goal of</w:t>
      </w:r>
      <w:r w:rsidRPr="00DA731F">
        <w:rPr>
          <w:rFonts w:ascii="Calibri" w:hAnsi="Calibri"/>
          <w:b/>
          <w:bCs/>
          <w:u w:val="single"/>
        </w:rPr>
        <w:t xml:space="preserve"> </w:t>
      </w:r>
      <w:r w:rsidRPr="00DA731F">
        <w:rPr>
          <w:rFonts w:ascii="Calibri" w:hAnsi="Calibri"/>
          <w:b/>
          <w:u w:val="single"/>
        </w:rPr>
        <w:t>theoretical</w:t>
      </w:r>
      <w:r w:rsidRPr="00DA731F">
        <w:rPr>
          <w:rFonts w:ascii="Calibri" w:hAnsi="Calibri"/>
          <w:b/>
          <w:bCs/>
          <w:u w:val="single"/>
        </w:rPr>
        <w:t xml:space="preserve"> </w:t>
      </w:r>
      <w:r w:rsidRPr="00DA731F">
        <w:rPr>
          <w:rFonts w:ascii="Calibri" w:hAnsi="Calibri"/>
          <w:b/>
          <w:bCs/>
          <w:u w:val="single"/>
          <w:shd w:val="clear" w:color="auto" w:fill="00FF00"/>
        </w:rPr>
        <w:t>ethics</w:t>
      </w:r>
      <w:r w:rsidRPr="00DA731F">
        <w:rPr>
          <w:rFonts w:ascii="Calibri" w:hAnsi="Calibri"/>
          <w:b/>
          <w:bCs/>
          <w:u w:val="single"/>
        </w:rPr>
        <w:t xml:space="preserve"> </w:t>
      </w:r>
      <w:r w:rsidRPr="00DA731F">
        <w:rPr>
          <w:rFonts w:ascii="Calibri" w:hAnsi="Calibri"/>
          <w:sz w:val="12"/>
          <w:szCs w:val="12"/>
        </w:rPr>
        <w:t>as an enterprise. In modeling humans, human capacities, human interaction, human institutions, and human society on ideal-as</w:t>
      </w:r>
      <w:r w:rsidRPr="00DA731F">
        <w:rPr>
          <w:rFonts w:ascii="Calibri" w:hAnsi="Calibri"/>
          <w:u w:color="BFBFBF"/>
        </w:rPr>
        <w:t>-</w:t>
      </w:r>
      <w:r w:rsidRPr="00DA731F">
        <w:rPr>
          <w:rFonts w:ascii="Calibri" w:hAnsi="Calibri"/>
          <w:b/>
          <w:bCs/>
          <w:u w:val="single" w:color="BFBFBF"/>
          <w:shd w:val="clear" w:color="auto" w:fill="00FF00"/>
        </w:rPr>
        <w:t>idealized-models</w:t>
      </w:r>
      <w:r w:rsidRPr="00DA731F">
        <w:rPr>
          <w:rFonts w:ascii="Calibri" w:hAnsi="Calibri"/>
          <w:sz w:val="12"/>
          <w:szCs w:val="12"/>
          <w:u w:color="BFBFBF"/>
        </w:rPr>
        <w:t>, in never exploring how deeply different this is from ideal-as-descriptive-models,</w:t>
      </w:r>
      <w:r w:rsidRPr="00DA731F">
        <w:rPr>
          <w:rFonts w:ascii="Calibri" w:hAnsi="Calibri"/>
        </w:rPr>
        <w:t xml:space="preserve"> </w:t>
      </w:r>
      <w:r w:rsidRPr="00DA731F">
        <w:rPr>
          <w:rFonts w:ascii="Calibri" w:hAnsi="Calibri"/>
          <w:b/>
          <w:bCs/>
          <w:u w:val="single"/>
        </w:rPr>
        <w:t xml:space="preserve">we </w:t>
      </w:r>
      <w:r w:rsidRPr="00DA731F">
        <w:rPr>
          <w:rFonts w:ascii="Calibri" w:hAnsi="Calibri"/>
          <w:b/>
          <w:bCs/>
          <w:u w:val="single"/>
          <w:shd w:val="clear" w:color="auto" w:fill="00FF00"/>
        </w:rPr>
        <w:t>are</w:t>
      </w:r>
      <w:r w:rsidRPr="00DA731F">
        <w:rPr>
          <w:rFonts w:ascii="Calibri" w:hAnsi="Calibri"/>
          <w:b/>
          <w:bCs/>
          <w:u w:val="single"/>
        </w:rPr>
        <w:t xml:space="preserve"> </w:t>
      </w:r>
      <w:r w:rsidRPr="00DA731F">
        <w:rPr>
          <w:rFonts w:ascii="Calibri" w:hAnsi="Calibri"/>
          <w:b/>
          <w:bCs/>
          <w:u w:val="single"/>
          <w:shd w:val="clear" w:color="auto" w:fill="00FF00"/>
        </w:rPr>
        <w:t>abstracting</w:t>
      </w:r>
      <w:r w:rsidRPr="00DA731F">
        <w:rPr>
          <w:rFonts w:ascii="Calibri" w:hAnsi="Calibri"/>
          <w:b/>
          <w:bCs/>
          <w:u w:val="single"/>
        </w:rPr>
        <w:t xml:space="preserve"> </w:t>
      </w:r>
      <w:r w:rsidRPr="00DA731F">
        <w:rPr>
          <w:rFonts w:ascii="Calibri" w:hAnsi="Calibri"/>
          <w:b/>
          <w:bCs/>
          <w:u w:val="single"/>
          <w:shd w:val="clear" w:color="auto" w:fill="00FF00"/>
        </w:rPr>
        <w:t>away from realities crucial to</w:t>
      </w:r>
      <w:r w:rsidRPr="00DA731F">
        <w:rPr>
          <w:rFonts w:ascii="Calibri" w:hAnsi="Calibri"/>
          <w:b/>
          <w:bCs/>
          <w:u w:val="single"/>
        </w:rPr>
        <w:t xml:space="preserve"> our </w:t>
      </w:r>
      <w:r w:rsidRPr="00DA731F">
        <w:rPr>
          <w:rFonts w:ascii="Calibri" w:hAnsi="Calibri"/>
          <w:b/>
          <w:bCs/>
          <w:u w:val="single"/>
          <w:shd w:val="clear" w:color="auto" w:fill="00FF00"/>
        </w:rPr>
        <w:t>comprehension of the actual</w:t>
      </w:r>
      <w:r w:rsidRPr="00DA731F">
        <w:rPr>
          <w:rFonts w:ascii="Calibri" w:hAnsi="Calibri"/>
          <w:b/>
          <w:bCs/>
          <w:u w:val="single"/>
        </w:rPr>
        <w:t xml:space="preserve"> workings of injustice</w:t>
      </w:r>
      <w:r w:rsidRPr="00DA731F">
        <w:rPr>
          <w:rFonts w:ascii="Calibri" w:hAnsi="Calibri"/>
        </w:rPr>
        <w:t xml:space="preserve"> </w:t>
      </w:r>
      <w:r w:rsidRPr="00DA731F">
        <w:rPr>
          <w:rFonts w:ascii="Calibri" w:hAnsi="Calibri"/>
          <w:sz w:val="12"/>
          <w:szCs w:val="12"/>
          <w:u w:color="BFBFBF"/>
        </w:rPr>
        <w:t>in human interactions and social institutions,</w:t>
      </w:r>
      <w:r w:rsidRPr="00DA731F">
        <w:rPr>
          <w:rFonts w:ascii="Calibri" w:hAnsi="Calibri"/>
          <w:sz w:val="12"/>
          <w:szCs w:val="12"/>
        </w:rPr>
        <w:t xml:space="preserve"> and</w:t>
      </w:r>
      <w:r w:rsidRPr="00DA731F">
        <w:rPr>
          <w:rFonts w:ascii="Calibri" w:hAnsi="Calibri"/>
        </w:rPr>
        <w:t xml:space="preserve"> </w:t>
      </w:r>
      <w:r w:rsidRPr="00DA731F">
        <w:rPr>
          <w:rFonts w:ascii="Calibri" w:hAnsi="Calibri"/>
          <w:b/>
          <w:bCs/>
          <w:u w:val="single"/>
        </w:rPr>
        <w:t xml:space="preserve">thereby guaranteeing that </w:t>
      </w:r>
      <w:r w:rsidRPr="00DA731F">
        <w:rPr>
          <w:rFonts w:ascii="Calibri" w:hAnsi="Calibri"/>
          <w:b/>
          <w:bCs/>
          <w:u w:val="single"/>
          <w:shd w:val="clear" w:color="auto" w:fill="00FF00"/>
        </w:rPr>
        <w:t>the</w:t>
      </w:r>
      <w:r w:rsidRPr="00DA731F">
        <w:rPr>
          <w:rFonts w:ascii="Calibri" w:hAnsi="Calibri"/>
          <w:b/>
          <w:bCs/>
          <w:u w:val="single"/>
        </w:rPr>
        <w:t xml:space="preserve"> </w:t>
      </w:r>
      <w:r w:rsidRPr="00DA731F">
        <w:rPr>
          <w:rFonts w:ascii="Calibri" w:hAnsi="Calibri"/>
          <w:b/>
          <w:bCs/>
          <w:u w:val="single"/>
          <w:shd w:val="clear" w:color="auto" w:fill="00FF00"/>
        </w:rPr>
        <w:t>ideal</w:t>
      </w:r>
      <w:r w:rsidRPr="00DA731F">
        <w:rPr>
          <w:rFonts w:ascii="Calibri" w:hAnsi="Calibri"/>
          <w:u w:color="BFBFBF"/>
        </w:rPr>
        <w:t>-</w:t>
      </w:r>
      <w:r w:rsidRPr="00DA731F">
        <w:rPr>
          <w:rFonts w:ascii="Calibri" w:hAnsi="Calibri"/>
          <w:sz w:val="12"/>
          <w:szCs w:val="12"/>
          <w:u w:color="BFBFBF"/>
        </w:rPr>
        <w:t>as-idealized-</w:t>
      </w:r>
      <w:r w:rsidRPr="00DA731F">
        <w:rPr>
          <w:rFonts w:ascii="Calibri" w:hAnsi="Calibri"/>
          <w:sz w:val="12"/>
          <w:szCs w:val="12"/>
          <w:lang w:val="it-IT"/>
        </w:rPr>
        <w:t>model</w:t>
      </w:r>
      <w:r w:rsidRPr="00DA731F">
        <w:rPr>
          <w:rFonts w:ascii="Calibri" w:hAnsi="Calibri"/>
        </w:rPr>
        <w:t xml:space="preserve"> </w:t>
      </w:r>
      <w:r w:rsidRPr="00DA731F">
        <w:rPr>
          <w:rFonts w:ascii="Calibri" w:hAnsi="Calibri"/>
          <w:b/>
          <w:bCs/>
          <w:u w:val="single"/>
          <w:shd w:val="clear" w:color="auto" w:fill="00FF00"/>
        </w:rPr>
        <w:t>will never be achieved</w:t>
      </w:r>
      <w:r w:rsidRPr="00DA731F">
        <w:rPr>
          <w:rFonts w:ascii="Calibri" w:hAnsi="Calibri"/>
          <w:b/>
          <w:bCs/>
          <w:u w:val="single"/>
        </w:rPr>
        <w:t>.</w:t>
      </w:r>
      <w:r w:rsidRPr="00DA731F">
        <w:rPr>
          <w:rFonts w:ascii="Calibri" w:hAnsi="Calibri"/>
        </w:rPr>
        <w:t xml:space="preserve">” </w:t>
      </w:r>
      <w:r w:rsidRPr="00DA731F">
        <w:rPr>
          <w:rFonts w:ascii="Calibri" w:hAnsi="Calibri"/>
          <w:u w:color="BFBFBF"/>
        </w:rPr>
        <w:t>(170)</w:t>
      </w:r>
    </w:p>
    <w:p w14:paraId="36625465" w14:textId="77777777" w:rsidR="00137EED" w:rsidRPr="00DA731F" w:rsidRDefault="00137EED" w:rsidP="00137EED"/>
    <w:p w14:paraId="754C8612" w14:textId="77777777" w:rsidR="00137EED" w:rsidRPr="00DA731F" w:rsidRDefault="00137EED" w:rsidP="00137EED">
      <w:pPr>
        <w:pStyle w:val="Heading4"/>
        <w:numPr>
          <w:ilvl w:val="0"/>
          <w:numId w:val="17"/>
        </w:numPr>
        <w:shd w:val="clear" w:color="auto" w:fill="FFFFFF"/>
        <w:spacing w:before="0" w:line="264" w:lineRule="atLeast"/>
      </w:pPr>
      <w:r w:rsidRPr="00DA731F">
        <w:t xml:space="preserve">Standpoint Epistemology: Ideal theory strips away questions of particularities and isolates a universal feature of agents. This normalizes a single experience and epistemically skews ethical theorizing. </w:t>
      </w:r>
    </w:p>
    <w:p w14:paraId="13C06983" w14:textId="77777777" w:rsidR="00137EED" w:rsidRPr="00DA731F" w:rsidRDefault="00137EED" w:rsidP="00137EED">
      <w:pPr>
        <w:rPr>
          <w:rFonts w:eastAsia="Times New Roman"/>
          <w:szCs w:val="26"/>
        </w:rPr>
      </w:pPr>
      <w:r w:rsidRPr="00DA731F">
        <w:rPr>
          <w:rStyle w:val="Heading4Char"/>
        </w:rPr>
        <w:t>MILLS 2</w:t>
      </w:r>
      <w:r w:rsidRPr="00DA731F">
        <w:rPr>
          <w:szCs w:val="26"/>
        </w:rPr>
        <w:t>:</w:t>
      </w:r>
      <w:r w:rsidRPr="00DA731F">
        <w:rPr>
          <w:sz w:val="24"/>
        </w:rPr>
        <w:t xml:space="preserve"> </w:t>
      </w:r>
      <w:r w:rsidRPr="00DA731F">
        <w:rPr>
          <w:u w:color="BFBFBF"/>
        </w:rPr>
        <w:t>Charles W. Mills, “Ideal Theory” as Ideology, 2005</w:t>
      </w:r>
      <w:r w:rsidRPr="00DA731F">
        <w:rPr>
          <w:u w:color="BFBFBF"/>
        </w:rPr>
        <w:tab/>
      </w:r>
      <w:r w:rsidRPr="00DA731F">
        <w:rPr>
          <w:sz w:val="24"/>
        </w:rPr>
        <w:t xml:space="preserve"> </w:t>
      </w:r>
    </w:p>
    <w:p w14:paraId="579C7B90" w14:textId="77777777" w:rsidR="00137EED" w:rsidRPr="00DA731F" w:rsidRDefault="00137EED" w:rsidP="00137EED">
      <w:pPr>
        <w:pStyle w:val="BodyB"/>
        <w:rPr>
          <w:rFonts w:ascii="Calibri" w:eastAsia="Arial" w:hAnsi="Calibri" w:cs="Arial"/>
          <w:sz w:val="24"/>
          <w:szCs w:val="24"/>
        </w:rPr>
      </w:pPr>
      <w:r w:rsidRPr="00DA731F">
        <w:rPr>
          <w:rFonts w:ascii="Calibri" w:hAnsi="Calibri"/>
          <w:sz w:val="24"/>
          <w:szCs w:val="24"/>
        </w:rPr>
        <w:t>“</w:t>
      </w:r>
      <w:r w:rsidRPr="00DA731F">
        <w:rPr>
          <w:rFonts w:ascii="Calibri" w:hAnsi="Calibri"/>
          <w:sz w:val="16"/>
          <w:szCs w:val="16"/>
        </w:rPr>
        <w:t xml:space="preserve">The crucial common claim—whether couched in terms of ideology and fetishism, or androcentrism, or white normativity—is that </w:t>
      </w:r>
      <w:r w:rsidRPr="00DA731F">
        <w:rPr>
          <w:rFonts w:ascii="Calibri" w:hAnsi="Calibri"/>
          <w:b/>
          <w:bCs/>
          <w:u w:val="single"/>
        </w:rPr>
        <w:t xml:space="preserve">all </w:t>
      </w:r>
      <w:r w:rsidRPr="00DA731F">
        <w:rPr>
          <w:rFonts w:ascii="Calibri" w:hAnsi="Calibri"/>
          <w:b/>
          <w:bCs/>
          <w:u w:val="single"/>
          <w:shd w:val="clear" w:color="auto" w:fill="00FF00"/>
        </w:rPr>
        <w:t>theorizing</w:t>
      </w:r>
      <w:r w:rsidRPr="00DA731F">
        <w:rPr>
          <w:rFonts w:ascii="Calibri" w:hAnsi="Calibri"/>
          <w:b/>
          <w:u w:val="single"/>
        </w:rPr>
        <w:t xml:space="preserve">, both moral and nonmoral, </w:t>
      </w:r>
      <w:r w:rsidRPr="00DA731F">
        <w:rPr>
          <w:rFonts w:ascii="Calibri" w:hAnsi="Calibri"/>
          <w:b/>
          <w:bCs/>
          <w:u w:val="single"/>
          <w:shd w:val="clear" w:color="auto" w:fill="00FF00"/>
        </w:rPr>
        <w:t>takes place in an intellectual realm</w:t>
      </w:r>
      <w:r w:rsidRPr="00DA731F">
        <w:rPr>
          <w:rFonts w:ascii="Calibri" w:hAnsi="Calibri"/>
          <w:b/>
          <w:bCs/>
          <w:u w:val="single"/>
        </w:rPr>
        <w:t xml:space="preserve"> dominated by</w:t>
      </w:r>
      <w:r w:rsidRPr="00DA731F">
        <w:rPr>
          <w:rFonts w:ascii="Calibri" w:hAnsi="Calibri"/>
          <w:b/>
          <w:u w:val="single"/>
        </w:rPr>
        <w:t xml:space="preserve"> concepts, assumptions, norms, </w:t>
      </w:r>
      <w:r w:rsidRPr="00DA731F">
        <w:rPr>
          <w:rFonts w:ascii="Calibri" w:hAnsi="Calibri"/>
          <w:b/>
          <w:bCs/>
          <w:u w:val="single"/>
        </w:rPr>
        <w:t xml:space="preserve">values, and </w:t>
      </w:r>
      <w:r w:rsidRPr="00DA731F">
        <w:rPr>
          <w:rFonts w:ascii="Calibri" w:hAnsi="Calibri"/>
          <w:b/>
          <w:bCs/>
          <w:u w:val="single"/>
          <w:shd w:val="clear" w:color="auto" w:fill="00FF00"/>
        </w:rPr>
        <w:t>framing perspectives that reflect the experience</w:t>
      </w:r>
      <w:r w:rsidRPr="00DA731F">
        <w:rPr>
          <w:rFonts w:ascii="Calibri" w:hAnsi="Calibri"/>
          <w:b/>
          <w:bCs/>
          <w:u w:val="single"/>
        </w:rPr>
        <w:t xml:space="preserve"> </w:t>
      </w:r>
      <w:r w:rsidRPr="00DA731F">
        <w:rPr>
          <w:rFonts w:ascii="Calibri" w:hAnsi="Calibri"/>
          <w:b/>
          <w:u w:val="single"/>
        </w:rPr>
        <w:t xml:space="preserve">and group interests </w:t>
      </w:r>
      <w:r w:rsidRPr="00DA731F">
        <w:rPr>
          <w:rFonts w:ascii="Calibri" w:hAnsi="Calibri"/>
          <w:b/>
          <w:bCs/>
          <w:u w:val="single"/>
          <w:shd w:val="clear" w:color="auto" w:fill="00FF00"/>
        </w:rPr>
        <w:t>of the privileged group</w:t>
      </w:r>
      <w:r w:rsidRPr="00DA731F">
        <w:rPr>
          <w:rFonts w:ascii="Calibri" w:hAnsi="Calibri"/>
          <w:sz w:val="24"/>
          <w:szCs w:val="24"/>
        </w:rPr>
        <w:t xml:space="preserve"> </w:t>
      </w:r>
      <w:r w:rsidRPr="00DA731F">
        <w:rPr>
          <w:rFonts w:ascii="Calibri" w:hAnsi="Calibri"/>
          <w:sz w:val="16"/>
          <w:szCs w:val="16"/>
        </w:rPr>
        <w:t xml:space="preserve">(whether the bourgeoisie, or men, or whites). So a simple empiricism will not work as a cognitive strategy; one has to be self-conscious about the concepts that </w:t>
      </w:r>
      <w:r w:rsidRPr="00DA731F">
        <w:rPr>
          <w:rFonts w:ascii="Calibri" w:hAnsi="Calibri"/>
          <w:sz w:val="16"/>
          <w:szCs w:val="16"/>
          <w:lang w:val="de-DE"/>
        </w:rPr>
        <w:t>“</w:t>
      </w:r>
      <w:r w:rsidRPr="00DA731F">
        <w:rPr>
          <w:rFonts w:ascii="Calibri" w:hAnsi="Calibri"/>
          <w:sz w:val="16"/>
          <w:szCs w:val="16"/>
        </w:rPr>
        <w:t>spontaneously” occur to one, since many of these concepts will not arise naturally but as the result of social structures and hegemonic ideational patterns. In particular, it will often be the case that</w:t>
      </w:r>
      <w:r w:rsidRPr="00DA731F">
        <w:rPr>
          <w:rFonts w:ascii="Calibri" w:hAnsi="Calibri"/>
          <w:sz w:val="24"/>
          <w:szCs w:val="24"/>
        </w:rPr>
        <w:t xml:space="preserve"> </w:t>
      </w:r>
      <w:r w:rsidRPr="00DA731F">
        <w:rPr>
          <w:rFonts w:ascii="Calibri" w:hAnsi="Calibri"/>
          <w:b/>
          <w:bCs/>
          <w:u w:val="single"/>
        </w:rPr>
        <w:t xml:space="preserve">dominant concepts </w:t>
      </w:r>
      <w:r w:rsidRPr="00DA731F">
        <w:rPr>
          <w:rFonts w:ascii="Calibri" w:hAnsi="Calibri"/>
          <w:b/>
          <w:bCs/>
          <w:u w:val="single"/>
          <w:shd w:val="clear" w:color="auto" w:fill="00FF00"/>
        </w:rPr>
        <w:t>will obscure</w:t>
      </w:r>
      <w:r w:rsidRPr="00DA731F">
        <w:rPr>
          <w:rFonts w:ascii="Calibri" w:hAnsi="Calibri"/>
          <w:b/>
          <w:u w:val="single"/>
        </w:rPr>
        <w:t xml:space="preserve"> </w:t>
      </w:r>
      <w:r w:rsidRPr="00DA731F">
        <w:rPr>
          <w:rFonts w:ascii="Calibri" w:hAnsi="Calibri"/>
          <w:b/>
          <w:u w:val="single"/>
          <w:lang w:val="fr-FR"/>
        </w:rPr>
        <w:t>certain</w:t>
      </w:r>
      <w:r w:rsidRPr="00DA731F">
        <w:rPr>
          <w:rFonts w:ascii="Calibri" w:hAnsi="Calibri"/>
          <w:b/>
          <w:u w:val="single"/>
        </w:rPr>
        <w:t xml:space="preserve"> </w:t>
      </w:r>
      <w:r w:rsidRPr="00DA731F">
        <w:rPr>
          <w:rFonts w:ascii="Calibri" w:hAnsi="Calibri"/>
          <w:b/>
          <w:bCs/>
          <w:u w:val="single"/>
        </w:rPr>
        <w:t xml:space="preserve">crucial </w:t>
      </w:r>
      <w:r w:rsidRPr="00DA731F">
        <w:rPr>
          <w:rFonts w:ascii="Calibri" w:hAnsi="Calibri"/>
          <w:b/>
          <w:bCs/>
          <w:u w:val="single"/>
          <w:shd w:val="clear" w:color="auto" w:fill="00FF00"/>
        </w:rPr>
        <w:t>realities</w:t>
      </w:r>
      <w:r w:rsidRPr="00DA731F">
        <w:rPr>
          <w:rFonts w:ascii="Calibri" w:hAnsi="Calibri"/>
          <w:b/>
          <w:u w:val="single"/>
          <w:shd w:val="clear" w:color="auto" w:fill="00FF00"/>
        </w:rPr>
        <w:t>,</w:t>
      </w:r>
      <w:r w:rsidRPr="00DA731F">
        <w:rPr>
          <w:rFonts w:ascii="Calibri" w:hAnsi="Calibri"/>
          <w:b/>
          <w:u w:val="single"/>
        </w:rPr>
        <w:t xml:space="preserve"> blocking them from sight, or </w:t>
      </w:r>
      <w:r w:rsidRPr="00DA731F">
        <w:rPr>
          <w:rFonts w:ascii="Calibri" w:hAnsi="Calibri"/>
          <w:b/>
          <w:bCs/>
          <w:u w:val="single"/>
        </w:rPr>
        <w:t>naturalizing them</w:t>
      </w:r>
      <w:r w:rsidRPr="00DA731F">
        <w:rPr>
          <w:rFonts w:ascii="Calibri" w:hAnsi="Calibri"/>
          <w:sz w:val="16"/>
          <w:szCs w:val="16"/>
        </w:rPr>
        <w:t>, while on the other hand, concepts necessary for accurately mapping these realities will be absent.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w:t>
      </w:r>
      <w:r w:rsidRPr="00DA731F">
        <w:rPr>
          <w:rFonts w:ascii="Calibri" w:hAnsi="Calibri"/>
          <w:b/>
          <w:u w:val="single"/>
        </w:rPr>
        <w:t xml:space="preserve"> </w:t>
      </w:r>
      <w:r w:rsidRPr="00DA731F">
        <w:rPr>
          <w:rFonts w:ascii="Calibri" w:hAnsi="Calibri"/>
          <w:b/>
          <w:bCs/>
          <w:u w:val="single"/>
        </w:rPr>
        <w:t>In</w:t>
      </w:r>
      <w:r w:rsidRPr="00DA731F">
        <w:rPr>
          <w:rFonts w:ascii="Calibri" w:hAnsi="Calibri"/>
          <w:b/>
          <w:u w:val="single"/>
        </w:rPr>
        <w:t xml:space="preserve"> its </w:t>
      </w:r>
      <w:r w:rsidRPr="00DA731F">
        <w:rPr>
          <w:rFonts w:ascii="Calibri" w:hAnsi="Calibri"/>
          <w:b/>
          <w:bCs/>
          <w:u w:val="single"/>
          <w:shd w:val="clear" w:color="auto" w:fill="00FF00"/>
        </w:rPr>
        <w:t>ignoring</w:t>
      </w:r>
      <w:r w:rsidRPr="00DA731F">
        <w:rPr>
          <w:rFonts w:ascii="Calibri" w:hAnsi="Calibri"/>
          <w:b/>
          <w:bCs/>
          <w:u w:val="single"/>
        </w:rPr>
        <w:t xml:space="preserve"> </w:t>
      </w:r>
      <w:r w:rsidRPr="00DA731F">
        <w:rPr>
          <w:rFonts w:ascii="Calibri" w:hAnsi="Calibri"/>
          <w:b/>
          <w:u w:val="single"/>
        </w:rPr>
        <w:t xml:space="preserve">of </w:t>
      </w:r>
      <w:r w:rsidRPr="00DA731F">
        <w:rPr>
          <w:rFonts w:ascii="Calibri" w:hAnsi="Calibri"/>
          <w:b/>
          <w:bCs/>
          <w:u w:val="single"/>
          <w:shd w:val="clear" w:color="auto" w:fill="00FF00"/>
        </w:rPr>
        <w:t>oppression</w:t>
      </w:r>
      <w:r w:rsidRPr="00DA731F">
        <w:rPr>
          <w:rFonts w:ascii="Calibri" w:hAnsi="Calibri"/>
          <w:b/>
          <w:bCs/>
          <w:u w:val="single"/>
        </w:rPr>
        <w:t>, ideal theory</w:t>
      </w:r>
      <w:r w:rsidRPr="00DA731F">
        <w:rPr>
          <w:rFonts w:ascii="Calibri" w:hAnsi="Calibri"/>
          <w:b/>
          <w:u w:val="single"/>
        </w:rPr>
        <w:t xml:space="preserve"> also </w:t>
      </w:r>
      <w:r w:rsidRPr="00DA731F">
        <w:rPr>
          <w:rFonts w:ascii="Calibri" w:hAnsi="Calibri"/>
          <w:b/>
          <w:bCs/>
          <w:u w:val="single"/>
          <w:shd w:val="clear" w:color="auto" w:fill="00FF00"/>
        </w:rPr>
        <w:t>ignores the consequences</w:t>
      </w:r>
      <w:r w:rsidRPr="00DA731F">
        <w:rPr>
          <w:rFonts w:ascii="Calibri" w:hAnsi="Calibri"/>
          <w:b/>
          <w:bCs/>
          <w:u w:val="single"/>
        </w:rPr>
        <w:t xml:space="preserve"> of oppression. </w:t>
      </w:r>
      <w:r w:rsidRPr="00DA731F">
        <w:rPr>
          <w:rFonts w:ascii="Calibri" w:hAnsi="Calibri"/>
          <w:b/>
          <w:u w:val="single"/>
        </w:rPr>
        <w:t xml:space="preserve">If societies are not oppressive, or </w:t>
      </w:r>
      <w:r w:rsidRPr="00DA731F">
        <w:rPr>
          <w:rFonts w:ascii="Calibri" w:hAnsi="Calibri"/>
          <w:b/>
          <w:bCs/>
          <w:u w:val="single"/>
          <w:shd w:val="clear" w:color="auto" w:fill="00FF00"/>
        </w:rPr>
        <w:t>if</w:t>
      </w:r>
      <w:r w:rsidRPr="00DA731F">
        <w:rPr>
          <w:rFonts w:ascii="Calibri" w:hAnsi="Calibri"/>
          <w:b/>
          <w:bCs/>
          <w:u w:val="single"/>
        </w:rPr>
        <w:t xml:space="preserve"> in modeling them </w:t>
      </w:r>
      <w:r w:rsidRPr="00DA731F">
        <w:rPr>
          <w:rFonts w:ascii="Calibri" w:hAnsi="Calibri"/>
          <w:b/>
          <w:bCs/>
          <w:u w:val="single"/>
          <w:shd w:val="clear" w:color="auto" w:fill="00FF00"/>
        </w:rPr>
        <w:t>we can abstract</w:t>
      </w:r>
      <w:r w:rsidRPr="00DA731F">
        <w:rPr>
          <w:rFonts w:ascii="Calibri" w:hAnsi="Calibri"/>
          <w:b/>
          <w:bCs/>
          <w:u w:val="single"/>
        </w:rPr>
        <w:t xml:space="preserve"> </w:t>
      </w:r>
      <w:r w:rsidRPr="00DA731F">
        <w:rPr>
          <w:rFonts w:ascii="Calibri" w:hAnsi="Calibri"/>
          <w:sz w:val="12"/>
          <w:szCs w:val="12"/>
        </w:rPr>
        <w:t>away from oppression</w:t>
      </w:r>
      <w:r w:rsidRPr="00DA731F">
        <w:rPr>
          <w:rFonts w:ascii="Calibri" w:hAnsi="Calibri"/>
          <w:bCs/>
          <w:sz w:val="12"/>
          <w:szCs w:val="12"/>
        </w:rPr>
        <w:t xml:space="preserve"> and assume moral cognizers of </w:t>
      </w:r>
      <w:r w:rsidRPr="00DA731F">
        <w:rPr>
          <w:rFonts w:ascii="Calibri" w:hAnsi="Calibri"/>
          <w:sz w:val="12"/>
          <w:szCs w:val="12"/>
        </w:rPr>
        <w:t xml:space="preserve">roughly </w:t>
      </w:r>
      <w:r w:rsidRPr="00DA731F">
        <w:rPr>
          <w:rFonts w:ascii="Calibri" w:hAnsi="Calibri"/>
          <w:bCs/>
          <w:sz w:val="12"/>
          <w:szCs w:val="12"/>
        </w:rPr>
        <w:t>equal skill, then</w:t>
      </w:r>
      <w:r w:rsidRPr="00DA731F">
        <w:rPr>
          <w:rFonts w:ascii="Calibri" w:hAnsi="Calibri"/>
          <w:b/>
          <w:bCs/>
          <w:u w:val="single"/>
        </w:rPr>
        <w:t xml:space="preserve"> </w:t>
      </w:r>
      <w:r w:rsidRPr="00DA731F">
        <w:rPr>
          <w:rFonts w:ascii="Calibri" w:hAnsi="Calibri"/>
          <w:b/>
          <w:bCs/>
          <w:u w:val="single"/>
          <w:shd w:val="clear" w:color="auto" w:fill="00FF00"/>
        </w:rPr>
        <w:t>the</w:t>
      </w:r>
      <w:r w:rsidRPr="00DA731F">
        <w:rPr>
          <w:rFonts w:ascii="Calibri" w:hAnsi="Calibri"/>
          <w:b/>
          <w:bCs/>
          <w:u w:val="single"/>
        </w:rPr>
        <w:t xml:space="preserve"> paradigmatic </w:t>
      </w:r>
      <w:r w:rsidRPr="00DA731F">
        <w:rPr>
          <w:rFonts w:ascii="Calibri" w:hAnsi="Calibri"/>
          <w:b/>
          <w:bCs/>
          <w:u w:val="single"/>
          <w:shd w:val="clear" w:color="auto" w:fill="00FF00"/>
        </w:rPr>
        <w:t>moral agent can be featureless</w:t>
      </w:r>
      <w:r w:rsidRPr="00DA731F">
        <w:rPr>
          <w:rFonts w:ascii="Calibri" w:hAnsi="Calibri"/>
          <w:bCs/>
          <w:sz w:val="12"/>
          <w:szCs w:val="12"/>
        </w:rPr>
        <w:t>. No theory is required about the particular group-based obstacles that may block the vision of a particular group.</w:t>
      </w:r>
      <w:r w:rsidRPr="00DA731F">
        <w:rPr>
          <w:rFonts w:ascii="Calibri" w:hAnsi="Calibri"/>
          <w:sz w:val="12"/>
          <w:szCs w:val="12"/>
        </w:rPr>
        <w:t xml:space="preserve"> By contrast,</w:t>
      </w:r>
      <w:r w:rsidRPr="00DA731F">
        <w:rPr>
          <w:rFonts w:ascii="Calibri" w:hAnsi="Calibri"/>
          <w:b/>
          <w:u w:val="single"/>
        </w:rPr>
        <w:t xml:space="preserve"> </w:t>
      </w:r>
      <w:r w:rsidRPr="00DA731F">
        <w:rPr>
          <w:rFonts w:ascii="Calibri" w:hAnsi="Calibri"/>
          <w:b/>
          <w:bCs/>
          <w:u w:val="single"/>
          <w:shd w:val="clear" w:color="auto" w:fill="00FF00"/>
        </w:rPr>
        <w:t>nonideal theory recognizes</w:t>
      </w:r>
      <w:r w:rsidRPr="00DA731F">
        <w:rPr>
          <w:rFonts w:ascii="Calibri" w:hAnsi="Calibri"/>
          <w:b/>
          <w:bCs/>
          <w:u w:val="single"/>
        </w:rPr>
        <w:t xml:space="preserve"> that </w:t>
      </w:r>
      <w:r w:rsidRPr="00DA731F">
        <w:rPr>
          <w:rFonts w:ascii="Calibri" w:hAnsi="Calibri"/>
          <w:b/>
          <w:bCs/>
          <w:u w:val="single"/>
          <w:shd w:val="clear" w:color="auto" w:fill="00FF00"/>
        </w:rPr>
        <w:t>people will</w:t>
      </w:r>
      <w:r w:rsidRPr="00DA731F">
        <w:rPr>
          <w:rFonts w:ascii="Calibri" w:hAnsi="Calibri"/>
          <w:b/>
          <w:bCs/>
          <w:u w:val="single"/>
        </w:rPr>
        <w:t xml:space="preserve"> </w:t>
      </w:r>
      <w:r w:rsidRPr="00DA731F">
        <w:rPr>
          <w:rFonts w:ascii="Calibri" w:hAnsi="Calibri"/>
          <w:b/>
          <w:u w:val="single"/>
        </w:rPr>
        <w:t>typically</w:t>
      </w:r>
      <w:r w:rsidRPr="00DA731F">
        <w:rPr>
          <w:rFonts w:ascii="Calibri" w:hAnsi="Calibri"/>
          <w:b/>
          <w:bCs/>
          <w:u w:val="single"/>
        </w:rPr>
        <w:t xml:space="preserve"> </w:t>
      </w:r>
      <w:r w:rsidRPr="00DA731F">
        <w:rPr>
          <w:rFonts w:ascii="Calibri" w:hAnsi="Calibri"/>
          <w:b/>
          <w:bCs/>
          <w:u w:val="single"/>
          <w:shd w:val="clear" w:color="auto" w:fill="00FF00"/>
        </w:rPr>
        <w:t>be cognitively affected by</w:t>
      </w:r>
      <w:r w:rsidRPr="00DA731F">
        <w:rPr>
          <w:rFonts w:ascii="Calibri" w:hAnsi="Calibri"/>
          <w:b/>
          <w:bCs/>
          <w:u w:val="single"/>
        </w:rPr>
        <w:t xml:space="preserve"> their </w:t>
      </w:r>
      <w:r w:rsidRPr="00DA731F">
        <w:rPr>
          <w:rFonts w:ascii="Calibri" w:hAnsi="Calibri"/>
          <w:b/>
          <w:bCs/>
          <w:u w:val="single"/>
          <w:shd w:val="clear" w:color="auto" w:fill="00FF00"/>
        </w:rPr>
        <w:t>social location</w:t>
      </w:r>
      <w:r w:rsidRPr="00DA731F">
        <w:rPr>
          <w:rFonts w:ascii="Calibri" w:hAnsi="Calibri"/>
          <w:b/>
          <w:bCs/>
          <w:u w:val="single"/>
        </w:rPr>
        <w:t>, so that</w:t>
      </w:r>
      <w:r w:rsidRPr="00DA731F">
        <w:rPr>
          <w:rFonts w:ascii="Calibri" w:hAnsi="Calibri"/>
          <w:b/>
          <w:u w:val="single"/>
        </w:rPr>
        <w:t xml:space="preserve"> on both the macro and the more local level, </w:t>
      </w:r>
      <w:r w:rsidRPr="00DA731F">
        <w:rPr>
          <w:rFonts w:ascii="Calibri" w:hAnsi="Calibri"/>
          <w:b/>
          <w:bCs/>
          <w:u w:val="single"/>
        </w:rPr>
        <w:t xml:space="preserve">the </w:t>
      </w:r>
      <w:r w:rsidRPr="00DA731F">
        <w:rPr>
          <w:rFonts w:ascii="Calibri" w:hAnsi="Calibri"/>
          <w:b/>
          <w:bCs/>
          <w:u w:val="single"/>
          <w:shd w:val="clear" w:color="auto" w:fill="00FF00"/>
        </w:rPr>
        <w:t>descriptive concepts arrived at may be misleading.</w:t>
      </w:r>
      <w:r w:rsidRPr="00DA731F">
        <w:rPr>
          <w:rFonts w:ascii="Calibri" w:hAnsi="Calibri"/>
          <w:b/>
          <w:u w:val="single"/>
        </w:rPr>
        <w:t>” (175)</w:t>
      </w:r>
    </w:p>
    <w:p w14:paraId="293D2D43" w14:textId="77777777" w:rsidR="00137EED" w:rsidRPr="00DA731F" w:rsidRDefault="00137EED" w:rsidP="00137EED"/>
    <w:p w14:paraId="2AFE3709" w14:textId="77777777" w:rsidR="00137EED" w:rsidRPr="00DA731F" w:rsidRDefault="00137EED" w:rsidP="00137EED">
      <w:pPr>
        <w:pStyle w:val="Heading4"/>
        <w:shd w:val="clear" w:color="auto" w:fill="FFFFFF"/>
        <w:spacing w:before="0" w:line="264" w:lineRule="atLeast"/>
        <w:rPr>
          <w:rFonts w:eastAsia="Times New Roman" w:cs="Times New Roman"/>
        </w:rPr>
      </w:pPr>
      <w:r w:rsidRPr="00DA731F">
        <w:rPr>
          <w:rFonts w:eastAsia="Times New Roman" w:cs="Times New Roman"/>
        </w:rPr>
        <w:t xml:space="preserve">Thus, the standard is resisting material inequalities. </w:t>
      </w:r>
      <w:r w:rsidRPr="00DA731F">
        <w:t xml:space="preserve">Non-ideal theory necessitates consequentialism since instead of following rules that assume an already equal playing field, we take steps to correct the material injustice. Prefer additionally- </w:t>
      </w:r>
    </w:p>
    <w:p w14:paraId="759229FC" w14:textId="77777777" w:rsidR="00137EED" w:rsidRPr="00DA731F" w:rsidRDefault="00137EED" w:rsidP="00137EED">
      <w:pPr>
        <w:pStyle w:val="Heading4"/>
        <w:numPr>
          <w:ilvl w:val="0"/>
          <w:numId w:val="16"/>
        </w:numPr>
        <w:spacing w:line="276" w:lineRule="auto"/>
        <w:rPr>
          <w:rFonts w:cs="Times New Roman"/>
        </w:rPr>
      </w:pPr>
      <w:r w:rsidRPr="00DA731F">
        <w:rPr>
          <w:rFonts w:cs="Times New Roman"/>
          <w:color w:val="000000"/>
        </w:rPr>
        <w:t xml:space="preserve">States have no act-omission distinction which means they are responsible for the state of affairs they bring about, so </w:t>
      </w:r>
      <w:r w:rsidRPr="00DA731F">
        <w:rPr>
          <w:rFonts w:cs="Times New Roman"/>
        </w:rPr>
        <w:t>constraint based theories collapse to consequentialism.</w:t>
      </w:r>
    </w:p>
    <w:p w14:paraId="0361A0F6" w14:textId="77777777" w:rsidR="00137EED" w:rsidRPr="00DA731F" w:rsidRDefault="00137EED" w:rsidP="00137EED">
      <w:pPr>
        <w:rPr>
          <w:rStyle w:val="Style13ptBold"/>
          <w:b w:val="0"/>
          <w:sz w:val="16"/>
          <w:szCs w:val="16"/>
        </w:rPr>
      </w:pPr>
      <w:r w:rsidRPr="00DA731F">
        <w:rPr>
          <w:rStyle w:val="Style13ptBold"/>
        </w:rPr>
        <w:t>Sunstein and Vermule 05</w:t>
      </w:r>
      <w:r w:rsidRPr="00DA731F">
        <w:t xml:space="preserve"> (Cass Sunstein and Adrian Vermuele, “Is Capital Punishment Morally Required? The Relevance of Life-Life Tradeoffs,” Chicago Public Law &amp; Legal Theory Working Paper No. 85 (March 2005), p. 17.)</w:t>
      </w:r>
    </w:p>
    <w:p w14:paraId="5368ACF2" w14:textId="77777777" w:rsidR="00137EED" w:rsidRPr="00DA731F" w:rsidRDefault="00137EED" w:rsidP="00137EED">
      <w:pPr>
        <w:spacing w:line="276" w:lineRule="auto"/>
        <w:rPr>
          <w:bCs/>
          <w:sz w:val="16"/>
          <w:szCs w:val="16"/>
        </w:rPr>
      </w:pPr>
      <w:r w:rsidRPr="00DA731F">
        <w:rPr>
          <w:sz w:val="16"/>
        </w:rPr>
        <w:t xml:space="preserve">In our view, </w:t>
      </w:r>
      <w:r w:rsidRPr="00DA731F">
        <w:rPr>
          <w:sz w:val="16"/>
          <w:szCs w:val="16"/>
        </w:rPr>
        <w:t xml:space="preserve">both </w:t>
      </w:r>
      <w:r w:rsidRPr="00DA731F">
        <w:rPr>
          <w:rStyle w:val="TitleChar"/>
          <w:sz w:val="16"/>
          <w:szCs w:val="16"/>
        </w:rPr>
        <w:t>the argument from causation and the argument from intention go wrong by overlooking the distinctive features of government as a moral agent.</w:t>
      </w:r>
      <w:r w:rsidRPr="00DA731F">
        <w:rPr>
          <w:sz w:val="16"/>
          <w:szCs w:val="16"/>
        </w:rPr>
        <w:t xml:space="preserve"> Whatever the general status of </w:t>
      </w:r>
      <w:r w:rsidRPr="00DA731F">
        <w:rPr>
          <w:rStyle w:val="TitleChar"/>
          <w:sz w:val="16"/>
          <w:szCs w:val="16"/>
        </w:rPr>
        <w:t>the act-omission distinction</w:t>
      </w:r>
      <w:r w:rsidRPr="00DA731F">
        <w:rPr>
          <w:sz w:val="16"/>
          <w:szCs w:val="16"/>
        </w:rPr>
        <w:t xml:space="preserve"> as a matter of moral philosophy,38 the distinction </w:t>
      </w:r>
      <w:r w:rsidRPr="00DA731F">
        <w:rPr>
          <w:rStyle w:val="TitleChar"/>
          <w:sz w:val="16"/>
          <w:szCs w:val="16"/>
        </w:rPr>
        <w:t>is least impressive when applied to government.</w:t>
      </w:r>
      <w:r w:rsidRPr="00DA731F">
        <w:rPr>
          <w:sz w:val="16"/>
          <w:szCs w:val="16"/>
        </w:rPr>
        <w:t>39 The most</w:t>
      </w:r>
      <w:r w:rsidRPr="00DA731F">
        <w:rPr>
          <w:sz w:val="16"/>
        </w:rPr>
        <w:t xml:space="preserve"> fundamental point is that </w:t>
      </w:r>
      <w:r w:rsidRPr="00DA731F">
        <w:rPr>
          <w:rStyle w:val="Emphasis"/>
          <w:highlight w:val="green"/>
        </w:rPr>
        <w:t>unlike individuals, governments always and necessarily face a choice between</w:t>
      </w:r>
      <w:r w:rsidRPr="00DA731F">
        <w:rPr>
          <w:rStyle w:val="Emphasis"/>
        </w:rPr>
        <w:t xml:space="preserve"> or </w:t>
      </w:r>
      <w:r w:rsidRPr="00DA731F">
        <w:rPr>
          <w:rStyle w:val="Emphasis"/>
          <w:highlight w:val="green"/>
        </w:rPr>
        <w:t xml:space="preserve">among possible policies </w:t>
      </w:r>
      <w:r w:rsidRPr="00720A39">
        <w:rPr>
          <w:rStyle w:val="Emphasis"/>
        </w:rPr>
        <w:t>for regulating third parties.</w:t>
      </w:r>
      <w:r w:rsidRPr="00DA731F">
        <w:rPr>
          <w:rStyle w:val="Emphasis"/>
          <w:highlight w:val="green"/>
        </w:rPr>
        <w:t xml:space="preserve"> The distinction between acts and omissions may not be intelligible</w:t>
      </w:r>
      <w:r w:rsidRPr="00DA731F">
        <w:rPr>
          <w:sz w:val="16"/>
          <w:szCs w:val="16"/>
        </w:rPr>
        <w:t xml:space="preserve"> in this context, and even if it is, the distinction does not make a morally relevant difference. Most generally,</w:t>
      </w:r>
      <w:r w:rsidRPr="00DA731F">
        <w:rPr>
          <w:rStyle w:val="Emphasis"/>
        </w:rPr>
        <w:t xml:space="preserve"> </w:t>
      </w:r>
      <w:r w:rsidRPr="00DA731F">
        <w:rPr>
          <w:rStyle w:val="Emphasis"/>
          <w:highlight w:val="green"/>
        </w:rPr>
        <w:t>government is in the business of creating permissions and prohibitions</w:t>
      </w:r>
      <w:r w:rsidRPr="00DA731F">
        <w:rPr>
          <w:rStyle w:val="TitleChar"/>
          <w:highlight w:val="green"/>
        </w:rPr>
        <w:t>.</w:t>
      </w:r>
      <w:r w:rsidRPr="00DA731F">
        <w:rPr>
          <w:rStyle w:val="TitleChar"/>
        </w:rPr>
        <w:t xml:space="preserve"> </w:t>
      </w:r>
      <w:r w:rsidRPr="00DA731F">
        <w:rPr>
          <w:rStyle w:val="TitleChar"/>
          <w:sz w:val="16"/>
          <w:szCs w:val="16"/>
        </w:rPr>
        <w:t>When it explicitly or implicitly authorizes private action, it is not omitting to do anything, or refusing to act</w:t>
      </w:r>
      <w:r w:rsidRPr="00DA731F">
        <w:rPr>
          <w:sz w:val="16"/>
        </w:rPr>
        <w:t>.40 Moreover, the distinction between authorized and unauthorized private action—for example, private killing—becomes obscure when the government formally forbids private action, but chooses a set of policy instruments that do not adequately or fully discourage it.</w:t>
      </w:r>
      <w:r w:rsidRPr="00DA731F">
        <w:rPr>
          <w:bCs/>
          <w:sz w:val="16"/>
          <w:szCs w:val="16"/>
        </w:rPr>
        <w:t xml:space="preserve"> </w:t>
      </w:r>
      <w:r w:rsidRPr="00DA731F">
        <w:rPr>
          <w:b/>
          <w:u w:val="single"/>
        </w:rPr>
        <w:t xml:space="preserve">If there is no act-omission distinction, then </w:t>
      </w:r>
      <w:r w:rsidRPr="00DA731F">
        <w:rPr>
          <w:b/>
          <w:highlight w:val="green"/>
          <w:u w:val="single"/>
        </w:rPr>
        <w:t>government is fully complicit with any harm it allows,</w:t>
      </w:r>
      <w:r w:rsidRPr="00DA731F">
        <w:rPr>
          <w:b/>
          <w:u w:val="single"/>
        </w:rPr>
        <w:t xml:space="preserve"> so decisions are moral if they minimize harm</w:t>
      </w:r>
      <w:r w:rsidRPr="00DA731F">
        <w:rPr>
          <w:b/>
          <w:highlight w:val="green"/>
          <w:u w:val="single"/>
        </w:rPr>
        <w:t xml:space="preserve">. All means based </w:t>
      </w:r>
      <w:r w:rsidRPr="00DA731F">
        <w:rPr>
          <w:b/>
          <w:u w:val="single"/>
        </w:rPr>
        <w:t xml:space="preserve">and side constraint </w:t>
      </w:r>
      <w:r w:rsidRPr="00DA731F">
        <w:rPr>
          <w:b/>
          <w:highlight w:val="green"/>
          <w:u w:val="single"/>
        </w:rPr>
        <w:t>theories collapse because two violations require aggregation.</w:t>
      </w:r>
    </w:p>
    <w:p w14:paraId="6A60BBEC" w14:textId="0C891841" w:rsidR="00F83528" w:rsidRPr="00070CB0" w:rsidRDefault="00F83528" w:rsidP="00F83528">
      <w:pPr>
        <w:pStyle w:val="Heading4"/>
        <w:numPr>
          <w:ilvl w:val="0"/>
          <w:numId w:val="16"/>
        </w:numPr>
        <w:spacing w:line="240" w:lineRule="auto"/>
        <w:rPr>
          <w:sz w:val="12"/>
          <w:szCs w:val="28"/>
        </w:rPr>
      </w:pPr>
      <w:r w:rsidRPr="00070CB0">
        <w:t xml:space="preserve">The oppressed don’t care about the abstract- they want actual consequential change. Anything else is just a reflection of privilege. </w:t>
      </w:r>
    </w:p>
    <w:p w14:paraId="1C163FFA" w14:textId="77777777" w:rsidR="00F83528" w:rsidRPr="00070CB0" w:rsidRDefault="00F83528" w:rsidP="00F83528">
      <w:pPr>
        <w:rPr>
          <w:b/>
          <w:bCs/>
          <w:u w:val="single"/>
        </w:rPr>
      </w:pPr>
      <w:r w:rsidRPr="00070CB0">
        <w:rPr>
          <w:rStyle w:val="Style13ptBold"/>
        </w:rPr>
        <w:t xml:space="preserve">Utt ’13: </w:t>
      </w:r>
      <w:r w:rsidRPr="00070CB0">
        <w:rPr>
          <w:sz w:val="16"/>
        </w:rPr>
        <w:t xml:space="preserve">Jamie Utt is a writer and a diversity and inclusion consultant and sexual violence prevention educator, “Intent vs. Impact: Why Your Intentions Don’t Really Matter,” July 30, 2013 </w:t>
      </w:r>
    </w:p>
    <w:p w14:paraId="1CA11B3C" w14:textId="77777777" w:rsidR="00F83528" w:rsidRPr="00D03A90" w:rsidRDefault="00F83528" w:rsidP="00F83528">
      <w:pPr>
        <w:spacing w:line="240" w:lineRule="auto"/>
        <w:rPr>
          <w:sz w:val="10"/>
          <w:szCs w:val="10"/>
        </w:rPr>
      </w:pPr>
      <w:r w:rsidRPr="00070CB0">
        <w:rPr>
          <w:b/>
          <w:u w:val="single"/>
        </w:rPr>
        <w:t xml:space="preserve">I cannot tell you how often I’ve seen </w:t>
      </w:r>
      <w:r w:rsidRPr="00070CB0">
        <w:rPr>
          <w:b/>
          <w:highlight w:val="green"/>
          <w:u w:val="single"/>
        </w:rPr>
        <w:t xml:space="preserve">people </w:t>
      </w:r>
      <w:r w:rsidRPr="00070CB0">
        <w:rPr>
          <w:b/>
          <w:u w:val="single"/>
        </w:rPr>
        <w:t xml:space="preserve">attempt to </w:t>
      </w:r>
      <w:r w:rsidRPr="00070CB0">
        <w:rPr>
          <w:b/>
          <w:highlight w:val="green"/>
          <w:u w:val="single"/>
        </w:rPr>
        <w:t xml:space="preserve">deflect criticism about </w:t>
      </w:r>
      <w:r w:rsidRPr="00070CB0">
        <w:rPr>
          <w:b/>
          <w:u w:val="single"/>
        </w:rPr>
        <w:t xml:space="preserve">their </w:t>
      </w:r>
      <w:r w:rsidRPr="00070CB0">
        <w:rPr>
          <w:b/>
          <w:highlight w:val="green"/>
          <w:u w:val="single"/>
        </w:rPr>
        <w:t xml:space="preserve">oppressive </w:t>
      </w:r>
      <w:r w:rsidRPr="00070CB0">
        <w:rPr>
          <w:b/>
          <w:u w:val="single"/>
        </w:rPr>
        <w:t xml:space="preserve">language or </w:t>
      </w:r>
      <w:r w:rsidRPr="00070CB0">
        <w:rPr>
          <w:b/>
          <w:highlight w:val="green"/>
          <w:u w:val="single"/>
        </w:rPr>
        <w:t>actions by making the conversation about their intent</w:t>
      </w:r>
      <w:r w:rsidRPr="00C16379">
        <w:rPr>
          <w:sz w:val="14"/>
          <w:szCs w:val="14"/>
        </w:rPr>
        <w:t>. At what point does the “intent” conversation stop mattering so that we can step back and look at impact? After all,</w:t>
      </w:r>
      <w:r w:rsidRPr="00070CB0">
        <w:rPr>
          <w:b/>
          <w:u w:val="single"/>
        </w:rPr>
        <w:t xml:space="preserve"> </w:t>
      </w:r>
      <w:r w:rsidRPr="00070CB0">
        <w:rPr>
          <w:b/>
          <w:highlight w:val="green"/>
          <w:u w:val="single"/>
        </w:rPr>
        <w:t xml:space="preserve">in the end, what does the intent </w:t>
      </w:r>
      <w:r w:rsidRPr="00070CB0">
        <w:rPr>
          <w:b/>
          <w:u w:val="single"/>
        </w:rPr>
        <w:t xml:space="preserve">of our action really </w:t>
      </w:r>
      <w:r w:rsidRPr="00070CB0">
        <w:rPr>
          <w:b/>
          <w:highlight w:val="green"/>
          <w:u w:val="single"/>
        </w:rPr>
        <w:t>matter if our actions</w:t>
      </w:r>
      <w:r w:rsidRPr="00070CB0">
        <w:rPr>
          <w:b/>
          <w:u w:val="single"/>
        </w:rPr>
        <w:t xml:space="preserve"> have the impact of </w:t>
      </w:r>
      <w:r w:rsidRPr="00070CB0">
        <w:rPr>
          <w:b/>
          <w:highlight w:val="green"/>
          <w:u w:val="single"/>
        </w:rPr>
        <w:t>further</w:t>
      </w:r>
      <w:r w:rsidRPr="00070CB0">
        <w:rPr>
          <w:b/>
          <w:u w:val="single"/>
        </w:rPr>
        <w:t xml:space="preserve">ing the </w:t>
      </w:r>
      <w:r w:rsidRPr="00070CB0">
        <w:rPr>
          <w:b/>
          <w:highlight w:val="green"/>
          <w:u w:val="single"/>
        </w:rPr>
        <w:t xml:space="preserve">marginalization or oppression </w:t>
      </w:r>
      <w:r w:rsidRPr="00070CB0">
        <w:rPr>
          <w:sz w:val="14"/>
          <w:szCs w:val="14"/>
        </w:rPr>
        <w:t>of those around us? In some ways, this is a simple lesson of relationships. If I say something that hurts my partner, it doesn’t much matter whether I intended the statement to mean something else – because my partner is hurting. I need to listen to how my language hurt my partner. I need to apologize. And then I need to reflect and empathize to the best of my ability so I don’t do it again. But when we’re dealing with the ways in which our identities intersect with those around us – and, in turn, the ways our privileges and our experiences of marginalization and oppression intersect – this lesson becomes something much larger and more profound. This becomes a lesson of justice. What we need to realize is that when it comes to people’s lives and identities</w:t>
      </w:r>
      <w:r w:rsidRPr="00070CB0">
        <w:rPr>
          <w:b/>
          <w:u w:val="single"/>
        </w:rPr>
        <w:t xml:space="preserve">, </w:t>
      </w:r>
      <w:r w:rsidRPr="00070CB0">
        <w:rPr>
          <w:b/>
          <w:highlight w:val="green"/>
          <w:u w:val="single"/>
        </w:rPr>
        <w:t xml:space="preserve">the impact of our actions </w:t>
      </w:r>
      <w:r w:rsidRPr="00070CB0">
        <w:rPr>
          <w:b/>
          <w:u w:val="single"/>
        </w:rPr>
        <w:t>can be profound and wide-reaching. And that’s</w:t>
      </w:r>
      <w:r w:rsidRPr="00070CB0">
        <w:rPr>
          <w:b/>
          <w:highlight w:val="green"/>
          <w:u w:val="single"/>
        </w:rPr>
        <w:t xml:space="preserve"> far more important than</w:t>
      </w:r>
      <w:r w:rsidRPr="00070CB0">
        <w:rPr>
          <w:b/>
          <w:u w:val="single"/>
        </w:rPr>
        <w:t xml:space="preserve"> the question of our </w:t>
      </w:r>
      <w:r w:rsidRPr="00070CB0">
        <w:rPr>
          <w:b/>
          <w:highlight w:val="green"/>
          <w:u w:val="single"/>
        </w:rPr>
        <w:t>intent</w:t>
      </w:r>
      <w:r w:rsidRPr="00070CB0">
        <w:rPr>
          <w:b/>
          <w:u w:val="single"/>
        </w:rPr>
        <w:t xml:space="preserve">. </w:t>
      </w:r>
      <w:r w:rsidRPr="00070CB0">
        <w:rPr>
          <w:sz w:val="14"/>
          <w:szCs w:val="14"/>
        </w:rPr>
        <w:t>We need to ask ourselves what might be or might have been the impact of our actions or words. And we need to step back and listen when we are being told that the impact of our actions is out of step with our intents or our perceptions of self. Identity Privilege and Intent For people of identity privilege, this is where listening becomes vitally important, for our privilege can often shield us from understanding the impact of our actions. After all, as a person of privilege, I can never fully understand the ways in which oppressive acts or language impact those around me. What I surely can do is listen with every intent to understand, and I can work to change my behavior. Because what we need to understand is that</w:t>
      </w:r>
      <w:r w:rsidRPr="00070CB0">
        <w:rPr>
          <w:b/>
          <w:u w:val="single"/>
        </w:rPr>
        <w:t xml:space="preserve"> </w:t>
      </w:r>
      <w:r w:rsidRPr="00070CB0">
        <w:rPr>
          <w:b/>
          <w:highlight w:val="green"/>
          <w:u w:val="single"/>
        </w:rPr>
        <w:t>making the conversation about intent is inherently a privileged action.</w:t>
      </w:r>
      <w:r w:rsidRPr="00070CB0">
        <w:rPr>
          <w:sz w:val="14"/>
          <w:highlight w:val="green"/>
        </w:rPr>
        <w:t xml:space="preserve"> </w:t>
      </w:r>
      <w:r w:rsidRPr="00070CB0">
        <w:rPr>
          <w:sz w:val="14"/>
        </w:rPr>
        <w:t xml:space="preserve">The reason? </w:t>
      </w:r>
      <w:r w:rsidRPr="00070CB0">
        <w:rPr>
          <w:b/>
          <w:highlight w:val="green"/>
          <w:u w:val="single"/>
        </w:rPr>
        <w:t>It ensures that you and your identity (and intent) stay at the center of any conversation and action while the impact</w:t>
      </w:r>
      <w:r w:rsidRPr="00070CB0">
        <w:rPr>
          <w:b/>
          <w:u w:val="single"/>
        </w:rPr>
        <w:t xml:space="preserve"> of your action or words </w:t>
      </w:r>
      <w:r w:rsidRPr="00070CB0">
        <w:rPr>
          <w:b/>
          <w:highlight w:val="green"/>
          <w:u w:val="single"/>
        </w:rPr>
        <w:t>on those around you is marginalized.</w:t>
      </w:r>
      <w:r w:rsidRPr="00070CB0">
        <w:rPr>
          <w:sz w:val="14"/>
        </w:rPr>
        <w:t xml:space="preserve"> </w:t>
      </w:r>
      <w:r w:rsidRPr="00070CB0">
        <w:rPr>
          <w:sz w:val="14"/>
          <w:szCs w:val="14"/>
        </w:rPr>
        <w:t>So if someone ever tells you to “check your privilege,” what they may very well mean is: “Stop centering your experience and identity in the conversation by making this about the intent of your actions instead of their impact.” That is: Not everything is about you. “What They Did” vs. “What They Are” The incredible Ill Doctrine puts it well when he explains the difference between the “What They Did” conversation and the “What They Are” conversation, which you can watch here. In essence, the “intent” conversation is one about “what they are.” Because if someone intended their action to be hurtful and racist/sexist/transphobic/pickyourpoison, then they must inherently be racist/sexist/transphobic/pickyourpoison. On the other hand</w:t>
      </w:r>
      <w:r w:rsidRPr="00070CB0">
        <w:rPr>
          <w:sz w:val="14"/>
        </w:rPr>
        <w:t xml:space="preserve">, </w:t>
      </w:r>
      <w:r w:rsidRPr="00070CB0">
        <w:rPr>
          <w:b/>
          <w:highlight w:val="green"/>
          <w:u w:val="single"/>
        </w:rPr>
        <w:t xml:space="preserve">the “impact” conversation </w:t>
      </w:r>
      <w:r w:rsidRPr="00070CB0">
        <w:rPr>
          <w:sz w:val="14"/>
        </w:rPr>
        <w:t xml:space="preserve">is one about “what they did.” For you, it </w:t>
      </w:r>
      <w:r w:rsidRPr="00070CB0">
        <w:rPr>
          <w:b/>
          <w:u w:val="single"/>
        </w:rPr>
        <w:t xml:space="preserve">takes the person who said or did the hurtful thing out of the center and </w:t>
      </w:r>
      <w:r w:rsidRPr="00070CB0">
        <w:rPr>
          <w:b/>
          <w:highlight w:val="green"/>
          <w:u w:val="single"/>
        </w:rPr>
        <w:t xml:space="preserve">places the person </w:t>
      </w:r>
      <w:r w:rsidRPr="00070CB0">
        <w:rPr>
          <w:b/>
          <w:u w:val="single"/>
        </w:rPr>
        <w:t xml:space="preserve">who was </w:t>
      </w:r>
      <w:r w:rsidRPr="00070CB0">
        <w:rPr>
          <w:b/>
          <w:highlight w:val="green"/>
          <w:u w:val="single"/>
        </w:rPr>
        <w:t xml:space="preserve">hurt in the center. </w:t>
      </w:r>
      <w:r w:rsidRPr="00070CB0">
        <w:rPr>
          <w:sz w:val="14"/>
          <w:szCs w:val="14"/>
        </w:rPr>
        <w:t>It ensures that the conversation is about how “what they did” hurts other people and further marginalizes or oppresses people.</w:t>
      </w:r>
    </w:p>
    <w:p w14:paraId="243C1B0E" w14:textId="77777777" w:rsidR="00C43539" w:rsidRDefault="00C43539" w:rsidP="00C43539">
      <w:pPr>
        <w:pStyle w:val="Heading3"/>
      </w:pPr>
      <w:r>
        <w:t>Plan</w:t>
      </w:r>
    </w:p>
    <w:p w14:paraId="69774E19" w14:textId="77777777" w:rsidR="00AB2CC3" w:rsidRDefault="00AB2CC3" w:rsidP="00AB2CC3">
      <w:pPr>
        <w:pStyle w:val="Heading4"/>
      </w:pPr>
      <w:r>
        <w:t xml:space="preserve">Empirics prove that there is systemic obstruction of pro-Palestine activism at public colleges and universities </w:t>
      </w:r>
    </w:p>
    <w:p w14:paraId="20FBF30B" w14:textId="7FAA815C" w:rsidR="00AB2CC3" w:rsidRDefault="00AB2CC3" w:rsidP="00AB2CC3">
      <w:r>
        <w:rPr>
          <w:rStyle w:val="Style13ptBold"/>
        </w:rPr>
        <w:t>PL</w:t>
      </w:r>
      <w:r w:rsidRPr="006A4E98">
        <w:rPr>
          <w:rStyle w:val="Style13ptBold"/>
        </w:rPr>
        <w:t xml:space="preserve"> 1</w:t>
      </w:r>
      <w:r>
        <w:rPr>
          <w:rStyle w:val="Style13ptBold"/>
        </w:rPr>
        <w:t xml:space="preserve">5 </w:t>
      </w:r>
      <w:r>
        <w:t xml:space="preserve">[Palestine Legal, an independent organization dedicated to defending and advancing the civil rights and liberties of people in the US who speak out for Palestinian freedom, “The Palestine Exception,” September 2015, </w:t>
      </w:r>
      <w:hyperlink r:id="rId9" w:anchor="notes" w:history="1">
        <w:r w:rsidRPr="0062500D">
          <w:rPr>
            <w:rStyle w:val="Hyperlink"/>
          </w:rPr>
          <w:t>http://palestinelegal.org/the-palestine-exception#notes</w:t>
        </w:r>
      </w:hyperlink>
      <w:r>
        <w:t xml:space="preserve">] </w:t>
      </w:r>
    </w:p>
    <w:p w14:paraId="7CA7BE4A" w14:textId="486DD57E" w:rsidR="00AB2CC3" w:rsidRPr="00984721" w:rsidRDefault="00AB2CC3" w:rsidP="00AB2CC3">
      <w:pPr>
        <w:rPr>
          <w:b/>
          <w:sz w:val="24"/>
          <w:u w:val="single"/>
        </w:rPr>
      </w:pPr>
      <w:r w:rsidRPr="00724902">
        <w:rPr>
          <w:sz w:val="16"/>
        </w:rPr>
        <w:t xml:space="preserve">Fearful of a shift in domestic public opinion, </w:t>
      </w:r>
      <w:r w:rsidRPr="007722C7">
        <w:rPr>
          <w:rStyle w:val="StyleUnderline"/>
          <w:highlight w:val="cyan"/>
        </w:rPr>
        <w:t>Israel’s fiercest defenders</w:t>
      </w:r>
      <w:r w:rsidRPr="006A4E98">
        <w:rPr>
          <w:rStyle w:val="StyleUnderline"/>
        </w:rPr>
        <w:t xml:space="preserve"> in the United States</w:t>
      </w:r>
      <w:r w:rsidRPr="00724902">
        <w:rPr>
          <w:sz w:val="16"/>
        </w:rPr>
        <w:t>—a network of advocacy organizations, public relations firms, and think tanks—</w:t>
      </w:r>
      <w:r w:rsidRPr="007722C7">
        <w:rPr>
          <w:rStyle w:val="StyleUnderline"/>
          <w:highlight w:val="cyan"/>
        </w:rPr>
        <w:t>have intensified their efforts to stifle criticism of Israeli</w:t>
      </w:r>
      <w:r w:rsidRPr="006A4E98">
        <w:rPr>
          <w:rStyle w:val="StyleUnderline"/>
        </w:rPr>
        <w:t xml:space="preserve"> government </w:t>
      </w:r>
      <w:r w:rsidRPr="007722C7">
        <w:rPr>
          <w:rStyle w:val="StyleUnderline"/>
          <w:highlight w:val="cyan"/>
        </w:rPr>
        <w:t>policies</w:t>
      </w:r>
      <w:r w:rsidRPr="00724902">
        <w:rPr>
          <w:sz w:val="16"/>
        </w:rPr>
        <w:t xml:space="preserve">. Rather than engage such criticism on its merits, these groups leverage their significant resources and lobbying power to pressure universities, government actors, and other institutions to censor or punish advocacy in support of Palestinian rights. In addition, high-level Israeli government figures, led by Prime Minister Benjamin Netanyahu, and wealthy benefactors such as Sheldon Adelson and Haim Saban have reportedly participated in strategic meetings to oppose Palestine activism, particularly boycott, divestment, and sanctions (BDS) campaigns. </w:t>
      </w:r>
      <w:r w:rsidRPr="006A4E98">
        <w:rPr>
          <w:rStyle w:val="StyleUnderline"/>
        </w:rPr>
        <w:t>These heavy-handed tactics</w:t>
      </w:r>
      <w:r w:rsidRPr="00724902">
        <w:rPr>
          <w:sz w:val="16"/>
        </w:rPr>
        <w:t xml:space="preserve"> often have their desired effect, driving institutions to enact a variety of punitive measures against human rights activists, such as administrative sanctions, censorship, intrusive investigations, viewpoint-based restriction of advocacy, and even criminal prosecutions. Such efforts </w:t>
      </w:r>
      <w:r w:rsidRPr="006A4E98">
        <w:rPr>
          <w:rStyle w:val="StyleUnderline"/>
        </w:rPr>
        <w:t>intimidate activists for Palestinian human rights, chill criticism of Israeli government practices, and impede a fair-minded dialogue</w:t>
      </w:r>
      <w:r w:rsidRPr="00724902">
        <w:rPr>
          <w:sz w:val="16"/>
        </w:rPr>
        <w:t xml:space="preserve"> on the pressing question of Palestinian rights. </w:t>
      </w:r>
      <w:r w:rsidRPr="007722C7">
        <w:rPr>
          <w:rStyle w:val="StyleUnderline"/>
          <w:highlight w:val="cyan"/>
        </w:rPr>
        <w:t>This Report</w:t>
      </w:r>
      <w:r w:rsidRPr="006A4E98">
        <w:rPr>
          <w:rStyle w:val="StyleUnderline"/>
        </w:rPr>
        <w:t>,</w:t>
      </w:r>
      <w:r w:rsidRPr="00724902">
        <w:rPr>
          <w:sz w:val="16"/>
        </w:rPr>
        <w:t xml:space="preserve"> the first of its kind, </w:t>
      </w:r>
      <w:r w:rsidRPr="007722C7">
        <w:rPr>
          <w:rStyle w:val="StyleUnderline"/>
          <w:highlight w:val="cyan"/>
        </w:rPr>
        <w:t>documents</w:t>
      </w:r>
      <w:r w:rsidRPr="00724902">
        <w:rPr>
          <w:sz w:val="16"/>
        </w:rPr>
        <w:t xml:space="preserve"> the suppression of Palestine advocacy in the United States. </w:t>
      </w:r>
      <w:r w:rsidRPr="007722C7">
        <w:rPr>
          <w:rStyle w:val="StyleUnderline"/>
          <w:highlight w:val="cyan"/>
        </w:rPr>
        <w:t>In 2014</w:t>
      </w:r>
      <w:r w:rsidRPr="007722C7">
        <w:rPr>
          <w:rStyle w:val="StyleUnderline"/>
        </w:rPr>
        <w:t xml:space="preserve">, </w:t>
      </w:r>
      <w:r w:rsidRPr="00724902">
        <w:rPr>
          <w:sz w:val="16"/>
        </w:rPr>
        <w:t xml:space="preserve">Palestine Legal—a nonprofit legal and advocacy organization supporting Palestine activism—responded to </w:t>
      </w:r>
      <w:r w:rsidRPr="007722C7">
        <w:rPr>
          <w:rStyle w:val="StyleUnderline"/>
          <w:highlight w:val="cyan"/>
        </w:rPr>
        <w:t>152 incidents of censorship,</w:t>
      </w:r>
      <w:r w:rsidRPr="006A4E98">
        <w:rPr>
          <w:rStyle w:val="StyleUnderline"/>
        </w:rPr>
        <w:t xml:space="preserve"> punishment, or other burdening </w:t>
      </w:r>
      <w:r w:rsidRPr="007722C7">
        <w:rPr>
          <w:rStyle w:val="StyleUnderline"/>
          <w:highlight w:val="cyan"/>
        </w:rPr>
        <w:t>of advocacy for Palestinian rights</w:t>
      </w:r>
      <w:r w:rsidRPr="00724902">
        <w:rPr>
          <w:sz w:val="16"/>
        </w:rPr>
        <w:t xml:space="preserve"> and received 68 additional requests for legal assistance in anticipation of such actions. </w:t>
      </w:r>
      <w:r w:rsidRPr="007722C7">
        <w:rPr>
          <w:rStyle w:val="StyleUnderline"/>
          <w:highlight w:val="cyan"/>
        </w:rPr>
        <w:t>In</w:t>
      </w:r>
      <w:r w:rsidRPr="007722C7">
        <w:rPr>
          <w:rStyle w:val="StyleUnderline"/>
        </w:rPr>
        <w:t xml:space="preserve"> the first six months of </w:t>
      </w:r>
      <w:r w:rsidRPr="007722C7">
        <w:rPr>
          <w:rStyle w:val="StyleUnderline"/>
          <w:highlight w:val="cyan"/>
        </w:rPr>
        <w:t>2015</w:t>
      </w:r>
      <w:r w:rsidRPr="007722C7">
        <w:rPr>
          <w:rStyle w:val="StyleUnderline"/>
        </w:rPr>
        <w:t xml:space="preserve"> alone, </w:t>
      </w:r>
      <w:r w:rsidRPr="007722C7">
        <w:rPr>
          <w:rStyle w:val="StyleUnderline"/>
          <w:highlight w:val="cyan"/>
        </w:rPr>
        <w:t>Palestine Legal responded to 140 i</w:t>
      </w:r>
      <w:r w:rsidRPr="007722C7">
        <w:rPr>
          <w:rStyle w:val="StyleUnderline"/>
        </w:rPr>
        <w:t>ncidents</w:t>
      </w:r>
      <w:r w:rsidRPr="00724902">
        <w:rPr>
          <w:sz w:val="16"/>
        </w:rPr>
        <w:t xml:space="preserve"> and 33 requests for assistance in anticipation of potential suppression. These numbers understate the phenomenon, as many advocates who are unaware of their rights or afraid of attracting further scrutiny stay silent and do not report incidents of suppression. The overwhelming majority of these incidents—</w:t>
      </w:r>
      <w:r w:rsidRPr="007722C7">
        <w:rPr>
          <w:rStyle w:val="StyleUnderline"/>
          <w:highlight w:val="cyan"/>
        </w:rPr>
        <w:t>89 percent</w:t>
      </w:r>
      <w:r w:rsidRPr="006A4E98">
        <w:rPr>
          <w:rStyle w:val="StyleUnderline"/>
        </w:rPr>
        <w:t xml:space="preserve"> in 2014 and 80 percent in the first half of 2015—</w:t>
      </w:r>
      <w:r w:rsidRPr="007722C7">
        <w:rPr>
          <w:rStyle w:val="StyleUnderline"/>
          <w:highlight w:val="cyan"/>
        </w:rPr>
        <w:t>targeted students and scholars</w:t>
      </w:r>
      <w:r w:rsidRPr="00724902">
        <w:rPr>
          <w:sz w:val="16"/>
        </w:rPr>
        <w:t xml:space="preserve">, a reaction to the increasingly central role universities play in the movement for Palestinian rights. The tactics used to silence advocacy for Palestinian rights frequently follow recognizable patterns. </w:t>
      </w:r>
      <w:r w:rsidRPr="006A4E98">
        <w:rPr>
          <w:rStyle w:val="StyleUnderline"/>
        </w:rPr>
        <w:t>Activists and their protected speech are routinely maligned as uncivil, divisive, antisemitic, or supportive of terrorism</w:t>
      </w:r>
      <w:r w:rsidRPr="00724902">
        <w:rPr>
          <w:sz w:val="16"/>
        </w:rPr>
        <w:t xml:space="preserve">. Institutional actors—primarily in response to pressure from Israel advocacy groups—erect bureaucratic barriers that thwart efforts to discuss abuses of Palestinian rights and occasionally even cancel events or programs altogether. Sometimes the consequences are more severe: </w:t>
      </w:r>
      <w:r w:rsidRPr="007722C7">
        <w:rPr>
          <w:rStyle w:val="StyleUnderline"/>
          <w:highlight w:val="cyan"/>
        </w:rPr>
        <w:t>universities suspend student groups, deny tenure to faculty,</w:t>
      </w:r>
      <w:r w:rsidRPr="006A4E98">
        <w:rPr>
          <w:rStyle w:val="StyleUnderline"/>
        </w:rPr>
        <w:t xml:space="preserve"> </w:t>
      </w:r>
      <w:r w:rsidRPr="007722C7">
        <w:rPr>
          <w:rStyle w:val="StyleUnderline"/>
          <w:highlight w:val="cyan"/>
        </w:rPr>
        <w:t>or fire them</w:t>
      </w:r>
      <w:r w:rsidRPr="006A4E98">
        <w:rPr>
          <w:rStyle w:val="StyleUnderline"/>
        </w:rPr>
        <w:t xml:space="preserve"> outright </w:t>
      </w:r>
      <w:r w:rsidRPr="007722C7">
        <w:rPr>
          <w:rStyle w:val="StyleUnderline"/>
          <w:highlight w:val="cyan"/>
        </w:rPr>
        <w:t>in response to</w:t>
      </w:r>
      <w:r w:rsidRPr="006A4E98">
        <w:rPr>
          <w:rStyle w:val="StyleUnderline"/>
        </w:rPr>
        <w:t xml:space="preserve"> their </w:t>
      </w:r>
      <w:r w:rsidRPr="007722C7">
        <w:rPr>
          <w:rStyle w:val="StyleUnderline"/>
          <w:highlight w:val="cyan"/>
        </w:rPr>
        <w:t>criticism of Israel</w:t>
      </w:r>
      <w:r w:rsidRPr="00724902">
        <w:rPr>
          <w:sz w:val="16"/>
        </w:rPr>
        <w:t xml:space="preserve">. Meritless lawsuits and legal threats, which come from a variety of Israel advocacy groups identified in this Report, burden Palestinian rights advocacy and chill speech even when dismissed by the courts. Campaigns by such groups have even resulted in legislation to curtail Palestine advocacy, criminal investigations, and filing of charges against activists. Specifically, the Report documents the following tactics employed to undermine advocacy for Palestinian rights. False and Inflammatory Accusations of Antisemitism and Support for Terrorism: The </w:t>
      </w:r>
      <w:r w:rsidRPr="00621457">
        <w:rPr>
          <w:rStyle w:val="StyleUnderline"/>
        </w:rPr>
        <w:t xml:space="preserve">Israel </w:t>
      </w:r>
      <w:r w:rsidRPr="00274364">
        <w:rPr>
          <w:rStyle w:val="StyleUnderline"/>
          <w:highlight w:val="cyan"/>
        </w:rPr>
        <w:t>advocacy groups</w:t>
      </w:r>
      <w:r w:rsidRPr="00724902">
        <w:rPr>
          <w:sz w:val="16"/>
        </w:rPr>
        <w:t xml:space="preserve"> identified here </w:t>
      </w:r>
      <w:r w:rsidRPr="00274364">
        <w:rPr>
          <w:rStyle w:val="StyleUnderline"/>
          <w:highlight w:val="cyan"/>
        </w:rPr>
        <w:t>devote</w:t>
      </w:r>
      <w:r w:rsidRPr="00621457">
        <w:rPr>
          <w:rStyle w:val="StyleUnderline"/>
        </w:rPr>
        <w:t xml:space="preserve"> considerable </w:t>
      </w:r>
      <w:r w:rsidRPr="00274364">
        <w:rPr>
          <w:rStyle w:val="StyleUnderline"/>
          <w:highlight w:val="cyan"/>
        </w:rPr>
        <w:t>resources to</w:t>
      </w:r>
      <w:r w:rsidRPr="00621457">
        <w:rPr>
          <w:rStyle w:val="StyleUnderline"/>
        </w:rPr>
        <w:t xml:space="preserve"> </w:t>
      </w:r>
      <w:r w:rsidRPr="00274364">
        <w:rPr>
          <w:rStyle w:val="StyleUnderline"/>
          <w:highlight w:val="cyan"/>
        </w:rPr>
        <w:t>monitoring</w:t>
      </w:r>
      <w:r w:rsidRPr="00621457">
        <w:rPr>
          <w:rStyle w:val="StyleUnderline"/>
        </w:rPr>
        <w:t xml:space="preserve"> the speech and activities of </w:t>
      </w:r>
      <w:r w:rsidRPr="00274364">
        <w:rPr>
          <w:rStyle w:val="StyleUnderline"/>
          <w:highlight w:val="cyan"/>
        </w:rPr>
        <w:t>Palestinian rights advocates and falsely accusing them of antisemitism</w:t>
      </w:r>
      <w:r w:rsidRPr="00724902">
        <w:rPr>
          <w:sz w:val="16"/>
        </w:rPr>
        <w:t xml:space="preserve">, based solely on their criticism of Israeli policy, in order to undermine their advocacy. </w:t>
      </w:r>
    </w:p>
    <w:p w14:paraId="00C5DDC9" w14:textId="5D142DAD" w:rsidR="00C43539" w:rsidRDefault="00C43539" w:rsidP="00C43539">
      <w:pPr>
        <w:pStyle w:val="Heading4"/>
      </w:pPr>
      <w:r>
        <w:t xml:space="preserve">Thus, the plan </w:t>
      </w:r>
      <w:r w:rsidRPr="001D19DB">
        <w:t xml:space="preserve">Resolved: Public colleges and universities </w:t>
      </w:r>
      <w:r>
        <w:t xml:space="preserve">in the United States </w:t>
      </w:r>
      <w:r w:rsidRPr="001D19DB">
        <w:t xml:space="preserve">ought not restrict </w:t>
      </w:r>
      <w:r>
        <w:t xml:space="preserve">any </w:t>
      </w:r>
      <w:r w:rsidRPr="001D19DB">
        <w:t>constitutionally protected speech that criticizes</w:t>
      </w:r>
      <w:r w:rsidR="00137EED">
        <w:t xml:space="preserve"> the way the State of Israel has treated Palestine.</w:t>
      </w:r>
    </w:p>
    <w:p w14:paraId="41DA1FD7" w14:textId="3F668646" w:rsidR="00C43539" w:rsidRDefault="00C43539" w:rsidP="00C43539">
      <w:r w:rsidRPr="009A375E">
        <w:rPr>
          <w:rStyle w:val="Style13ptBold"/>
        </w:rPr>
        <w:t>Volokh 16</w:t>
      </w:r>
      <w:r>
        <w:t xml:space="preserve"> [Eugene Volokh, </w:t>
      </w:r>
      <w:r w:rsidRPr="009A375E">
        <w:t>teaches free speech law, religious freedom law, church-state relations law, a First Amendment Amicus Brief Clinic, and tort law, at UCLA School of Law, where he has also often taught copyright law, criminal law, and a</w:t>
      </w:r>
      <w:r>
        <w:t xml:space="preserve"> seminar on firearms regulation, “</w:t>
      </w:r>
      <w:r w:rsidRPr="009A375E">
        <w:t>University of California Board of Regents is wrong about ‘anti-Zionism’ on campus</w:t>
      </w:r>
      <w:r>
        <w:t xml:space="preserve">,” The Washington Post, March 16, 2016, </w:t>
      </w:r>
      <w:r w:rsidRPr="0049742E">
        <w:t>https://www.washingtonpost.com/news/volokh-conspiracy/wp/2016/03/16/university-of-california-board-of-regents-is-wrong-about-anti-zionism-on-campus/?utm_term=.cfab0cd93ad6</w:t>
      </w:r>
      <w:r w:rsidR="0072559F">
        <w:t xml:space="preserve">] </w:t>
      </w:r>
    </w:p>
    <w:p w14:paraId="6804614F" w14:textId="77777777" w:rsidR="00C43539" w:rsidRDefault="00C43539" w:rsidP="00C43539">
      <w:pPr>
        <w:rPr>
          <w:sz w:val="16"/>
        </w:rPr>
      </w:pPr>
      <w:r w:rsidRPr="005948F4">
        <w:rPr>
          <w:rStyle w:val="StyleUnderline"/>
          <w:highlight w:val="cyan"/>
        </w:rPr>
        <w:t>The U</w:t>
      </w:r>
      <w:r w:rsidRPr="009A375E">
        <w:rPr>
          <w:sz w:val="16"/>
        </w:rPr>
        <w:t xml:space="preserve">niversity of </w:t>
      </w:r>
      <w:r w:rsidRPr="005948F4">
        <w:rPr>
          <w:rStyle w:val="StyleUnderline"/>
          <w:highlight w:val="cyan"/>
        </w:rPr>
        <w:t>C</w:t>
      </w:r>
      <w:r w:rsidRPr="009A375E">
        <w:rPr>
          <w:sz w:val="16"/>
        </w:rPr>
        <w:t xml:space="preserve">alifornia </w:t>
      </w:r>
      <w:r w:rsidRPr="009A375E">
        <w:rPr>
          <w:rStyle w:val="StyleUnderline"/>
        </w:rPr>
        <w:t xml:space="preserve">Board of </w:t>
      </w:r>
      <w:r w:rsidRPr="005948F4">
        <w:rPr>
          <w:rStyle w:val="StyleUnderline"/>
          <w:highlight w:val="cyan"/>
        </w:rPr>
        <w:t>Regents</w:t>
      </w:r>
      <w:r w:rsidRPr="009A375E">
        <w:rPr>
          <w:sz w:val="16"/>
        </w:rPr>
        <w:t xml:space="preserve"> has just </w:t>
      </w:r>
      <w:r w:rsidRPr="005948F4">
        <w:rPr>
          <w:rStyle w:val="StyleUnderline"/>
          <w:highlight w:val="cyan"/>
        </w:rPr>
        <w:t>released</w:t>
      </w:r>
      <w:r w:rsidRPr="009A375E">
        <w:rPr>
          <w:sz w:val="16"/>
        </w:rPr>
        <w:t xml:space="preserve"> its Final Report of the Regents Working Group on Principles Against Intolerance, which includes </w:t>
      </w:r>
      <w:r w:rsidRPr="005948F4">
        <w:rPr>
          <w:rStyle w:val="StyleUnderline"/>
          <w:highlight w:val="cyan"/>
        </w:rPr>
        <w:t>a</w:t>
      </w:r>
      <w:r w:rsidRPr="000222D5">
        <w:rPr>
          <w:rStyle w:val="StyleUnderline"/>
        </w:rPr>
        <w:t xml:space="preserve"> proposed</w:t>
      </w:r>
      <w:r w:rsidRPr="009A375E">
        <w:rPr>
          <w:sz w:val="16"/>
        </w:rPr>
        <w:t xml:space="preserve"> </w:t>
      </w:r>
      <w:r w:rsidRPr="005948F4">
        <w:rPr>
          <w:rStyle w:val="StyleUnderline"/>
          <w:highlight w:val="cyan"/>
        </w:rPr>
        <w:t>set of</w:t>
      </w:r>
      <w:r w:rsidRPr="009A375E">
        <w:rPr>
          <w:rStyle w:val="StyleUnderline"/>
        </w:rPr>
        <w:t xml:space="preserve"> such </w:t>
      </w:r>
      <w:r w:rsidRPr="005948F4">
        <w:rPr>
          <w:rStyle w:val="StyleUnderline"/>
          <w:highlight w:val="cyan"/>
        </w:rPr>
        <w:t>principles</w:t>
      </w:r>
      <w:r w:rsidRPr="009A375E">
        <w:rPr>
          <w:sz w:val="16"/>
        </w:rPr>
        <w:t xml:space="preserve">. I hope to blog some more about the actual proposal in the coming days, but what has made the news is the passage in the introduction to the report’s “Contextual Statement” </w:t>
      </w:r>
      <w:r w:rsidRPr="005948F4">
        <w:rPr>
          <w:rStyle w:val="StyleUnderline"/>
          <w:highlight w:val="cyan"/>
        </w:rPr>
        <w:t>that says</w:t>
      </w:r>
      <w:r w:rsidRPr="009A375E">
        <w:rPr>
          <w:sz w:val="16"/>
        </w:rPr>
        <w:t xml:space="preserve">: Fundamentally, commenters noted that historic manifestations of anti-Semitism have changed and that expressions of anti-Semitism are more coded and difficult to identify. In particular, opposition to Zionism[1] often is expressed in ways that are not simply statements of disagreement over politics and policy, but also </w:t>
      </w:r>
      <w:r w:rsidRPr="005948F4">
        <w:rPr>
          <w:rStyle w:val="StyleUnderline"/>
          <w:highlight w:val="cyan"/>
        </w:rPr>
        <w:t>assertions of</w:t>
      </w:r>
      <w:r w:rsidRPr="009A375E">
        <w:rPr>
          <w:sz w:val="16"/>
        </w:rPr>
        <w:t xml:space="preserve"> prejudice and intolerance toward Jewish people and culture. Anti-Semitism, </w:t>
      </w:r>
      <w:r w:rsidRPr="005948F4">
        <w:rPr>
          <w:rStyle w:val="StyleUnderline"/>
          <w:highlight w:val="cyan"/>
        </w:rPr>
        <w:t>anti-Zionism</w:t>
      </w:r>
      <w:r w:rsidRPr="009A375E">
        <w:rPr>
          <w:sz w:val="16"/>
        </w:rPr>
        <w:t xml:space="preserve"> and other forms of discrimination </w:t>
      </w:r>
      <w:r w:rsidRPr="005948F4">
        <w:rPr>
          <w:rStyle w:val="StyleUnderline"/>
          <w:highlight w:val="cyan"/>
        </w:rPr>
        <w:t>have no place at the University</w:t>
      </w:r>
      <w:r w:rsidRPr="000222D5">
        <w:rPr>
          <w:rStyle w:val="StyleUnderline"/>
        </w:rPr>
        <w:t xml:space="preserve"> of California</w:t>
      </w:r>
      <w:r w:rsidRPr="009A375E">
        <w:rPr>
          <w:sz w:val="16"/>
        </w:rPr>
        <w:t xml:space="preserve">…. [Footnote 1:] Merriam Webster defines Zionism as follows: an international movement originally for the establishment of a Jewish national or religious community in Palestine and later for the support of modern Israel…. The Oxford American Dictionary defines Zionism as follows: A movement for (originally) the reestablishment and (now) the development and protection of a Jewish nation in what is now Israel. I’m ethnically Jewish (I say “ethnically” because I’m not religious), and I support Israel. It’s the one democracy among its neighbors, and for all its flaws it’s doing a pretty good job faced with very difficult circumstances. Whatever one might say about whether Israel should have been created in 1948, it’s there, and undoing that decision would be a disaster in many ways. And I do think that a good deal of anti-Zionism is indeed anti-Semitic. But I think </w:t>
      </w:r>
      <w:r w:rsidRPr="005948F4">
        <w:rPr>
          <w:rStyle w:val="StyleUnderline"/>
          <w:highlight w:val="cyan"/>
        </w:rPr>
        <w:t>the regents are flat wrong</w:t>
      </w:r>
      <w:r w:rsidRPr="009A375E">
        <w:rPr>
          <w:rStyle w:val="StyleUnderline"/>
        </w:rPr>
        <w:t xml:space="preserve"> to say that “anti-Zionism” has “no place at the University of California</w:t>
      </w:r>
      <w:r w:rsidRPr="009A375E">
        <w:rPr>
          <w:sz w:val="16"/>
        </w:rPr>
        <w:t xml:space="preserve">.” Even though they’re not outright banning anti-Zionist speech, but rather trying to sharply condemn it, I think </w:t>
      </w:r>
      <w:r w:rsidRPr="00AA0C21">
        <w:rPr>
          <w:rStyle w:val="StyleUnderline"/>
          <w:highlight w:val="cyan"/>
        </w:rPr>
        <w:t>such statements</w:t>
      </w:r>
      <w:r w:rsidRPr="009A375E">
        <w:rPr>
          <w:rStyle w:val="StyleUnderline"/>
        </w:rPr>
        <w:t xml:space="preserve"> by the regents </w:t>
      </w:r>
      <w:r w:rsidRPr="00AA0C21">
        <w:rPr>
          <w:rStyle w:val="StyleUnderline"/>
          <w:highlight w:val="cyan"/>
        </w:rPr>
        <w:t>chill</w:t>
      </w:r>
      <w:r w:rsidRPr="009A375E">
        <w:rPr>
          <w:rStyle w:val="StyleUnderline"/>
        </w:rPr>
        <w:t xml:space="preserve"> </w:t>
      </w:r>
      <w:r w:rsidRPr="00AA0C21">
        <w:rPr>
          <w:rStyle w:val="StyleUnderline"/>
          <w:highlight w:val="cyan"/>
        </w:rPr>
        <w:t>debate</w:t>
      </w:r>
      <w:r w:rsidRPr="009A375E">
        <w:rPr>
          <w:rStyle w:val="StyleUnderline"/>
        </w:rPr>
        <w:t>, especially by university employees and students</w:t>
      </w:r>
      <w:r w:rsidRPr="009A375E">
        <w:rPr>
          <w:sz w:val="16"/>
        </w:rPr>
        <w:t xml:space="preserve"> who (unlike me) lack tenure. (For more on that, see here.) And this debate must remain free, regardless of what the regents or I think is the right position in the debate. </w:t>
      </w:r>
      <w:r w:rsidRPr="005948F4">
        <w:rPr>
          <w:rStyle w:val="StyleUnderline"/>
          <w:highlight w:val="cyan"/>
        </w:rPr>
        <w:t>Whether the Jewish people should have an independent state in Israel is a</w:t>
      </w:r>
      <w:r w:rsidRPr="009A375E">
        <w:rPr>
          <w:rStyle w:val="StyleUnderline"/>
        </w:rPr>
        <w:t xml:space="preserve"> perfectly </w:t>
      </w:r>
      <w:r w:rsidRPr="005948F4">
        <w:rPr>
          <w:rStyle w:val="StyleUnderline"/>
          <w:highlight w:val="cyan"/>
        </w:rPr>
        <w:t>legitimate question to discuss</w:t>
      </w:r>
      <w:r w:rsidRPr="009A375E">
        <w:rPr>
          <w:rStyle w:val="StyleUnderline"/>
        </w:rPr>
        <w:t xml:space="preserve"> — just as it’s perfectly legitimate to discuss whether Basques, Kurds, Taiwanese, Tibetans, Northern Cypriots, Flemish Belgians, Walloon Belgians, Faroese, Northern Italians, Kosovars, Abkhazians, South Ossetians, Transnistrians, Chechens, Catalonians, Eastern Ukranians </w:t>
      </w:r>
      <w:r w:rsidRPr="009A375E">
        <w:rPr>
          <w:sz w:val="16"/>
        </w:rPr>
        <w:t xml:space="preserve">and so on </w:t>
      </w:r>
      <w:r w:rsidRPr="009A375E">
        <w:rPr>
          <w:rStyle w:val="StyleUnderline"/>
        </w:rPr>
        <w:t>should have a right to have independent states</w:t>
      </w:r>
      <w:r w:rsidRPr="009A375E">
        <w:rPr>
          <w:sz w:val="16"/>
        </w:rPr>
        <w:t xml:space="preserve">. Sometimes the answer might be “yes.” Sometimes it might be “no.” Sometimes the answer might be “it depends.” </w:t>
      </w:r>
      <w:r w:rsidRPr="00C34A90">
        <w:rPr>
          <w:rStyle w:val="StyleUnderline"/>
        </w:rPr>
        <w:t xml:space="preserve">But </w:t>
      </w:r>
      <w:r w:rsidRPr="00C34A90">
        <w:rPr>
          <w:rStyle w:val="StyleUnderline"/>
          <w:highlight w:val="cyan"/>
        </w:rPr>
        <w:t>there’s no</w:t>
      </w:r>
      <w:r w:rsidRPr="00C34A90">
        <w:rPr>
          <w:rStyle w:val="StyleUnderline"/>
        </w:rPr>
        <w:t xml:space="preserve"> </w:t>
      </w:r>
      <w:r w:rsidRPr="00C34A90">
        <w:rPr>
          <w:rStyle w:val="StyleUnderline"/>
          <w:highlight w:val="cyan"/>
        </w:rPr>
        <w:t>uncontroversial principle on which these questions can be decided. They have to be constantly up for</w:t>
      </w:r>
      <w:r w:rsidRPr="00C34A90">
        <w:rPr>
          <w:rStyle w:val="StyleUnderline"/>
        </w:rPr>
        <w:t xml:space="preserve"> inquiry and </w:t>
      </w:r>
      <w:r w:rsidRPr="00C34A90">
        <w:rPr>
          <w:rStyle w:val="StyleUnderline"/>
          <w:highlight w:val="cyan"/>
        </w:rPr>
        <w:t>debate, especially in</w:t>
      </w:r>
      <w:r w:rsidRPr="00C34A90">
        <w:rPr>
          <w:rStyle w:val="StyleUnderline"/>
        </w:rPr>
        <w:t xml:space="preserve"> places that are set up for inquiry and debate: </w:t>
      </w:r>
      <w:r w:rsidRPr="00C34A90">
        <w:rPr>
          <w:rStyle w:val="StyleUnderline"/>
          <w:highlight w:val="cyan"/>
        </w:rPr>
        <w:t>universities</w:t>
      </w:r>
      <w:r w:rsidRPr="009A375E">
        <w:rPr>
          <w:sz w:val="16"/>
        </w:rPr>
        <w:t xml:space="preserve">. </w:t>
      </w:r>
      <w:r w:rsidRPr="00137EED">
        <w:rPr>
          <w:rStyle w:val="StyleUnderline"/>
          <w:sz w:val="8"/>
          <w:szCs w:val="8"/>
          <w:u w:val="none"/>
        </w:rPr>
        <w:t>Whether Israel is entitled to exist as an independent Jewish state</w:t>
      </w:r>
      <w:r w:rsidRPr="00137EED">
        <w:rPr>
          <w:sz w:val="8"/>
          <w:szCs w:val="8"/>
        </w:rPr>
        <w:t xml:space="preserve"> is just as fitting a subject for discussion as whether Kosovo or Northern Cyprus or Kurdistan or Tawain or Tibet or a Basque nation should exist as an independent state for those ethnic groups. Of course, </w:t>
      </w:r>
      <w:r w:rsidRPr="00137EED">
        <w:rPr>
          <w:rStyle w:val="StyleUnderline"/>
          <w:sz w:val="8"/>
          <w:szCs w:val="8"/>
          <w:u w:val="none"/>
        </w:rPr>
        <w:t>Israel</w:t>
      </w:r>
      <w:r w:rsidRPr="00137EED">
        <w:rPr>
          <w:sz w:val="8"/>
          <w:szCs w:val="8"/>
        </w:rPr>
        <w:t xml:space="preserve"> is different from the other countries in that it </w:t>
      </w:r>
      <w:r w:rsidRPr="00137EED">
        <w:rPr>
          <w:rStyle w:val="StyleUnderline"/>
          <w:sz w:val="8"/>
          <w:szCs w:val="8"/>
          <w:u w:val="none"/>
        </w:rPr>
        <w:t>has already been internationally recognized</w:t>
      </w:r>
      <w:r w:rsidRPr="00137EED">
        <w:rPr>
          <w:sz w:val="8"/>
          <w:szCs w:val="8"/>
        </w:rPr>
        <w:t xml:space="preserve"> as an independent state. </w:t>
      </w:r>
      <w:r w:rsidRPr="00137EED">
        <w:rPr>
          <w:rStyle w:val="StyleUnderline"/>
          <w:sz w:val="8"/>
          <w:szCs w:val="8"/>
          <w:u w:val="none"/>
        </w:rPr>
        <w:t>But while that’s an important practical argument</w:t>
      </w:r>
      <w:r w:rsidRPr="00137EED">
        <w:rPr>
          <w:sz w:val="8"/>
          <w:szCs w:val="8"/>
        </w:rPr>
        <w:t xml:space="preserve">, and an important argument under international law, </w:t>
      </w:r>
      <w:r w:rsidRPr="00137EED">
        <w:rPr>
          <w:rStyle w:val="StyleUnderline"/>
          <w:sz w:val="8"/>
          <w:szCs w:val="8"/>
          <w:u w:val="none"/>
        </w:rPr>
        <w:t>it can’t determine what should be talked about at universities</w:t>
      </w:r>
      <w:r w:rsidRPr="00137EED">
        <w:rPr>
          <w:sz w:val="8"/>
          <w:szCs w:val="8"/>
        </w:rPr>
        <w:t xml:space="preserve">. International recognition can be granted, and it can be taken away. Certainly international recognition doesn’t conclusively resolve either moral or pragmatic questions about whether an ethnic group is entitled to a state of their own. The United Nations of 1947, or the great majority of the governments of today, may have been right or they may have been wrong. We can’t decide even for ourselves whether they’re right or wrong without hearing a lively debate about the subject. And certainly </w:t>
      </w:r>
      <w:r w:rsidRPr="00137EED">
        <w:rPr>
          <w:rStyle w:val="StyleUnderline"/>
          <w:sz w:val="8"/>
          <w:szCs w:val="8"/>
          <w:u w:val="none"/>
        </w:rPr>
        <w:t>the University of California Board of Regents ought not prejudge this debate</w:t>
      </w:r>
      <w:r w:rsidRPr="00137EED">
        <w:rPr>
          <w:sz w:val="8"/>
          <w:szCs w:val="8"/>
        </w:rPr>
        <w:t xml:space="preserve">. I entirely agree that, to give an example given by the regents, “vandalism targeting property associated with Jewish people or Judaism” should be condemned and punished. I think that UCLA student government should not be allowed to discriminate against Jewish candidates for student government positions. And I agree, as I said, that some anti-Zionist speech and speakers are indeed hostile to Jews as an ethnic group, rather than just opposing a particular government or nation-state. </w:t>
      </w:r>
      <w:r w:rsidRPr="00137EED">
        <w:rPr>
          <w:rStyle w:val="StyleUnderline"/>
          <w:sz w:val="8"/>
          <w:szCs w:val="8"/>
          <w:u w:val="none"/>
        </w:rPr>
        <w:t>But the regents should not be telling professors and students that “there is no place” at the University</w:t>
      </w:r>
      <w:r w:rsidRPr="00137EED">
        <w:rPr>
          <w:sz w:val="8"/>
          <w:szCs w:val="8"/>
        </w:rPr>
        <w:t xml:space="preserve"> of California </w:t>
      </w:r>
      <w:r w:rsidRPr="00137EED">
        <w:rPr>
          <w:rStyle w:val="StyleUnderline"/>
          <w:sz w:val="8"/>
          <w:szCs w:val="8"/>
          <w:u w:val="none"/>
        </w:rPr>
        <w:t xml:space="preserve">for a </w:t>
      </w:r>
      <w:r w:rsidRPr="00137EED">
        <w:rPr>
          <w:rStyle w:val="Emphasis"/>
          <w:sz w:val="8"/>
          <w:szCs w:val="8"/>
          <w:u w:val="none"/>
        </w:rPr>
        <w:t>political viewpoint on</w:t>
      </w:r>
      <w:r w:rsidRPr="00137EED">
        <w:rPr>
          <w:rStyle w:val="StyleUnderline"/>
          <w:sz w:val="8"/>
          <w:szCs w:val="8"/>
          <w:u w:val="none"/>
        </w:rPr>
        <w:t xml:space="preserve"> the existence of Israel as a nation-state</w:t>
      </w:r>
      <w:r w:rsidRPr="00137EED">
        <w:rPr>
          <w:sz w:val="8"/>
          <w:szCs w:val="8"/>
        </w:rPr>
        <w:t xml:space="preserve"> — a statement that is likely to and intended to deter debate on that subject. Indeed,</w:t>
      </w:r>
      <w:r w:rsidRPr="009A375E">
        <w:rPr>
          <w:sz w:val="16"/>
        </w:rPr>
        <w:t xml:space="preserve"> </w:t>
      </w:r>
      <w:r w:rsidRPr="005948F4">
        <w:rPr>
          <w:rStyle w:val="StyleUnderline"/>
          <w:highlight w:val="cyan"/>
        </w:rPr>
        <w:t>universities are the</w:t>
      </w:r>
      <w:r w:rsidRPr="009A375E">
        <w:rPr>
          <w:rStyle w:val="StyleUnderline"/>
        </w:rPr>
        <w:t xml:space="preserve"> very </w:t>
      </w:r>
      <w:r w:rsidRPr="005948F4">
        <w:rPr>
          <w:rStyle w:val="StyleUnderline"/>
          <w:highlight w:val="cyan"/>
        </w:rPr>
        <w:t>places where such matters should</w:t>
      </w:r>
      <w:r w:rsidRPr="009A375E">
        <w:rPr>
          <w:rStyle w:val="StyleUnderline"/>
        </w:rPr>
        <w:t xml:space="preserve"> indeed </w:t>
      </w:r>
      <w:r w:rsidRPr="005948F4">
        <w:rPr>
          <w:rStyle w:val="StyleUnderline"/>
          <w:highlight w:val="cyan"/>
        </w:rPr>
        <w:t>be discussed</w:t>
      </w:r>
      <w:r w:rsidRPr="009A375E">
        <w:rPr>
          <w:sz w:val="16"/>
        </w:rPr>
        <w:t>.</w:t>
      </w:r>
    </w:p>
    <w:p w14:paraId="725CFA03" w14:textId="2B35C20D" w:rsidR="00AB2CC3" w:rsidRDefault="00137EED" w:rsidP="00AB2CC3">
      <w:pPr>
        <w:pStyle w:val="Heading3"/>
      </w:pPr>
      <w:r>
        <w:t>Advantage is Islamophobia</w:t>
      </w:r>
    </w:p>
    <w:p w14:paraId="29657520" w14:textId="77777777" w:rsidR="00AB2CC3" w:rsidRDefault="00AB2CC3" w:rsidP="00AB2CC3">
      <w:pPr>
        <w:pStyle w:val="Heading4"/>
      </w:pPr>
      <w:r>
        <w:t xml:space="preserve">Attempts to conflate anti-Semitism with anti-Zionism leads to campaigns by pro-Israel groups that demean and marginalize Muslim-American students </w:t>
      </w:r>
    </w:p>
    <w:p w14:paraId="344B1B3A" w14:textId="77777777" w:rsidR="00AB2CC3" w:rsidRDefault="00AB2CC3" w:rsidP="00AB2CC3">
      <w:r w:rsidRPr="001F688D">
        <w:rPr>
          <w:rStyle w:val="Style13ptBold"/>
        </w:rPr>
        <w:t>Solomon 16</w:t>
      </w:r>
      <w:r>
        <w:t xml:space="preserve"> [Daniel J. Solomon, “</w:t>
      </w:r>
      <w:r w:rsidRPr="001F688D">
        <w:t>Inflammatory Pro-Israel Posters Pop Up on Campus — Are They Islamophobic?</w:t>
      </w:r>
      <w:r>
        <w:t xml:space="preserve">,” Forward, October 26, 2016, </w:t>
      </w:r>
      <w:r w:rsidRPr="0049742E">
        <w:t>http://forward.com/news/national/352698/inflammatory-pro-israel-posters-pop-up-on-campus-are-they-islamophobic/</w:t>
      </w:r>
      <w:r>
        <w:t xml:space="preserve">] </w:t>
      </w:r>
    </w:p>
    <w:p w14:paraId="3D4C0B97" w14:textId="48C28FB5" w:rsidR="00AB2CC3" w:rsidRDefault="00AB2CC3" w:rsidP="00AB2CC3">
      <w:pPr>
        <w:rPr>
          <w:sz w:val="16"/>
        </w:rPr>
      </w:pPr>
      <w:r w:rsidRPr="007C3EDC">
        <w:rPr>
          <w:sz w:val="16"/>
        </w:rPr>
        <w:t xml:space="preserve">A row over Israel on campus is as predictable as the fall of autumn leaves, and it’s no different this season. </w:t>
      </w:r>
      <w:r w:rsidRPr="005948F4">
        <w:rPr>
          <w:rStyle w:val="StyleUnderline"/>
          <w:highlight w:val="cyan"/>
        </w:rPr>
        <w:t>Fliers accusing pro-Palestinian students of being anti-Semitic have cropped at</w:t>
      </w:r>
      <w:r w:rsidRPr="001F688D">
        <w:rPr>
          <w:rStyle w:val="StyleUnderline"/>
        </w:rPr>
        <w:t xml:space="preserve"> numerous </w:t>
      </w:r>
      <w:r w:rsidRPr="005948F4">
        <w:rPr>
          <w:rStyle w:val="StyleUnderline"/>
          <w:highlight w:val="cyan"/>
        </w:rPr>
        <w:t>colleges</w:t>
      </w:r>
      <w:r w:rsidRPr="007C3EDC">
        <w:rPr>
          <w:sz w:val="16"/>
        </w:rPr>
        <w:t xml:space="preserve"> in October — including the University of Chicago, Tufts University, Brooklyn College and Berkeley — </w:t>
      </w:r>
      <w:r w:rsidRPr="005948F4">
        <w:rPr>
          <w:rStyle w:val="StyleUnderline"/>
          <w:highlight w:val="cyan"/>
        </w:rPr>
        <w:t>and have been claimed by</w:t>
      </w:r>
      <w:r w:rsidRPr="001F688D">
        <w:rPr>
          <w:rStyle w:val="StyleUnderline"/>
        </w:rPr>
        <w:t xml:space="preserve"> the David Horowitz Freedom Center, </w:t>
      </w:r>
      <w:r w:rsidRPr="00986687">
        <w:rPr>
          <w:rStyle w:val="StyleUnderline"/>
          <w:highlight w:val="cyan"/>
        </w:rPr>
        <w:t>a rightwing</w:t>
      </w:r>
      <w:r w:rsidRPr="001F688D">
        <w:rPr>
          <w:rStyle w:val="StyleUnderline"/>
        </w:rPr>
        <w:t xml:space="preserve"> organization labeled </w:t>
      </w:r>
      <w:r w:rsidRPr="00986687">
        <w:rPr>
          <w:rStyle w:val="StyleUnderline"/>
        </w:rPr>
        <w:t xml:space="preserve">a </w:t>
      </w:r>
      <w:r w:rsidRPr="005948F4">
        <w:rPr>
          <w:rStyle w:val="StyleUnderline"/>
          <w:highlight w:val="cyan"/>
        </w:rPr>
        <w:t>hate group</w:t>
      </w:r>
      <w:r w:rsidRPr="007C3EDC">
        <w:rPr>
          <w:sz w:val="16"/>
        </w:rPr>
        <w:t xml:space="preserve"> by the Southern Poverty Law Center. “Do you want to show your support for Hamas terrorists whose stated goal whose stated goal is the elimination of the Jewish people and the Jewish state? Join us! Students for Justice in Palestine at Tufts University.” read one flier procured by the Tufts Daily. It also featured a Palestinian militant wrapped in a keffiyeh, or traditional headscarf and toting a machine gun. </w:t>
      </w:r>
      <w:r w:rsidRPr="001F688D">
        <w:rPr>
          <w:rStyle w:val="StyleUnderline"/>
        </w:rPr>
        <w:t xml:space="preserve">Other </w:t>
      </w:r>
      <w:r w:rsidRPr="005948F4">
        <w:rPr>
          <w:rStyle w:val="StyleUnderline"/>
          <w:highlight w:val="cyan"/>
        </w:rPr>
        <w:t xml:space="preserve">posters included specific callouts to individual faculty and </w:t>
      </w:r>
      <w:r w:rsidRPr="00AD6BA3">
        <w:rPr>
          <w:rStyle w:val="StyleUnderline"/>
          <w:highlight w:val="cyan"/>
        </w:rPr>
        <w:t>students, accusing them of collaboration with jihadists</w:t>
      </w:r>
      <w:r w:rsidRPr="00AD6BA3">
        <w:rPr>
          <w:rStyle w:val="StyleUnderline"/>
        </w:rPr>
        <w:t xml:space="preserve">. </w:t>
      </w:r>
      <w:r w:rsidRPr="007C3EDC">
        <w:rPr>
          <w:sz w:val="16"/>
        </w:rPr>
        <w:t xml:space="preserve">According to the anti-Zionist site Electronic Intifada, a flier at San Francisco State University labeled one professor “a leader of the Hamas BDS campaign,” while one at Berkeley said that a professor was a “supporter of Hamas terrorists” and an “Islamophobia alarmist.” </w:t>
      </w:r>
      <w:r w:rsidRPr="001F688D">
        <w:rPr>
          <w:rStyle w:val="StyleUnderline"/>
        </w:rPr>
        <w:t xml:space="preserve">Most of the </w:t>
      </w:r>
      <w:r w:rsidRPr="005948F4">
        <w:rPr>
          <w:rStyle w:val="StyleUnderline"/>
          <w:highlight w:val="cyan"/>
        </w:rPr>
        <w:t>posters featured the slogan #Jewhatred</w:t>
      </w:r>
      <w:r w:rsidRPr="001F688D">
        <w:rPr>
          <w:rStyle w:val="StyleUnderline"/>
        </w:rPr>
        <w:t xml:space="preserve"> </w:t>
      </w:r>
      <w:r w:rsidRPr="007C3EDC">
        <w:rPr>
          <w:sz w:val="16"/>
        </w:rPr>
        <w:t xml:space="preserve">and directed people to the Freedom Center’s Web site. </w:t>
      </w:r>
      <w:r w:rsidRPr="005948F4">
        <w:rPr>
          <w:rStyle w:val="StyleUnderline"/>
          <w:highlight w:val="cyan"/>
        </w:rPr>
        <w:t>Horowitz’s organization has been termed a hate group by the Southern Poverty Law Center</w:t>
      </w:r>
      <w:r w:rsidRPr="007C3EDC">
        <w:rPr>
          <w:sz w:val="16"/>
        </w:rPr>
        <w:t>, which has described Horowitz as “</w:t>
      </w:r>
      <w:r w:rsidRPr="005948F4">
        <w:rPr>
          <w:rStyle w:val="StyleUnderline"/>
          <w:highlight w:val="cyan"/>
        </w:rPr>
        <w:t>a driving force of the anti-Muslim, anti-immigrant</w:t>
      </w:r>
      <w:r w:rsidRPr="007C3EDC">
        <w:rPr>
          <w:sz w:val="16"/>
        </w:rPr>
        <w:t xml:space="preserve">, and anti-black </w:t>
      </w:r>
      <w:r w:rsidRPr="005948F4">
        <w:rPr>
          <w:rStyle w:val="StyleUnderline"/>
          <w:highlight w:val="cyan"/>
        </w:rPr>
        <w:t>movements</w:t>
      </w:r>
      <w:r w:rsidRPr="007C3EDC">
        <w:rPr>
          <w:sz w:val="16"/>
        </w:rPr>
        <w:t xml:space="preserve">.” According to Electronic Intifada, the current poster campaign was preceded by a smaller episode last spring at the University of California–Los Angeles, where the group circulated similar fliers. </w:t>
      </w:r>
      <w:r w:rsidRPr="007C3EDC">
        <w:rPr>
          <w:rStyle w:val="StyleUnderline"/>
        </w:rPr>
        <w:t>Critics</w:t>
      </w:r>
      <w:r w:rsidRPr="007C3EDC">
        <w:rPr>
          <w:sz w:val="16"/>
        </w:rPr>
        <w:t xml:space="preserve"> of </w:t>
      </w:r>
      <w:r w:rsidRPr="00AD6BA3">
        <w:rPr>
          <w:rStyle w:val="StyleUnderline"/>
          <w:highlight w:val="cyan"/>
        </w:rPr>
        <w:t>the posters</w:t>
      </w:r>
      <w:r w:rsidRPr="007C3EDC">
        <w:rPr>
          <w:sz w:val="16"/>
        </w:rPr>
        <w:t xml:space="preserve"> — both campus administrators and others — </w:t>
      </w:r>
      <w:r w:rsidRPr="007C3EDC">
        <w:rPr>
          <w:rStyle w:val="StyleUnderline"/>
        </w:rPr>
        <w:t xml:space="preserve">have said </w:t>
      </w:r>
      <w:r w:rsidRPr="00AD6BA3">
        <w:rPr>
          <w:rStyle w:val="StyleUnderline"/>
        </w:rPr>
        <w:t xml:space="preserve">they </w:t>
      </w:r>
      <w:r w:rsidRPr="00AD6BA3">
        <w:rPr>
          <w:rStyle w:val="StyleUnderline"/>
          <w:highlight w:val="cyan"/>
        </w:rPr>
        <w:t xml:space="preserve">create an atmosphere </w:t>
      </w:r>
      <w:r w:rsidRPr="005948F4">
        <w:rPr>
          <w:rStyle w:val="StyleUnderline"/>
          <w:highlight w:val="cyan"/>
        </w:rPr>
        <w:t>of fear</w:t>
      </w:r>
      <w:r w:rsidRPr="007C3EDC">
        <w:rPr>
          <w:sz w:val="16"/>
        </w:rPr>
        <w:t xml:space="preserve">. “This is not an issue of free speech; this is bullying behavior that is unacceptable and will not be tolerated on our campus,” Leslie Wong, the president of San Francisco State, said in a comment run by Electronic Intifada. Joanne Barker, a professor at the university, told </w:t>
      </w:r>
      <w:r w:rsidRPr="00B81D24">
        <w:rPr>
          <w:sz w:val="16"/>
        </w:rPr>
        <w:t>the Web site that her school “should</w:t>
      </w:r>
      <w:r w:rsidRPr="007C3EDC">
        <w:rPr>
          <w:sz w:val="16"/>
        </w:rPr>
        <w:t xml:space="preserve"> be contacting federal and state authorities to investigate this incident as a hate crime.” Recently, some </w:t>
      </w:r>
      <w:r w:rsidRPr="005948F4">
        <w:rPr>
          <w:rStyle w:val="StyleUnderline"/>
          <w:highlight w:val="cyan"/>
        </w:rPr>
        <w:t>rightwing Israel advocates have</w:t>
      </w:r>
      <w:r w:rsidRPr="007C3EDC">
        <w:rPr>
          <w:rStyle w:val="StyleUnderline"/>
        </w:rPr>
        <w:t xml:space="preserve"> adopted</w:t>
      </w:r>
      <w:r w:rsidRPr="007C3EDC">
        <w:rPr>
          <w:sz w:val="16"/>
        </w:rPr>
        <w:t xml:space="preserve"> more </w:t>
      </w:r>
      <w:r w:rsidRPr="007C3EDC">
        <w:rPr>
          <w:rStyle w:val="StyleUnderline"/>
        </w:rPr>
        <w:t>hard-nosed tactics intended to</w:t>
      </w:r>
      <w:r w:rsidRPr="007C3EDC">
        <w:rPr>
          <w:sz w:val="16"/>
        </w:rPr>
        <w:t xml:space="preserve"> publicly shame and </w:t>
      </w:r>
      <w:r w:rsidRPr="007C3EDC">
        <w:rPr>
          <w:rStyle w:val="StyleUnderline"/>
        </w:rPr>
        <w:t>sanction their perceived enemies</w:t>
      </w:r>
      <w:r w:rsidRPr="007C3EDC">
        <w:rPr>
          <w:sz w:val="16"/>
        </w:rPr>
        <w:t xml:space="preserve">. Created last year, </w:t>
      </w:r>
      <w:r w:rsidRPr="007C3EDC">
        <w:rPr>
          <w:rStyle w:val="StyleUnderline"/>
        </w:rPr>
        <w:t>one such effort</w:t>
      </w:r>
      <w:r w:rsidRPr="007C3EDC">
        <w:rPr>
          <w:sz w:val="16"/>
        </w:rPr>
        <w:t xml:space="preserve">, the Canary Mission, has </w:t>
      </w:r>
      <w:r w:rsidRPr="005948F4">
        <w:rPr>
          <w:rStyle w:val="StyleUnderline"/>
          <w:highlight w:val="cyan"/>
        </w:rPr>
        <w:t>compiled</w:t>
      </w:r>
      <w:r w:rsidRPr="007C3EDC">
        <w:rPr>
          <w:rStyle w:val="StyleUnderline"/>
        </w:rPr>
        <w:t xml:space="preserve"> dossiers on hundreds of </w:t>
      </w:r>
      <w:r w:rsidRPr="005948F4">
        <w:rPr>
          <w:rStyle w:val="StyleUnderline"/>
          <w:highlight w:val="cyan"/>
        </w:rPr>
        <w:t>students and faculty that it sees as anti-Israel or anti-Semitic</w:t>
      </w:r>
      <w:r w:rsidRPr="007C3EDC">
        <w:rPr>
          <w:rStyle w:val="StyleUnderline"/>
        </w:rPr>
        <w:t xml:space="preserve"> </w:t>
      </w:r>
      <w:r w:rsidRPr="007C3EDC">
        <w:rPr>
          <w:sz w:val="16"/>
        </w:rPr>
        <w:t xml:space="preserve">– often </w:t>
      </w:r>
      <w:r w:rsidRPr="005948F4">
        <w:rPr>
          <w:rStyle w:val="StyleUnderline"/>
          <w:highlight w:val="cyan"/>
        </w:rPr>
        <w:t>conflating the two</w:t>
      </w:r>
      <w:r w:rsidRPr="007C3EDC">
        <w:rPr>
          <w:rStyle w:val="StyleUnderline"/>
        </w:rPr>
        <w:t>.</w:t>
      </w:r>
      <w:r w:rsidRPr="007C3EDC">
        <w:rPr>
          <w:sz w:val="16"/>
        </w:rPr>
        <w:t xml:space="preserve"> Another new organization, the Amcha Initiative, has an “anti-Semitism tracker” on its Web site that puts calls for boycotts, divestment, and sanctions against the Jewish state (BDS) in the same category as Jew-hatred. This also comes on the heels of a controversy at Berkeley, where students and faculty clashed with one another over a course that presented Zionism as a “settler colonialist” movement.</w:t>
      </w:r>
    </w:p>
    <w:p w14:paraId="60756C18" w14:textId="77777777" w:rsidR="00C43539" w:rsidRDefault="00C43539" w:rsidP="00C43539">
      <w:pPr>
        <w:pStyle w:val="Heading4"/>
      </w:pPr>
      <w:r>
        <w:t xml:space="preserve">Post 9/11, pro-Palestine movements were conflated with Jihadism leading to rampant Islamophobia which the university took an active role in. At a time where Islamophobia is being peddled at massive scale, dissent from the other side is key to breaking down the specter of the Muslim as a terrorist other. </w:t>
      </w:r>
    </w:p>
    <w:p w14:paraId="13C0CB1C" w14:textId="0F1BF768" w:rsidR="00C43539" w:rsidRDefault="00C43539" w:rsidP="00C43539">
      <w:r w:rsidRPr="00A60759">
        <w:rPr>
          <w:rStyle w:val="Style13ptBold"/>
        </w:rPr>
        <w:t>Bazian 15</w:t>
      </w:r>
      <w:r>
        <w:t xml:space="preserve"> [Bazian, Hatem. "The Islamophobia Industry and the Demonization of Palestine: Implications for American Studies." American Quarterly 67.4 (2015): 1057-1066] </w:t>
      </w:r>
    </w:p>
    <w:p w14:paraId="663CA459" w14:textId="77777777" w:rsidR="00C43539" w:rsidRDefault="00C43539" w:rsidP="00C43539">
      <w:pPr>
        <w:rPr>
          <w:sz w:val="16"/>
        </w:rPr>
      </w:pPr>
      <w:r w:rsidRPr="00AA0C21">
        <w:rPr>
          <w:rStyle w:val="StyleUnderline"/>
          <w:highlight w:val="cyan"/>
        </w:rPr>
        <w:t>The 2001 attacks introduced</w:t>
      </w:r>
      <w:r w:rsidRPr="00A60759">
        <w:rPr>
          <w:rStyle w:val="StyleUnderline"/>
        </w:rPr>
        <w:t xml:space="preserve"> </w:t>
      </w:r>
      <w:r w:rsidRPr="00A60759">
        <w:rPr>
          <w:sz w:val="16"/>
        </w:rPr>
        <w:t xml:space="preserve">a shift in US foreign policy and introduced </w:t>
      </w:r>
      <w:r w:rsidRPr="00AA0C21">
        <w:rPr>
          <w:rStyle w:val="StyleUnderline"/>
          <w:highlight w:val="cyan"/>
        </w:rPr>
        <w:t>a more</w:t>
      </w:r>
      <w:r w:rsidRPr="00A60759">
        <w:rPr>
          <w:sz w:val="16"/>
        </w:rPr>
        <w:t xml:space="preserve"> muscular and </w:t>
      </w:r>
      <w:r w:rsidRPr="00A60759">
        <w:rPr>
          <w:rStyle w:val="StyleUnderline"/>
        </w:rPr>
        <w:t xml:space="preserve">military </w:t>
      </w:r>
      <w:r w:rsidRPr="00AA0C21">
        <w:rPr>
          <w:rStyle w:val="StyleUnderline"/>
          <w:highlight w:val="cyan"/>
        </w:rPr>
        <w:t>interventionist approach toward the</w:t>
      </w:r>
      <w:r w:rsidRPr="00A60759">
        <w:rPr>
          <w:rStyle w:val="StyleUnderline"/>
        </w:rPr>
        <w:t xml:space="preserve"> Arab and </w:t>
      </w:r>
      <w:r w:rsidRPr="00AA0C21">
        <w:rPr>
          <w:rStyle w:val="StyleUnderline"/>
          <w:highlight w:val="cyan"/>
        </w:rPr>
        <w:t>Muslim world</w:t>
      </w:r>
      <w:r w:rsidRPr="00A60759">
        <w:rPr>
          <w:sz w:val="16"/>
        </w:rPr>
        <w:t xml:space="preserve"> with the invasion of Afghanistan and Iraq as well as a robust US military presence in over thirty new countries.14 The </w:t>
      </w:r>
      <w:r w:rsidRPr="00AA0C21">
        <w:rPr>
          <w:rStyle w:val="StyleUnderline"/>
          <w:highlight w:val="cyan"/>
        </w:rPr>
        <w:t>coinciding</w:t>
      </w:r>
      <w:r w:rsidRPr="00A60759">
        <w:rPr>
          <w:sz w:val="16"/>
        </w:rPr>
        <w:t xml:space="preserve"> of the 9/11 attacks </w:t>
      </w:r>
      <w:r w:rsidRPr="00AA0C21">
        <w:rPr>
          <w:rStyle w:val="StyleUnderline"/>
          <w:highlight w:val="cyan"/>
        </w:rPr>
        <w:t>with</w:t>
      </w:r>
      <w:r w:rsidRPr="00A60759">
        <w:rPr>
          <w:rStyle w:val="StyleUnderline"/>
        </w:rPr>
        <w:t xml:space="preserve"> the start of </w:t>
      </w:r>
      <w:r w:rsidRPr="00AA0C21">
        <w:rPr>
          <w:rStyle w:val="StyleUnderline"/>
          <w:highlight w:val="cyan"/>
        </w:rPr>
        <w:t>the second</w:t>
      </w:r>
      <w:r w:rsidRPr="00A60759">
        <w:rPr>
          <w:rStyle w:val="StyleUnderline"/>
        </w:rPr>
        <w:t xml:space="preserve"> Palestinian </w:t>
      </w:r>
      <w:r w:rsidRPr="00AA0C21">
        <w:rPr>
          <w:rStyle w:val="StyleUnderline"/>
          <w:highlight w:val="cyan"/>
        </w:rPr>
        <w:t>Intifada</w:t>
      </w:r>
      <w:r w:rsidRPr="00A60759">
        <w:rPr>
          <w:rStyle w:val="StyleUnderline"/>
        </w:rPr>
        <w:t xml:space="preserve"> presented a golden opportunity for a strong cadre of neoconservatives </w:t>
      </w:r>
      <w:r w:rsidRPr="00A60759">
        <w:rPr>
          <w:sz w:val="16"/>
        </w:rPr>
        <w:t xml:space="preserve">connected to the American Enterprise Institute </w:t>
      </w:r>
      <w:r w:rsidRPr="00A60759">
        <w:rPr>
          <w:rStyle w:val="StyleUnderline"/>
        </w:rPr>
        <w:t>to push for a more decisively pro-Israeli stand</w:t>
      </w:r>
      <w:r w:rsidRPr="00A60759">
        <w:rPr>
          <w:sz w:val="16"/>
        </w:rPr>
        <w:t xml:space="preserve"> in the Bush administration.15 The top tier of the Bush administration adopted a neoconservative line of thinking.16 The neoconservatives in the administration were committed to Israel’s defense and opposed to territorial compromise with the Palestinians; several had participated in drafting the “Clean Break” strategy in 1998.17 The post–September 11 shift focused on a preemptive strategy directed at what they called “terrorist” organizations with global reach and nation-states that provide support or shelter to groups, such as Al-Qaeda and affiliated organizations, but not groups engaged in national struggles like Palestinian factions and the Basque separatists in Spain. President Bush’s “either you are with us or with the terrorists” framing forced nation-states to make policy decisions to facilitate access to execute this global war. The global alliance that emerged cooperated in the “War on Terror,” with Israel playing a central role, providing training and know-how and marketing its “extensive expertise” in fighting terrorism. Israel’s security agencies jumped into the counterterrorism-training business and managed to become key players in local, regional, national, and international joint terrorism programs. For example, Urban Shield, a jointcounterterrorism training program held in the San Francisco Bay Area, which centers Islamophobia in its conceptual framework and posits Muslims and Arabs as potential threats in its training program, has the Israeli security team playing a major role in setting the scenarios for supposed terrorist attacks and providing guidance on how to profile terrorists.18 Israel was a key participant in the War on Terror, highlighting the “Iraqi threat” that was presented as directly “linked” to the funding of suicide bombings. </w:t>
      </w:r>
      <w:r w:rsidRPr="00AA0C21">
        <w:rPr>
          <w:rStyle w:val="StyleUnderline"/>
          <w:highlight w:val="cyan"/>
        </w:rPr>
        <w:t>Critical</w:t>
      </w:r>
      <w:r w:rsidRPr="00A60759">
        <w:rPr>
          <w:sz w:val="16"/>
        </w:rPr>
        <w:t xml:space="preserve"> to the Iraq campaign </w:t>
      </w:r>
      <w:r w:rsidRPr="00AA0C21">
        <w:rPr>
          <w:rStyle w:val="StyleUnderline"/>
          <w:highlight w:val="cyan"/>
        </w:rPr>
        <w:t>was a</w:t>
      </w:r>
      <w:r w:rsidRPr="00A60759">
        <w:rPr>
          <w:rStyle w:val="StyleUnderline"/>
        </w:rPr>
        <w:t xml:space="preserve"> communication </w:t>
      </w:r>
      <w:r w:rsidRPr="00AA0C21">
        <w:rPr>
          <w:rStyle w:val="StyleUnderline"/>
          <w:highlight w:val="cyan"/>
        </w:rPr>
        <w:t>strategy devised by US pro-Israel supporters to influence public opinion</w:t>
      </w:r>
      <w:r w:rsidRPr="00A60759">
        <w:rPr>
          <w:sz w:val="16"/>
        </w:rPr>
        <w:t xml:space="preserve"> and maintain the focus on Saddam Hussein while managing </w:t>
      </w:r>
      <w:r w:rsidRPr="00AA0C21">
        <w:rPr>
          <w:rStyle w:val="StyleUnderline"/>
          <w:highlight w:val="cyan"/>
        </w:rPr>
        <w:t>to intensify a negative view of the Pales- tinians</w:t>
      </w:r>
      <w:r w:rsidRPr="00A60759">
        <w:rPr>
          <w:rStyle w:val="StyleUnderline"/>
        </w:rPr>
        <w:t>.</w:t>
      </w:r>
      <w:r w:rsidRPr="00A60759">
        <w:rPr>
          <w:sz w:val="16"/>
        </w:rPr>
        <w:t xml:space="preserve"> PR firms like the Luntz Research Companies pushed public opinion farther to the right and in support of the Iraq invasion as a way to defend Israel. The PR document prepared by this organization offered specific talking points and recommendations on how to speak about Israel to the US public.19 While some might point to a conspiracy, the reality is that a well-organized, disciplined, and well-</w:t>
      </w:r>
      <w:r w:rsidRPr="00AB2CC3">
        <w:rPr>
          <w:sz w:val="16"/>
        </w:rPr>
        <w:t xml:space="preserve">funded Zionist and neoconservative network operated in an ideologically fertile and supportive administration with allies in sensitive positions who managed to shape public debates on issues pertaining to war at home and abroad. Indeed, those who operated in this space managed to refortify and again consolidate Israel’s narrative in the United States and dominate the discourse inside academe, including American studies. Israeli spokespeople were very effective in deploying their messaging at the local, regional, and national levels in the United States, while the pro-Palestine responses were often delayed and singular in nature. </w:t>
      </w:r>
      <w:r w:rsidRPr="00AB2CC3">
        <w:rPr>
          <w:rStyle w:val="StyleUnderline"/>
        </w:rPr>
        <w:t>The communication strategy was built on years of negative stereotyping, and misrepresentation of Arabs and Muslims made the language easier to deploy in an existing productive and orientalist materiality</w:t>
      </w:r>
      <w:r w:rsidRPr="00AB2CC3">
        <w:rPr>
          <w:sz w:val="16"/>
        </w:rPr>
        <w:t xml:space="preserve">. Edward Said (Orientalism [1978] and Covering Islam [1981]) and Jack Shaheen (Reel Bad Arabs [2001]) ground the subject and point to the cumulative effect of such pro-Israeli strategies. </w:t>
      </w:r>
      <w:r w:rsidRPr="00AB2CC3">
        <w:rPr>
          <w:rStyle w:val="StyleUnderline"/>
        </w:rPr>
        <w:t>The pro-Israel communication strategy was deployed in existing racist and essentialist representations of Arabs and Muslims, which</w:t>
      </w:r>
      <w:r w:rsidRPr="00AB2CC3">
        <w:rPr>
          <w:sz w:val="16"/>
        </w:rPr>
        <w:t xml:space="preserve">, in post-9/11, </w:t>
      </w:r>
      <w:r w:rsidRPr="00AB2CC3">
        <w:rPr>
          <w:rStyle w:val="StyleUnderline"/>
        </w:rPr>
        <w:t>were successfully</w:t>
      </w:r>
      <w:r w:rsidRPr="00A60759">
        <w:rPr>
          <w:rStyle w:val="StyleUnderline"/>
        </w:rPr>
        <w:t xml:space="preserve"> </w:t>
      </w:r>
      <w:r w:rsidRPr="00AA0C21">
        <w:rPr>
          <w:rStyle w:val="StyleUnderline"/>
          <w:highlight w:val="cyan"/>
        </w:rPr>
        <w:t>focused on Palestinians</w:t>
      </w:r>
      <w:r w:rsidRPr="00A60759">
        <w:rPr>
          <w:rStyle w:val="StyleUnderline"/>
        </w:rPr>
        <w:t xml:space="preserve"> in general </w:t>
      </w:r>
      <w:r w:rsidRPr="00AA0C21">
        <w:rPr>
          <w:rStyle w:val="StyleUnderline"/>
          <w:highlight w:val="cyan"/>
        </w:rPr>
        <w:t>and Hamas</w:t>
      </w:r>
      <w:r w:rsidRPr="00A60759">
        <w:rPr>
          <w:rStyle w:val="StyleUnderline"/>
        </w:rPr>
        <w:t xml:space="preserve"> in particular </w:t>
      </w:r>
      <w:r w:rsidRPr="00AA0C21">
        <w:rPr>
          <w:rStyle w:val="StyleUnderline"/>
          <w:highlight w:val="cyan"/>
        </w:rPr>
        <w:t>as the archetypal terrorist</w:t>
      </w:r>
      <w:r w:rsidRPr="00A60759">
        <w:rPr>
          <w:sz w:val="16"/>
        </w:rPr>
        <w:t xml:space="preserve">. This communication strategy made it possible for Israel to become more connected to US policy formations in fighting the War on Terror. More precisely, </w:t>
      </w:r>
      <w:r w:rsidRPr="00AA0C21">
        <w:rPr>
          <w:rStyle w:val="StyleUnderline"/>
          <w:highlight w:val="cyan"/>
        </w:rPr>
        <w:t>Israel’s know-how on fighting Palestinian “terrorism” was peddled</w:t>
      </w:r>
      <w:r w:rsidRPr="00A60759">
        <w:rPr>
          <w:rStyle w:val="StyleUnderline"/>
        </w:rPr>
        <w:t xml:space="preserve"> and packaged </w:t>
      </w:r>
      <w:r w:rsidRPr="00AA0C21">
        <w:rPr>
          <w:rStyle w:val="StyleUnderline"/>
          <w:highlight w:val="cyan"/>
        </w:rPr>
        <w:t>as the best</w:t>
      </w:r>
      <w:r w:rsidRPr="00A60759">
        <w:rPr>
          <w:rStyle w:val="StyleUnderline"/>
        </w:rPr>
        <w:t xml:space="preserve"> and most successful </w:t>
      </w:r>
      <w:r w:rsidRPr="00AA0C21">
        <w:rPr>
          <w:rStyle w:val="StyleUnderline"/>
          <w:highlight w:val="cyan"/>
        </w:rPr>
        <w:t>approach</w:t>
      </w:r>
      <w:r w:rsidRPr="00A60759">
        <w:rPr>
          <w:sz w:val="16"/>
        </w:rPr>
        <w:t xml:space="preserve"> to dealing with a fomented Islamic threat. Overnight, Israel became the model for such a strategy with the emergence of numerous Israel-linked corporate outfits offering training services and counterterrorism strategies that helped consolidate the stereotypical image of the Arab, Muslim, and most definitely Palestinian terrorist across the United States, as joint terrorism task forces and intelligence agencies adopted wholesale the Israeli security framework and thus Israeli communication strategy, with many taking up training courses or visiting Israel with a distinctive and hostile view of Arabs and Muslims upon their return.20 Consequently, </w:t>
      </w:r>
      <w:r w:rsidRPr="00AA0C21">
        <w:rPr>
          <w:rStyle w:val="StyleUnderline"/>
          <w:highlight w:val="cyan"/>
        </w:rPr>
        <w:t xml:space="preserve">the US academy was brought into the same project </w:t>
      </w:r>
      <w:r w:rsidRPr="00AB2CC3">
        <w:rPr>
          <w:rStyle w:val="StyleUnderline"/>
        </w:rPr>
        <w:t>with immediate development of courses that further problematize Islam and Muslims as archetypal terrorists, investment</w:t>
      </w:r>
      <w:r w:rsidRPr="00A60759">
        <w:rPr>
          <w:rStyle w:val="StyleUnderline"/>
        </w:rPr>
        <w:t xml:space="preserve"> in </w:t>
      </w:r>
      <w:r w:rsidRPr="00AA0C21">
        <w:rPr>
          <w:rStyle w:val="StyleUnderline"/>
          <w:highlight w:val="cyan"/>
        </w:rPr>
        <w:t>teaching the Arabic language as a necessary service to the</w:t>
      </w:r>
      <w:r w:rsidRPr="00A60759">
        <w:rPr>
          <w:rStyle w:val="StyleUnderline"/>
        </w:rPr>
        <w:t xml:space="preserve"> </w:t>
      </w:r>
      <w:r w:rsidRPr="00AA0C21">
        <w:rPr>
          <w:rStyle w:val="StyleUnderline"/>
          <w:highlight w:val="cyan"/>
        </w:rPr>
        <w:t>national security</w:t>
      </w:r>
      <w:r w:rsidRPr="00A60759">
        <w:rPr>
          <w:rStyle w:val="StyleUnderline"/>
        </w:rPr>
        <w:t xml:space="preserve"> apparatus</w:t>
      </w:r>
      <w:r w:rsidRPr="00A60759">
        <w:rPr>
          <w:sz w:val="16"/>
        </w:rPr>
        <w:t xml:space="preserve">, </w:t>
      </w:r>
      <w:r w:rsidRPr="00AA0C21">
        <w:rPr>
          <w:rStyle w:val="StyleUnderline"/>
          <w:highlight w:val="cyan"/>
        </w:rPr>
        <w:t>and cooperation with Israeli institutions on studying violence and counterterrorism</w:t>
      </w:r>
      <w:r w:rsidRPr="00A60759">
        <w:rPr>
          <w:sz w:val="16"/>
        </w:rPr>
        <w:t xml:space="preserve">. In </w:t>
      </w:r>
      <w:r w:rsidRPr="00AB2CC3">
        <w:rPr>
          <w:sz w:val="16"/>
        </w:rPr>
        <w:t xml:space="preserve">addition, several key </w:t>
      </w:r>
      <w:r w:rsidRPr="00AB2CC3">
        <w:rPr>
          <w:rStyle w:val="StyleUnderline"/>
        </w:rPr>
        <w:t xml:space="preserve">Islamophobic figures became regular guests at universities, </w:t>
      </w:r>
      <w:r w:rsidRPr="00AB2CC3">
        <w:rPr>
          <w:sz w:val="16"/>
        </w:rPr>
        <w:t xml:space="preserve">including a select group of Muslims connected and funded by the same Islamophobic industry.21 The result is that </w:t>
      </w:r>
      <w:r w:rsidRPr="00AB2CC3">
        <w:rPr>
          <w:rStyle w:val="StyleUnderline"/>
        </w:rPr>
        <w:t>Islam and Muslims are studied in the academy as an inferior and terrorist “other</w:t>
      </w:r>
      <w:r w:rsidRPr="00A60759">
        <w:rPr>
          <w:rStyle w:val="StyleUnderline"/>
        </w:rPr>
        <w:t>” in need of interventions</w:t>
      </w:r>
      <w:r w:rsidRPr="00A60759">
        <w:rPr>
          <w:sz w:val="16"/>
        </w:rPr>
        <w:t xml:space="preserve"> and remedies. Furthermore, </w:t>
      </w:r>
      <w:r w:rsidRPr="00A60759">
        <w:rPr>
          <w:rStyle w:val="StyleUnderline"/>
        </w:rPr>
        <w:t xml:space="preserve">the ever-present link to the questions or concerns of </w:t>
      </w:r>
      <w:r w:rsidRPr="00AA0C21">
        <w:rPr>
          <w:rStyle w:val="StyleUnderline"/>
          <w:highlight w:val="cyan"/>
        </w:rPr>
        <w:t>Israel-affiliated scholars dominate the framing of Islam and Muslims</w:t>
      </w:r>
      <w:r w:rsidRPr="00A60759">
        <w:rPr>
          <w:rStyle w:val="StyleUnderline"/>
        </w:rPr>
        <w:t xml:space="preserve"> in the US academy, </w:t>
      </w:r>
      <w:r w:rsidRPr="00AA0C21">
        <w:rPr>
          <w:rStyle w:val="StyleUnderline"/>
          <w:highlight w:val="cyan"/>
        </w:rPr>
        <w:t>with a constant litmus test applied to individual scholars on Israel and Palestine,</w:t>
      </w:r>
      <w:r w:rsidRPr="00A60759">
        <w:rPr>
          <w:sz w:val="16"/>
        </w:rPr>
        <w:t xml:space="preserve"> as the latest case of Salaita firing illustrates this point clearly.22 Further, almost all US top leaders have visited Israel to get “educated” about the challenges facing the country and Israel’s effectiveness in fighting “terrorism.” The fully </w:t>
      </w:r>
      <w:r w:rsidRPr="00A60759">
        <w:rPr>
          <w:rStyle w:val="StyleUnderline"/>
        </w:rPr>
        <w:t>funded trips to Israel by</w:t>
      </w:r>
      <w:r w:rsidRPr="00A60759">
        <w:rPr>
          <w:sz w:val="16"/>
        </w:rPr>
        <w:t xml:space="preserve"> US politicians, journalists, and </w:t>
      </w:r>
      <w:r w:rsidRPr="00A60759">
        <w:rPr>
          <w:rStyle w:val="StyleUnderline"/>
        </w:rPr>
        <w:t>academics are designed to shape public discourse, since the participants begin to use Israeli talking points when discussing Palestine, Arabs, and Muslims</w:t>
      </w:r>
      <w:r w:rsidRPr="00A60759">
        <w:rPr>
          <w:sz w:val="16"/>
        </w:rPr>
        <w:t>. The participants who went on these fully paid tours included a large number of university presidents and top administrative leaders on campus.23 These trips and Israeli securitized training programs are designed to increase support for Israel and have diverse spokespeople who can influence public opinion and maintain hegemonic backing for Israel in the United States. Recently, Shalom Hartman Institute’s Muslim Leadership Initiative began to target American Muslim leaders for fully funded trips.24</w:t>
      </w:r>
    </w:p>
    <w:p w14:paraId="7FF681B7" w14:textId="1AB7E477" w:rsidR="00C43539" w:rsidRDefault="0072559F" w:rsidP="00C43539">
      <w:pPr>
        <w:pStyle w:val="Heading4"/>
      </w:pPr>
      <w:r>
        <w:t>Even if you think BDS is bad, censorship is worse- f</w:t>
      </w:r>
      <w:r w:rsidR="00C43539">
        <w:t>ar right positions on the Israel-Palestine conflict that lead to censorship are also what justify marginalization within Jewish communities. Empirics with Hillel International prove</w:t>
      </w:r>
    </w:p>
    <w:p w14:paraId="2EDB511A" w14:textId="5859D534" w:rsidR="00C43539" w:rsidRDefault="00C43539" w:rsidP="00C43539">
      <w:r w:rsidRPr="000D3D31">
        <w:rPr>
          <w:rStyle w:val="Style13ptBold"/>
        </w:rPr>
        <w:t>JVP 15</w:t>
      </w:r>
      <w:r>
        <w:t xml:space="preserve"> [Jewish Voice for Peace, “STIFLING DISSENT HOW ISRAEL’S DEFENDERS USE FALSE CHARGES OF ANTI-SEMITISM TO LIMIT THE DEBATE OVER ISRAEL ON CAMPUS,” Fall 2015, </w:t>
      </w:r>
      <w:hyperlink r:id="rId10" w:history="1">
        <w:r w:rsidRPr="0062500D">
          <w:rPr>
            <w:rStyle w:val="Hyperlink"/>
          </w:rPr>
          <w:t>https://jewishvoiceforpeace.org/wp-content/uploads/2015/09/JVP_Stifling_Dissent_Full_Report_Key_90745869.pdf</w:t>
        </w:r>
      </w:hyperlink>
      <w:r w:rsidR="0072559F">
        <w:t xml:space="preserve">] </w:t>
      </w:r>
    </w:p>
    <w:p w14:paraId="2EC32398" w14:textId="77777777" w:rsidR="00C43539" w:rsidRDefault="00C43539" w:rsidP="00C43539">
      <w:pPr>
        <w:rPr>
          <w:sz w:val="16"/>
        </w:rPr>
      </w:pPr>
      <w:r w:rsidRPr="00E7597B">
        <w:rPr>
          <w:rStyle w:val="StyleUnderline"/>
          <w:highlight w:val="cyan"/>
        </w:rPr>
        <w:t>On college campuses</w:t>
      </w:r>
      <w:r w:rsidRPr="000D3D31">
        <w:rPr>
          <w:sz w:val="16"/>
        </w:rPr>
        <w:t xml:space="preserve"> across the country, </w:t>
      </w:r>
      <w:r w:rsidRPr="00E7597B">
        <w:rPr>
          <w:rStyle w:val="StyleUnderline"/>
          <w:highlight w:val="cyan"/>
        </w:rPr>
        <w:t>there has been a concerted effort to purge anyone supporting</w:t>
      </w:r>
      <w:r w:rsidRPr="000D3D31">
        <w:rPr>
          <w:rStyle w:val="StyleUnderline"/>
        </w:rPr>
        <w:t xml:space="preserve"> BDS or </w:t>
      </w:r>
      <w:r w:rsidRPr="00E7597B">
        <w:rPr>
          <w:rStyle w:val="StyleUnderline"/>
          <w:highlight w:val="cyan"/>
        </w:rPr>
        <w:t>Palestinian rights</w:t>
      </w:r>
      <w:r w:rsidRPr="000D3D31">
        <w:rPr>
          <w:rStyle w:val="StyleUnderline"/>
        </w:rPr>
        <w:t xml:space="preserve"> from mainstream Jewish organizations</w:t>
      </w:r>
      <w:r w:rsidRPr="000D3D31">
        <w:rPr>
          <w:sz w:val="16"/>
        </w:rPr>
        <w:t xml:space="preserve">. In many places, </w:t>
      </w:r>
      <w:r w:rsidRPr="000E28AD">
        <w:rPr>
          <w:rStyle w:val="StyleUnderline"/>
          <w:highlight w:val="cyan"/>
        </w:rPr>
        <w:t>involvement in the Jewish community has become dependent on passing an ideological litmus test</w:t>
      </w:r>
      <w:r w:rsidRPr="000D3D31">
        <w:rPr>
          <w:sz w:val="16"/>
        </w:rPr>
        <w:t xml:space="preserve">. It is no exaggeration to say that </w:t>
      </w:r>
      <w:r w:rsidRPr="00E7597B">
        <w:rPr>
          <w:rStyle w:val="StyleUnderline"/>
          <w:highlight w:val="cyan"/>
        </w:rPr>
        <w:t>this process</w:t>
      </w:r>
      <w:r w:rsidRPr="000D3D31">
        <w:rPr>
          <w:rStyle w:val="StyleUnderline"/>
        </w:rPr>
        <w:t xml:space="preserve"> often </w:t>
      </w:r>
      <w:r w:rsidRPr="00E7597B">
        <w:rPr>
          <w:rStyle w:val="StyleUnderline"/>
          <w:highlight w:val="cyan"/>
        </w:rPr>
        <w:t>mimics McCarthyism</w:t>
      </w:r>
      <w:r w:rsidRPr="000D3D31">
        <w:rPr>
          <w:sz w:val="16"/>
        </w:rPr>
        <w:t xml:space="preserve"> -- the period of time in the 1950s when political activists were “blacklisted” and accused of treason or disloyalty by the US government -- in its stridency and intensity. 2.1 Hillel’s Israel Guidelines Hillel is the world’s largest Jewish student organization and is active on more than 550 colleges and universities worldwide. Their stated mission is to “enrich the lives of Jewish undergraduate and graduate students” and to provide a place for people to participate in Jewish communal life on campus. Hillel had traditionally been a home for all Jews, regardless of politics. But in 2010, </w:t>
      </w:r>
      <w:r w:rsidRPr="00E7597B">
        <w:rPr>
          <w:rStyle w:val="StyleUnderline"/>
          <w:highlight w:val="cyan"/>
        </w:rPr>
        <w:t>Hillel International issued new guidelines</w:t>
      </w:r>
      <w:r w:rsidRPr="000D3D31">
        <w:rPr>
          <w:rStyle w:val="StyleUnderline"/>
        </w:rPr>
        <w:t xml:space="preserve"> on Israel, </w:t>
      </w:r>
      <w:r w:rsidRPr="00E7597B">
        <w:rPr>
          <w:rStyle w:val="StyleUnderline"/>
          <w:highlight w:val="cyan"/>
        </w:rPr>
        <w:t>stating that “Hillel will not partner with</w:t>
      </w:r>
      <w:r w:rsidRPr="000D3D31">
        <w:rPr>
          <w:sz w:val="16"/>
        </w:rPr>
        <w:t xml:space="preserve">, house, or host organizations, groups, or </w:t>
      </w:r>
      <w:r w:rsidRPr="00E7597B">
        <w:rPr>
          <w:rStyle w:val="StyleUnderline"/>
          <w:highlight w:val="cyan"/>
        </w:rPr>
        <w:t>speakers</w:t>
      </w:r>
      <w:r w:rsidRPr="000D3D31">
        <w:rPr>
          <w:rStyle w:val="StyleUnderline"/>
        </w:rPr>
        <w:t xml:space="preserve"> </w:t>
      </w:r>
      <w:r w:rsidRPr="00E7597B">
        <w:rPr>
          <w:rStyle w:val="StyleUnderline"/>
          <w:highlight w:val="cyan"/>
        </w:rPr>
        <w:t>that</w:t>
      </w:r>
      <w:r w:rsidRPr="000D3D31">
        <w:rPr>
          <w:sz w:val="16"/>
        </w:rPr>
        <w:t xml:space="preserve"> as a matter of policy or practice: •Deny the right of Israel to exist as a Jewish and democratic state with secure and recognized borders; •</w:t>
      </w:r>
      <w:r w:rsidRPr="00E7597B">
        <w:rPr>
          <w:rStyle w:val="StyleUnderline"/>
          <w:highlight w:val="cyan"/>
        </w:rPr>
        <w:t>Delegitimize</w:t>
      </w:r>
      <w:r w:rsidRPr="000D3D31">
        <w:rPr>
          <w:sz w:val="16"/>
        </w:rPr>
        <w:t xml:space="preserve">, demonize, or apply a double standard to </w:t>
      </w:r>
      <w:r w:rsidRPr="00E7597B">
        <w:rPr>
          <w:rStyle w:val="StyleUnderline"/>
          <w:highlight w:val="cyan"/>
        </w:rPr>
        <w:t>Israel</w:t>
      </w:r>
      <w:r w:rsidRPr="000D3D31">
        <w:rPr>
          <w:rStyle w:val="StyleUnderline"/>
        </w:rPr>
        <w:t>; •Support boycott of, divestment from, or sanctions against the State of Israel</w:t>
      </w:r>
      <w:r w:rsidRPr="000D3D31">
        <w:rPr>
          <w:sz w:val="16"/>
        </w:rPr>
        <w:t xml:space="preserve">; •Exhibit a pattern of disruptive behavior towards campus events or guest speakers or foster an atmosphere of incivility.”11 </w:t>
      </w:r>
      <w:r w:rsidRPr="00E7597B">
        <w:rPr>
          <w:rStyle w:val="StyleUnderline"/>
          <w:highlight w:val="cyan"/>
        </w:rPr>
        <w:t>Hillel’s guidelines encapsulate the pervasive campus atmosphere of ongoing exclusion</w:t>
      </w:r>
      <w:r w:rsidRPr="000D3D31">
        <w:rPr>
          <w:rStyle w:val="StyleUnderline"/>
        </w:rPr>
        <w:t xml:space="preserve">, marginalization and </w:t>
      </w:r>
      <w:r w:rsidRPr="00E7597B">
        <w:rPr>
          <w:rStyle w:val="StyleUnderline"/>
          <w:highlight w:val="cyan"/>
        </w:rPr>
        <w:t>defamation of Jews whose politics don’t serve the mainstream Jewish agenda on Israel</w:t>
      </w:r>
      <w:r w:rsidRPr="000D3D31">
        <w:rPr>
          <w:rStyle w:val="StyleUnderline"/>
        </w:rPr>
        <w:t xml:space="preserve">, </w:t>
      </w:r>
      <w:r w:rsidRPr="000D3D31">
        <w:rPr>
          <w:sz w:val="16"/>
        </w:rPr>
        <w:t xml:space="preserve">which is – largely – not to interfere with Israel’s mistreatment of Palestinians in the West Bank, Gaza, or inside of Israel. Hillel claims that any individual Jewish student is welcome within Hillel, regardless of that student’s politics. What is explicitly unwelcome is that student’s right to organize for Palestinian rights and to end the Israeli occupation using tactics that are outside of the pro-Israel consensus – a consensus that refrains from confronting Israel too directly. In his op-ed announcing the guidelines, Hillel International CEO Wayne Firestone emphasized a commitment to pluralism in the Jewish community and invoked the Jewish tradition of Talmudic debate as a way to argue that Hillel supports a plethora of political opinion, despite the guidelines. </w:t>
      </w:r>
      <w:r w:rsidRPr="000D3D31">
        <w:rPr>
          <w:rStyle w:val="StyleUnderline"/>
        </w:rPr>
        <w:t>Yet the guidelines explicitly exclude particular views from inclusion within the formal Jewish community</w:t>
      </w:r>
      <w:r w:rsidRPr="000D3D31">
        <w:rPr>
          <w:sz w:val="16"/>
        </w:rPr>
        <w:t>. When the guidelines were announced, JVP’s Cecilie Surasky predicted, “</w:t>
      </w:r>
      <w:r w:rsidRPr="00E7597B">
        <w:rPr>
          <w:rStyle w:val="StyleUnderline"/>
          <w:highlight w:val="cyan"/>
        </w:rPr>
        <w:t>These</w:t>
      </w:r>
      <w:r w:rsidRPr="000D3D31">
        <w:rPr>
          <w:sz w:val="16"/>
        </w:rPr>
        <w:t xml:space="preserve"> new restrictive guidelines </w:t>
      </w:r>
      <w:r w:rsidRPr="00E7597B">
        <w:rPr>
          <w:rStyle w:val="StyleUnderline"/>
          <w:highlight w:val="cyan"/>
        </w:rPr>
        <w:t>will only further alienate an increasing number of young Jewish students</w:t>
      </w:r>
      <w:r w:rsidRPr="000D3D31">
        <w:rPr>
          <w:sz w:val="16"/>
        </w:rPr>
        <w:t xml:space="preserve"> from Hillels, </w:t>
      </w:r>
      <w:r w:rsidRPr="000D3D31">
        <w:rPr>
          <w:rStyle w:val="StyleUnderline"/>
        </w:rPr>
        <w:t xml:space="preserve">especially </w:t>
      </w:r>
      <w:r w:rsidRPr="00E7597B">
        <w:rPr>
          <w:rStyle w:val="StyleUnderline"/>
          <w:highlight w:val="cyan"/>
        </w:rPr>
        <w:t>those who</w:t>
      </w:r>
      <w:r w:rsidRPr="000D3D31">
        <w:rPr>
          <w:rStyle w:val="StyleUnderline"/>
        </w:rPr>
        <w:t xml:space="preserve"> passionately </w:t>
      </w:r>
      <w:r w:rsidRPr="00E7597B">
        <w:rPr>
          <w:rStyle w:val="StyleUnderline"/>
          <w:highlight w:val="cyan"/>
        </w:rPr>
        <w:t>embrace</w:t>
      </w:r>
      <w:r w:rsidRPr="000D3D31">
        <w:rPr>
          <w:rStyle w:val="StyleUnderline"/>
        </w:rPr>
        <w:t xml:space="preserve"> the values of </w:t>
      </w:r>
      <w:r w:rsidRPr="00E7597B">
        <w:rPr>
          <w:rStyle w:val="StyleUnderline"/>
          <w:highlight w:val="cyan"/>
        </w:rPr>
        <w:t>justice and equality</w:t>
      </w:r>
      <w:r w:rsidRPr="000D3D31">
        <w:rPr>
          <w:sz w:val="16"/>
        </w:rPr>
        <w:t xml:space="preserve">.” Surasky was entirely correct in her prediction. Soon after the guidelines were passed, Brandeis Hillel rejected the campus Jewish Voice for Peace chapter from Hillel membership; a student leader at SUNY Binghamton was forced to resign from Hillel after co-sponsoring an campus event highlighting the Palestinian popular struggle against the Israeli occupation; and Harvard Hillel refused to host an event featuring Israeli politician Avraham Burg because the cosponsor fell outside of the Hillel guidelines. </w:t>
      </w:r>
      <w:r w:rsidRPr="000D3D31">
        <w:rPr>
          <w:rStyle w:val="StyleUnderline"/>
        </w:rPr>
        <w:t xml:space="preserve">Countless other </w:t>
      </w:r>
      <w:r w:rsidRPr="00E7597B">
        <w:rPr>
          <w:rStyle w:val="StyleUnderline"/>
          <w:highlight w:val="cyan"/>
        </w:rPr>
        <w:t>events</w:t>
      </w:r>
      <w:r w:rsidRPr="000D3D31">
        <w:rPr>
          <w:rStyle w:val="StyleUnderline"/>
        </w:rPr>
        <w:t xml:space="preserve">, potential </w:t>
      </w:r>
      <w:r w:rsidRPr="00E7597B">
        <w:rPr>
          <w:rStyle w:val="StyleUnderline"/>
          <w:highlight w:val="cyan"/>
        </w:rPr>
        <w:t>student partnerships, and open discussions were</w:t>
      </w:r>
      <w:r w:rsidRPr="000D3D31">
        <w:rPr>
          <w:rStyle w:val="StyleUnderline"/>
        </w:rPr>
        <w:t xml:space="preserve"> no doubt </w:t>
      </w:r>
      <w:r w:rsidRPr="00E7597B">
        <w:rPr>
          <w:rStyle w:val="StyleUnderline"/>
          <w:highlight w:val="cyan"/>
        </w:rPr>
        <w:t>quashed by the guidelines’</w:t>
      </w:r>
      <w:r w:rsidRPr="000D3D31">
        <w:rPr>
          <w:rStyle w:val="StyleUnderline"/>
        </w:rPr>
        <w:t xml:space="preserve"> heavy shadow</w:t>
      </w:r>
      <w:r w:rsidRPr="000D3D31">
        <w:rPr>
          <w:sz w:val="16"/>
        </w:rPr>
        <w:t xml:space="preserve">. The new student organization Open Hillel was formed in 2012 in response to the pressure put on students to conform to Hillel’s Israel guidelines. Seeking the elimination of the guidelines and dedicated to open discourse, Open Hillel is organizing on college campuses across the country.12 Case studies below look in detail at the ways in which these boundaries limit debate, marginalize dissent, and exclude students from participating in campus </w:t>
      </w:r>
      <w:r>
        <w:rPr>
          <w:sz w:val="16"/>
        </w:rPr>
        <w:t>i</w:t>
      </w:r>
      <w:r w:rsidRPr="000D3D31">
        <w:rPr>
          <w:sz w:val="16"/>
        </w:rPr>
        <w:t>Jewish life.</w:t>
      </w:r>
    </w:p>
    <w:p w14:paraId="0AFA0F10" w14:textId="77777777" w:rsidR="00137EED" w:rsidRDefault="00137EED" w:rsidP="00137EED">
      <w:pPr>
        <w:pStyle w:val="Heading4"/>
      </w:pPr>
      <w:r>
        <w:t xml:space="preserve">Suppression of pro-Palestine movements on campus denies Palestinian students the ability to form solidarity </w:t>
      </w:r>
    </w:p>
    <w:p w14:paraId="362082B3" w14:textId="77777777" w:rsidR="00137EED" w:rsidRDefault="00137EED" w:rsidP="00137EED">
      <w:r w:rsidRPr="00D06816">
        <w:rPr>
          <w:rStyle w:val="Style13ptBold"/>
        </w:rPr>
        <w:t>Nadeau &amp; Sears 11</w:t>
      </w:r>
      <w:r>
        <w:t xml:space="preserve"> [</w:t>
      </w:r>
      <w:r w:rsidRPr="00D06816">
        <w:t>Mary-Jo Nadeau and Alan Sears</w:t>
      </w:r>
      <w:r>
        <w:t xml:space="preserve">, Mary-Jo Nadeau teaches at the Department of Sociology, University of Toronto-Mississauga. Alan Sears teaches at the Department of Sociology, Ryerson University, Toronto. “This Is What Complicity Looks Like: Palestine and the Silencing Campaign on Campus,” The Bullet, March 5, 2011, </w:t>
      </w:r>
      <w:r w:rsidRPr="0049742E">
        <w:t>http://www.socialistproject.ca/bullet/475.php</w:t>
      </w:r>
      <w:r>
        <w:t xml:space="preserve">] </w:t>
      </w:r>
    </w:p>
    <w:p w14:paraId="371064DC" w14:textId="69344576" w:rsidR="00137EED" w:rsidRDefault="00137EED" w:rsidP="00C43539">
      <w:pPr>
        <w:rPr>
          <w:sz w:val="16"/>
        </w:rPr>
      </w:pPr>
      <w:r w:rsidRPr="00D06816">
        <w:rPr>
          <w:rStyle w:val="StyleUnderline"/>
        </w:rPr>
        <w:t>The silencing campaign is particularly dangerous given the overall political climate</w:t>
      </w:r>
      <w:r w:rsidRPr="0015323D">
        <w:rPr>
          <w:sz w:val="16"/>
        </w:rPr>
        <w:t xml:space="preserve">, which facilitates the neoliberalization of education. The goal of neoliberalism in post-secondary education is to make the universities serve exclusively economic goals, preparing students for the corporate workplace and creating know-how that can be commercialized. This requires a serious culture shift on campuses. </w:t>
      </w:r>
      <w:r w:rsidRPr="005948F4">
        <w:rPr>
          <w:rStyle w:val="StyleUnderline"/>
          <w:highlight w:val="cyan"/>
        </w:rPr>
        <w:t>One of the core political projects of neoliberalism on campus has been to roll back</w:t>
      </w:r>
      <w:r w:rsidRPr="0015323D">
        <w:rPr>
          <w:rStyle w:val="StyleUnderline"/>
        </w:rPr>
        <w:t xml:space="preserve"> the spaces for campus activism and </w:t>
      </w:r>
      <w:r w:rsidRPr="005948F4">
        <w:rPr>
          <w:rStyle w:val="StyleUnderline"/>
          <w:highlight w:val="cyan"/>
        </w:rPr>
        <w:t>freedom of expression</w:t>
      </w:r>
      <w:r w:rsidRPr="0015323D">
        <w:rPr>
          <w:sz w:val="16"/>
        </w:rPr>
        <w:t xml:space="preserve"> originally won by student militancy in the 1960s and 1970s. </w:t>
      </w:r>
      <w:r w:rsidRPr="005948F4">
        <w:rPr>
          <w:rStyle w:val="StyleUnderline"/>
          <w:highlight w:val="cyan"/>
        </w:rPr>
        <w:t>The campus silencing campaign against Palestine solidarity aligns</w:t>
      </w:r>
      <w:r w:rsidRPr="0015323D">
        <w:rPr>
          <w:sz w:val="16"/>
        </w:rPr>
        <w:t xml:space="preserve"> in important ways </w:t>
      </w:r>
      <w:r w:rsidRPr="005948F4">
        <w:rPr>
          <w:rStyle w:val="StyleUnderline"/>
          <w:highlight w:val="cyan"/>
        </w:rPr>
        <w:t>with this</w:t>
      </w:r>
      <w:r w:rsidRPr="0015323D">
        <w:rPr>
          <w:rStyle w:val="StyleUnderline"/>
        </w:rPr>
        <w:t xml:space="preserve"> neoliberal agenda</w:t>
      </w:r>
      <w:r w:rsidRPr="0015323D">
        <w:rPr>
          <w:sz w:val="16"/>
        </w:rPr>
        <w:t xml:space="preserve">, shutting down political spaces in the interest of a narrow vocational conception of education. Campus equity movements are particular targets in this broader effort, as they have won a certain limited space for themselves, and often critique the limits of the dominant forms of academic knowledge. </w:t>
      </w:r>
      <w:r w:rsidRPr="0015323D">
        <w:rPr>
          <w:rStyle w:val="StyleUnderline"/>
        </w:rPr>
        <w:t xml:space="preserve">The silencing campaign around Palestine solidarity organizing has played a leading role </w:t>
      </w:r>
      <w:r w:rsidRPr="005948F4">
        <w:rPr>
          <w:rStyle w:val="StyleUnderline"/>
          <w:highlight w:val="cyan"/>
        </w:rPr>
        <w:t>in the attack on freedom of expression</w:t>
      </w:r>
      <w:r w:rsidRPr="0015323D">
        <w:rPr>
          <w:rStyle w:val="StyleUnderline"/>
        </w:rPr>
        <w:t xml:space="preserve"> on campuses</w:t>
      </w:r>
      <w:r w:rsidRPr="0015323D">
        <w:rPr>
          <w:sz w:val="16"/>
        </w:rPr>
        <w:t xml:space="preserve">. There are in fact two ideas of academic freedom and campus freedom of expression at stake. The first is the narrow and professional conception of academic freedom, which stresses the right of the professor to conduct free inquiry within his or her own specific realm of expertise and to disseminate the results of that inquiry through publication or teaching. This sense of academic freedom informs the influential “Declaration of Principles on Academic Freedom and Academic Tenure” developed in the U.S. in 1915. The second, and more recent, conception of campus freedom of expression and academic freedom was won through struggles from below by the radical student movement of the 1960s. The freedom struggles of African-Americans galvanized activists, including students who fought for the right to build solidarity campaigns on campuses. This was strongly opposed by university administrations, who sought to keep activist politics safely off campus. Nowhere was this struggle sharper than at the Berkeley campus of University of California. There, the Free Speech Movement fought for political rights on campus, challenging the administration of Clark Kerr who was perhaps the most prominent advocate of the technocratic university serving the needs of corporations and the state. Clark Kerr was, in many ways, the forerunner of the current neoliberal strategy of reorganizing universities to focus more clearly on the service of business and the lean state. In the 1960s, Kerr was actually defeated by a mass, militant student movement. But the technocratic vision that the radical student movement of the 1960s successfully defended against has returned in new and aggressive forms under neoliberalism. And </w:t>
      </w:r>
      <w:r w:rsidRPr="0015323D">
        <w:rPr>
          <w:rStyle w:val="StyleUnderline"/>
        </w:rPr>
        <w:t>part of this agenda is to politically cleanse campuses, stripping away the political rights students won</w:t>
      </w:r>
      <w:r w:rsidRPr="0015323D">
        <w:rPr>
          <w:sz w:val="16"/>
        </w:rPr>
        <w:t xml:space="preserve"> through militancy in the 1960s. </w:t>
      </w:r>
      <w:r w:rsidRPr="0015323D">
        <w:rPr>
          <w:rStyle w:val="StyleUnderline"/>
        </w:rPr>
        <w:t xml:space="preserve">The attack on Palestine solidarity is a leading thrust in the current campaign to roll back campus political expression and to define academic freedom in narrow professional terms. </w:t>
      </w:r>
      <w:r w:rsidRPr="0015323D">
        <w:rPr>
          <w:sz w:val="16"/>
        </w:rPr>
        <w:t xml:space="preserve">The Iacobucci report at York, discussed below, is an important example of this logic. The gains of campus equity movements since the 1960s pose an important obstacle to the narrow definition of academic freedom. Serious struggles against racism, sexism and heterosexism necessarily raise questions about the nature of knowledge and its supposed objectivity. These movements show the ways fundamental inequalities distort knowledge, often in unrecognized ways. </w:t>
      </w:r>
      <w:r w:rsidRPr="005948F4">
        <w:rPr>
          <w:rStyle w:val="StyleUnderline"/>
          <w:highlight w:val="cyan"/>
        </w:rPr>
        <w:t>Equity movements</w:t>
      </w:r>
      <w:r w:rsidRPr="005948F4">
        <w:rPr>
          <w:sz w:val="16"/>
          <w:highlight w:val="cyan"/>
        </w:rPr>
        <w:t xml:space="preserve"> therefore </w:t>
      </w:r>
      <w:r w:rsidRPr="005948F4">
        <w:rPr>
          <w:rStyle w:val="StyleUnderline"/>
          <w:highlight w:val="cyan"/>
        </w:rPr>
        <w:t>challenge the conception of expertise</w:t>
      </w:r>
      <w:r w:rsidRPr="0015323D">
        <w:rPr>
          <w:rStyle w:val="StyleUnderline"/>
        </w:rPr>
        <w:t xml:space="preserve"> that underlies the narrow definition of academic freedom, </w:t>
      </w:r>
      <w:r w:rsidRPr="005948F4">
        <w:rPr>
          <w:rStyle w:val="StyleUnderline"/>
          <w:highlight w:val="cyan"/>
        </w:rPr>
        <w:t>arguing that the person who experiences systemic inequality</w:t>
      </w:r>
      <w:r w:rsidRPr="0015323D">
        <w:rPr>
          <w:rStyle w:val="StyleUnderline"/>
        </w:rPr>
        <w:t xml:space="preserve"> often </w:t>
      </w:r>
      <w:r w:rsidRPr="005948F4">
        <w:rPr>
          <w:rStyle w:val="StyleUnderline"/>
          <w:highlight w:val="cyan"/>
        </w:rPr>
        <w:t>sees it more clearly</w:t>
      </w:r>
      <w:r w:rsidRPr="0015323D">
        <w:rPr>
          <w:sz w:val="16"/>
        </w:rPr>
        <w:t xml:space="preserve"> than someone in a privileged position. </w:t>
      </w:r>
      <w:r w:rsidRPr="005948F4">
        <w:rPr>
          <w:rStyle w:val="StyleUnderline"/>
          <w:highlight w:val="cyan"/>
        </w:rPr>
        <w:t>As the case for Israeli policy has become harder to make after</w:t>
      </w:r>
      <w:r w:rsidRPr="0015323D">
        <w:rPr>
          <w:rStyle w:val="StyleUnderline"/>
        </w:rPr>
        <w:t xml:space="preserve"> five years of </w:t>
      </w:r>
      <w:r w:rsidRPr="005948F4">
        <w:rPr>
          <w:rStyle w:val="StyleUnderline"/>
          <w:highlight w:val="cyan"/>
        </w:rPr>
        <w:t>the</w:t>
      </w:r>
      <w:r w:rsidRPr="0015323D">
        <w:rPr>
          <w:rStyle w:val="StyleUnderline"/>
        </w:rPr>
        <w:t xml:space="preserve"> highly effective </w:t>
      </w:r>
      <w:r w:rsidRPr="005948F4">
        <w:rPr>
          <w:rStyle w:val="StyleUnderline"/>
          <w:highlight w:val="cyan"/>
        </w:rPr>
        <w:t>Palestinian-led</w:t>
      </w:r>
      <w:r w:rsidRPr="0015323D">
        <w:rPr>
          <w:rStyle w:val="StyleUnderline"/>
        </w:rPr>
        <w:t xml:space="preserve"> global </w:t>
      </w:r>
      <w:r w:rsidRPr="005948F4">
        <w:rPr>
          <w:rStyle w:val="StyleUnderline"/>
          <w:highlight w:val="cyan"/>
        </w:rPr>
        <w:t>Boycott Divestment and Sanctions</w:t>
      </w:r>
      <w:r w:rsidRPr="0015323D">
        <w:rPr>
          <w:rStyle w:val="StyleUnderline"/>
        </w:rPr>
        <w:t xml:space="preserve"> (BDS) </w:t>
      </w:r>
      <w:r w:rsidRPr="005948F4">
        <w:rPr>
          <w:rStyle w:val="StyleUnderline"/>
          <w:highlight w:val="cyan"/>
        </w:rPr>
        <w:t>campaign, pro-Israel advocacy</w:t>
      </w:r>
      <w:r w:rsidRPr="0015323D">
        <w:rPr>
          <w:rStyle w:val="StyleUnderline"/>
        </w:rPr>
        <w:t xml:space="preserve"> organizations </w:t>
      </w:r>
      <w:r w:rsidRPr="005948F4">
        <w:rPr>
          <w:rStyle w:val="StyleUnderline"/>
          <w:highlight w:val="cyan"/>
        </w:rPr>
        <w:t>have sought to shut down their opponents through silencing.</w:t>
      </w:r>
      <w:r w:rsidRPr="0015323D">
        <w:rPr>
          <w:rStyle w:val="StyleUnderline"/>
        </w:rPr>
        <w:t xml:space="preserve"> </w:t>
      </w:r>
    </w:p>
    <w:p w14:paraId="42689EDB" w14:textId="556734DC" w:rsidR="00AB2CC3" w:rsidRDefault="00AB2CC3" w:rsidP="00AB2CC3">
      <w:pPr>
        <w:pStyle w:val="Heading3"/>
      </w:pPr>
      <w:r>
        <w:t>Solvency</w:t>
      </w:r>
    </w:p>
    <w:p w14:paraId="5DD7BA9E" w14:textId="77777777" w:rsidR="00AB2CC3" w:rsidRDefault="00AB2CC3" w:rsidP="00AB2CC3">
      <w:pPr>
        <w:pStyle w:val="Heading4"/>
      </w:pPr>
      <w:r>
        <w:t xml:space="preserve">The unchallenged pro-Israel lobby is a violent manifestation of latent Islamophobia. Academia is key to disrupt this process. </w:t>
      </w:r>
    </w:p>
    <w:p w14:paraId="381F1DE2" w14:textId="77777777" w:rsidR="00AB2CC3" w:rsidRDefault="00AB2CC3" w:rsidP="00AB2CC3">
      <w:r w:rsidRPr="00A60759">
        <w:rPr>
          <w:rStyle w:val="Style13ptBold"/>
        </w:rPr>
        <w:t>Bazian 15</w:t>
      </w:r>
      <w:r>
        <w:t xml:space="preserve"> [Bazian, Hatem. "The Islamophobia Industry and the Demonization of Palestine: Implications for American Studies." American Quarterly 67.4 (2015): 1057-1066] </w:t>
      </w:r>
    </w:p>
    <w:p w14:paraId="211FD915" w14:textId="16720BFE" w:rsidR="00AB2CC3" w:rsidRPr="00AB2CC3" w:rsidRDefault="00AB2CC3" w:rsidP="00AB2CC3">
      <w:pPr>
        <w:rPr>
          <w:sz w:val="16"/>
        </w:rPr>
      </w:pPr>
      <w:r w:rsidRPr="004832B3">
        <w:rPr>
          <w:sz w:val="16"/>
        </w:rPr>
        <w:t xml:space="preserve">In a recent article analyzing a host of survey results since 2001, Charles Kurzman concludes that </w:t>
      </w:r>
      <w:r w:rsidRPr="004832B3">
        <w:rPr>
          <w:rStyle w:val="StyleUnderline"/>
        </w:rPr>
        <w:t>the data illustrate how “Ameri</w:t>
      </w:r>
      <w:r w:rsidRPr="00C35215">
        <w:rPr>
          <w:rStyle w:val="StyleUnderline"/>
        </w:rPr>
        <w:t>c</w:t>
      </w:r>
      <w:r w:rsidRPr="004832B3">
        <w:rPr>
          <w:rStyle w:val="StyleUnderline"/>
        </w:rPr>
        <w:t>an attitudes toward Muslim Americans have grown more negative”</w:t>
      </w:r>
      <w:r w:rsidRPr="004832B3">
        <w:rPr>
          <w:sz w:val="16"/>
        </w:rPr>
        <w:t xml:space="preserve"> and that “a growing segment of the . . . population is willing to express negative views about Muslim Americans in recent years.”28 More alarmingly, the data show that </w:t>
      </w:r>
      <w:r w:rsidRPr="00C35215">
        <w:rPr>
          <w:rStyle w:val="StyleUnderline"/>
          <w:highlight w:val="cyan"/>
        </w:rPr>
        <w:t>the percentage of Americans responding unfavorably to Muslims</w:t>
      </w:r>
      <w:r w:rsidRPr="004832B3">
        <w:rPr>
          <w:rStyle w:val="StyleUnderline"/>
        </w:rPr>
        <w:t xml:space="preserve"> in general </w:t>
      </w:r>
      <w:r w:rsidRPr="00C35215">
        <w:rPr>
          <w:rStyle w:val="StyleUnderline"/>
          <w:highlight w:val="cyan"/>
        </w:rPr>
        <w:t>has steadily increased</w:t>
      </w:r>
      <w:r w:rsidRPr="004832B3">
        <w:rPr>
          <w:rStyle w:val="StyleUnderline"/>
        </w:rPr>
        <w:t xml:space="preserve"> since 2006.</w:t>
      </w:r>
      <w:r w:rsidRPr="004832B3">
        <w:rPr>
          <w:sz w:val="16"/>
        </w:rPr>
        <w:t xml:space="preserve"> The survey results raise important questions about the causes for such a shift, the forces behind it, and how best to reverse it in the future. Indeed, the alarming data reflect the success of the Islamophobia industry and its massive investment in demonizing Muslims as a launching pad for pro-Israel groups from which to maintain US unconditional support for Israel. </w:t>
      </w:r>
      <w:r w:rsidRPr="004832B3">
        <w:rPr>
          <w:rStyle w:val="StyleUnderline"/>
        </w:rPr>
        <w:t>One way to understand the unfolding pro-Israel strategy is to extend Edward Said’s use of “Latent” and “Manifest Orientalism” to the study of Islamophobia</w:t>
      </w:r>
      <w:r w:rsidRPr="004832B3">
        <w:rPr>
          <w:sz w:val="16"/>
        </w:rPr>
        <w:t xml:space="preserve">. Said argued that </w:t>
      </w:r>
      <w:r w:rsidRPr="00C35215">
        <w:rPr>
          <w:rStyle w:val="StyleUnderline"/>
          <w:highlight w:val="cyan"/>
        </w:rPr>
        <w:t>Arab and Muslim subjects are constructed</w:t>
      </w:r>
      <w:r w:rsidRPr="004832B3">
        <w:rPr>
          <w:rStyle w:val="StyleUnderline"/>
        </w:rPr>
        <w:t xml:space="preserve"> and “judged in terms of, and in comparison to, the West, </w:t>
      </w:r>
      <w:r w:rsidRPr="00C35215">
        <w:rPr>
          <w:rStyle w:val="StyleUnderline"/>
          <w:highlight w:val="cyan"/>
        </w:rPr>
        <w:t>so they are always the Other, the conquerable, and the inferior</w:t>
      </w:r>
      <w:r w:rsidRPr="004832B3">
        <w:rPr>
          <w:sz w:val="16"/>
        </w:rPr>
        <w:t xml:space="preserve">.”29 Kurzman’s and Said’s writings bring into focus the link between what I refer to as latent and manifest Islamophobia.30 </w:t>
      </w:r>
      <w:r w:rsidRPr="004832B3">
        <w:rPr>
          <w:rStyle w:val="StyleUnderline"/>
        </w:rPr>
        <w:t>Latent Islamophobia is conceived through an inception process using films, news reports, media talking heads, book publishing, and emphasis on Islam as a violent, backward, and oppressive religion</w:t>
      </w:r>
      <w:r w:rsidRPr="004832B3">
        <w:rPr>
          <w:sz w:val="16"/>
        </w:rPr>
        <w:t xml:space="preserve"> inclined toward despotism and lack of progress. </w:t>
      </w:r>
      <w:r w:rsidRPr="004832B3">
        <w:rPr>
          <w:rStyle w:val="StyleUnderline"/>
        </w:rPr>
        <w:t>Culture production is not independent of politics or economy; rather, it is informed and hegemonically determined by it.</w:t>
      </w:r>
      <w:r w:rsidRPr="004832B3">
        <w:rPr>
          <w:sz w:val="16"/>
        </w:rPr>
        <w:t xml:space="preserve"> Manifest Islamophobia is evident in the speeches and writing of Daniel Pipes, a right-wing Israel supporter and founder of the McCarthyite-type web site Campus Watch. Speaking before the convention of the American Jewish Congress on October 21, 2001, Pipes stated, “I worry very much from the Jewish point of view that the presence, and increased stature, and affluence, and enfranchisement of American Muslims. . . . will present true dangers to American Jews.”31 This offers a glimpse into some of the thinking behind the Islamophobia industry and how it mobilizes to demonize of Muslims, Arabs, and Palestinians. Conclusion </w:t>
      </w:r>
      <w:r w:rsidRPr="00C35215">
        <w:rPr>
          <w:rStyle w:val="StyleUnderline"/>
          <w:highlight w:val="cyan"/>
        </w:rPr>
        <w:t>Academe should take the lead in exploring the entanglement of the pro-Israel groups</w:t>
      </w:r>
      <w:r w:rsidRPr="004832B3">
        <w:rPr>
          <w:rStyle w:val="StyleUnderline"/>
        </w:rPr>
        <w:t xml:space="preserve"> and organizations </w:t>
      </w:r>
      <w:r w:rsidRPr="00C35215">
        <w:rPr>
          <w:rStyle w:val="StyleUnderline"/>
          <w:highlight w:val="cyan"/>
        </w:rPr>
        <w:t>in Islamophobia</w:t>
      </w:r>
      <w:r w:rsidRPr="004832B3">
        <w:rPr>
          <w:rStyle w:val="StyleUnderline"/>
        </w:rPr>
        <w:t xml:space="preserve"> content </w:t>
      </w:r>
      <w:r w:rsidRPr="00C35215">
        <w:rPr>
          <w:rStyle w:val="StyleUnderline"/>
          <w:highlight w:val="cyan"/>
        </w:rPr>
        <w:t>production</w:t>
      </w:r>
      <w:r w:rsidRPr="004832B3">
        <w:rPr>
          <w:sz w:val="16"/>
        </w:rPr>
        <w:t xml:space="preserve">. </w:t>
      </w:r>
      <w:r w:rsidRPr="004832B3">
        <w:rPr>
          <w:rStyle w:val="StyleUnderline"/>
        </w:rPr>
        <w:t>Scholars in American studies should centralize research and teaching about Islamophobia</w:t>
      </w:r>
      <w:r w:rsidRPr="004832B3">
        <w:rPr>
          <w:sz w:val="16"/>
        </w:rPr>
        <w:t xml:space="preserve"> because of the impact it has in normalizing racist discourses in society. I urge American studies scholars to be at the forefront and earnestly embrace Islamophobia studies with intersectionality and connectedness to all struggles for social justice while also affirming the centrality of Palestine’s narrative in the field. In this regard, the forum on Palestine in American studies can play a vital role in collaboratively addressing the Islamophobia crisis with regular panels at the annual conference and regional academic workshops on how to teach and counter it on campus and community levels through partnerships with the American Cultures Community Engaged Scholarship. Lastly, </w:t>
      </w:r>
      <w:r w:rsidRPr="00C35215">
        <w:rPr>
          <w:rStyle w:val="StyleUnderline"/>
          <w:highlight w:val="cyan"/>
        </w:rPr>
        <w:t>American studies scholars should</w:t>
      </w:r>
      <w:r w:rsidRPr="004832B3">
        <w:rPr>
          <w:rStyle w:val="StyleUnderline"/>
        </w:rPr>
        <w:t xml:space="preserve"> build robust academic relations with Palestinian universities, foster exchange programs, and </w:t>
      </w:r>
      <w:r w:rsidRPr="00C35215">
        <w:rPr>
          <w:rStyle w:val="StyleUnderline"/>
          <w:highlight w:val="cyan"/>
        </w:rPr>
        <w:t>proactively seek to centralize Palestinian narratives in the conversation and expose Israel’s role in promoting a</w:t>
      </w:r>
      <w:r w:rsidRPr="004832B3">
        <w:rPr>
          <w:rStyle w:val="StyleUnderline"/>
        </w:rPr>
        <w:t xml:space="preserve"> racist and </w:t>
      </w:r>
      <w:r w:rsidRPr="00C35215">
        <w:rPr>
          <w:rStyle w:val="StyleUnderline"/>
          <w:highlight w:val="cyan"/>
        </w:rPr>
        <w:t>hostile campus</w:t>
      </w:r>
      <w:r w:rsidRPr="004832B3">
        <w:rPr>
          <w:rStyle w:val="StyleUnderline"/>
        </w:rPr>
        <w:t xml:space="preserve"> and civil society environments that seek to limit academic freedom and speech while hiding behind distortions about BDS, Palestine, Islam, Muslims and the “War on Terror.”</w:t>
      </w:r>
      <w:r w:rsidRPr="004832B3">
        <w:rPr>
          <w:sz w:val="16"/>
        </w:rPr>
        <w:t>32</w:t>
      </w:r>
    </w:p>
    <w:p w14:paraId="15AFE1FB" w14:textId="07F7A459" w:rsidR="00AB2CC3" w:rsidRDefault="00AB2CC3" w:rsidP="00AB2CC3">
      <w:pPr>
        <w:pStyle w:val="Heading4"/>
      </w:pPr>
      <w:r>
        <w:t xml:space="preserve">The way Israel maintains its oppression is through normalization of its practices. Opening up dialogue allows the international community to disrupt the image that Israel’s practices are normal. </w:t>
      </w:r>
    </w:p>
    <w:p w14:paraId="177D29E9" w14:textId="77777777" w:rsidR="00AB2CC3" w:rsidRDefault="00AB2CC3" w:rsidP="00AB2CC3">
      <w:r w:rsidRPr="0033279B">
        <w:rPr>
          <w:rStyle w:val="Style13ptBold"/>
        </w:rPr>
        <w:t>Azzam 16</w:t>
      </w:r>
      <w:r>
        <w:t xml:space="preserve"> [Zeina Azzam, “</w:t>
      </w:r>
      <w:r w:rsidRPr="0033279B">
        <w:t>Israel as Oppressor, Palestine as Oppressed: The ‘normalization’ of what is not normal</w:t>
      </w:r>
      <w:r>
        <w:t>,” Mondoweiss, June 14, 2016, http://mondoweiss.net/2016/06/palestine-oppressed-normalization/#sthash.NK3kIYHC.dpuf</w:t>
      </w:r>
    </w:p>
    <w:p w14:paraId="5D6F662E" w14:textId="15599F41" w:rsidR="00AB2CC3" w:rsidRPr="00984721" w:rsidRDefault="00AB2CC3" w:rsidP="00C43539">
      <w:pPr>
        <w:rPr>
          <w:sz w:val="16"/>
        </w:rPr>
      </w:pPr>
      <w:r w:rsidRPr="00570BC8">
        <w:rPr>
          <w:sz w:val="16"/>
        </w:rPr>
        <w:t xml:space="preserve">Indeed, </w:t>
      </w:r>
      <w:r w:rsidRPr="00D03A90">
        <w:rPr>
          <w:rStyle w:val="StyleUnderline"/>
          <w:highlight w:val="green"/>
        </w:rPr>
        <w:t>objectivity often seems to be absent in situations in which people have been accustomed to a longstanding status quo</w:t>
      </w:r>
      <w:r w:rsidRPr="00D03A90">
        <w:rPr>
          <w:sz w:val="16"/>
        </w:rPr>
        <w:t>,</w:t>
      </w:r>
      <w:r w:rsidRPr="00570BC8">
        <w:rPr>
          <w:sz w:val="16"/>
        </w:rPr>
        <w:t xml:space="preserve"> even if it is unjust, inhumane, or illegal. Although sociologist Diane Vaughan’s </w:t>
      </w:r>
      <w:r w:rsidRPr="00570BC8">
        <w:rPr>
          <w:rStyle w:val="StyleUnderline"/>
        </w:rPr>
        <w:t>theory of the “normalization of deviance”</w:t>
      </w:r>
      <w:r w:rsidRPr="00570BC8">
        <w:rPr>
          <w:sz w:val="16"/>
        </w:rPr>
        <w:t xml:space="preserve"> is usually applied to organizational dynamics, it ca</w:t>
      </w:r>
      <w:r w:rsidRPr="00570BC8">
        <w:rPr>
          <w:rStyle w:val="StyleUnderline"/>
        </w:rPr>
        <w:t>n also shed light on</w:t>
      </w:r>
      <w:r w:rsidRPr="00570BC8">
        <w:rPr>
          <w:sz w:val="16"/>
        </w:rPr>
        <w:t xml:space="preserve"> behavior in larger communities and social groupings, such as </w:t>
      </w:r>
      <w:r w:rsidRPr="00570BC8">
        <w:rPr>
          <w:rStyle w:val="StyleUnderline"/>
        </w:rPr>
        <w:t>Israelis and Palestinians.</w:t>
      </w:r>
      <w:r w:rsidRPr="00570BC8">
        <w:rPr>
          <w:sz w:val="16"/>
        </w:rPr>
        <w:t xml:space="preserve"> This theory posits that over time, </w:t>
      </w:r>
      <w:r w:rsidRPr="00570BC8">
        <w:rPr>
          <w:rStyle w:val="StyleUnderline"/>
        </w:rPr>
        <w:t>people become so used to frequent “deviant” behavior that they stop considering it as such, and in fact start to regard it as “a normal occurrence</w:t>
      </w:r>
      <w:r w:rsidRPr="00570BC8">
        <w:rPr>
          <w:sz w:val="16"/>
        </w:rPr>
        <w:t xml:space="preserve">.” There are many notorious examples of this theory; the one most frequently cited is the history of a design flaw (the infamous O-rings) in the space shuttle program that led to the Challenger’s explosion thirty years ago and the death of all the astronauts on board. Vaughan argued that it was NASA’s culture of dismissing what seemed to be inconsequential—though growing—problems, over time, which paved the way for the Challenger disaster. The back page of her book notes that, “history, power, and politics combined to create a disastrous mistake.” A parallel situation can be seen at the highest levels of the Israeli government. </w:t>
      </w:r>
      <w:r w:rsidRPr="00570BC8">
        <w:rPr>
          <w:rStyle w:val="StyleUnderline"/>
        </w:rPr>
        <w:t xml:space="preserve">The pernicious and </w:t>
      </w:r>
      <w:r w:rsidRPr="00D03A90">
        <w:rPr>
          <w:rStyle w:val="StyleUnderline"/>
          <w:highlight w:val="green"/>
        </w:rPr>
        <w:t>public maligning of Palestinians by Israeli lawmakers has become so commonplace that it is hardly questioned or noticed anymore</w:t>
      </w:r>
      <w:r w:rsidRPr="00570BC8">
        <w:rPr>
          <w:sz w:val="16"/>
        </w:rPr>
        <w:t xml:space="preserve">—inside Israel or by the world community. Historian and political analyst Vijay Prashad writes: Netanyahu’s cabinet reeks of hate speech. His Deputy Defense Minister Rabbi Eli Ben Dahan said of Palestinians in 2013, “To me they are like animals; they aren’t human.” Last year, Israel’s Welfare Minister Haim Katz said, “The land of Israel is whole. There is no Palestine.” He said that the Palestinians should go off to Jordan. Israel’s Defense Minister Moshe Ya’alon denied the Palestinians the basic elements of humanity. Israelis mourn their dead, he said earlier this year, while Palestinians “seek death,” living in a “society that respects nothing.” Israel’s Justice Minister Ayelet Shaked compared Palestinians to “snakes” and called for their destruction, “They have to die.” Neither has Netanyahu distanced himself from this hateful language, nor have the supporters of Israel been called to account for such talk. It passes as normal. How is it that high level Israeli lawmakers can denigrate Palestinians to such extremes, and the international community accepts their statements? Vaughan’s theory is useful in that it takes into account history, power, and politics, but one could say that it does not go far enough in the Israel-Palestinian context because it suggests that decision makers are often subtly influenced by each other and may realize their mistakes only in hindsight. In fact, </w:t>
      </w:r>
      <w:r w:rsidRPr="00570BC8">
        <w:rPr>
          <w:rStyle w:val="StyleUnderline"/>
        </w:rPr>
        <w:t xml:space="preserve">it is evident that </w:t>
      </w:r>
      <w:r w:rsidRPr="00D03A90">
        <w:rPr>
          <w:rStyle w:val="StyleUnderline"/>
          <w:highlight w:val="green"/>
        </w:rPr>
        <w:t>Israeli government officials make</w:t>
      </w:r>
      <w:r w:rsidRPr="00570BC8">
        <w:rPr>
          <w:rStyle w:val="StyleUnderline"/>
        </w:rPr>
        <w:t xml:space="preserve"> purposeful and clear-cut statements, decisions, and </w:t>
      </w:r>
      <w:r w:rsidRPr="00D03A90">
        <w:rPr>
          <w:rStyle w:val="StyleUnderline"/>
          <w:highlight w:val="green"/>
        </w:rPr>
        <w:t>laws that</w:t>
      </w:r>
      <w:r w:rsidRPr="00570BC8">
        <w:rPr>
          <w:rStyle w:val="StyleUnderline"/>
        </w:rPr>
        <w:t xml:space="preserve"> dehumanize and </w:t>
      </w:r>
      <w:r w:rsidRPr="00D03A90">
        <w:rPr>
          <w:rStyle w:val="StyleUnderline"/>
          <w:highlight w:val="green"/>
        </w:rPr>
        <w:t>oppress Palestinians</w:t>
      </w:r>
      <w:r w:rsidRPr="00570BC8">
        <w:rPr>
          <w:sz w:val="16"/>
        </w:rPr>
        <w:t xml:space="preserve"> living both in the occupied territories and in Israel. These are calculated choices. </w:t>
      </w:r>
      <w:r w:rsidRPr="00D03A90">
        <w:rPr>
          <w:rStyle w:val="StyleUnderline"/>
          <w:highlight w:val="green"/>
        </w:rPr>
        <w:t>The principal concept of the normalization of deviant practices</w:t>
      </w:r>
      <w:r w:rsidRPr="00570BC8">
        <w:rPr>
          <w:sz w:val="16"/>
        </w:rPr>
        <w:t xml:space="preserve"> (which can also be termed unjust, undemocratic, and colonial practices) </w:t>
      </w:r>
      <w:r w:rsidRPr="00D03A90">
        <w:rPr>
          <w:rStyle w:val="StyleUnderline"/>
          <w:highlight w:val="green"/>
        </w:rPr>
        <w:t>applies very well in the Palestinian case, as Israel’s goal is to be treated as a “normal”</w:t>
      </w:r>
      <w:r w:rsidRPr="00570BC8">
        <w:rPr>
          <w:rStyle w:val="StyleUnderline"/>
        </w:rPr>
        <w:t xml:space="preserve"> state despite its objectively aberrant treatment of the Palestinians</w:t>
      </w:r>
      <w:r w:rsidRPr="00570BC8">
        <w:rPr>
          <w:sz w:val="16"/>
        </w:rPr>
        <w:t xml:space="preserve">. Clearly, therefore, </w:t>
      </w:r>
      <w:r w:rsidRPr="00570BC8">
        <w:rPr>
          <w:rStyle w:val="StyleUnderline"/>
        </w:rPr>
        <w:t>its</w:t>
      </w:r>
      <w:r w:rsidRPr="00570BC8">
        <w:rPr>
          <w:sz w:val="16"/>
        </w:rPr>
        <w:t xml:space="preserve"> oppressive practices in the occupied territories, </w:t>
      </w:r>
      <w:r w:rsidRPr="00570BC8">
        <w:rPr>
          <w:rStyle w:val="StyleUnderline"/>
        </w:rPr>
        <w:t>entrenched military occupation, and apartheid-like policies</w:t>
      </w:r>
      <w:r w:rsidRPr="00570BC8">
        <w:rPr>
          <w:sz w:val="16"/>
        </w:rPr>
        <w:t xml:space="preserve"> toward Palestinians in the West Bank, Gaza, and inside Israel </w:t>
      </w:r>
      <w:r w:rsidRPr="00570BC8">
        <w:rPr>
          <w:rStyle w:val="StyleUnderline"/>
        </w:rPr>
        <w:t>should make the international community constantly vigilant and critical of Israel’s modus operandi</w:t>
      </w:r>
      <w:r w:rsidRPr="00570BC8">
        <w:rPr>
          <w:sz w:val="16"/>
        </w:rPr>
        <w:t xml:space="preserve">. Normalizing the Abnormal Efforts at reconciling the two sides of the conflict have been criticized for using the present and seemingly “normalized” state of affairs as a starting point, and for not recognizing Israel’s historically unjust and harmful policies. Last year, for example, Palestinian activists protested a conference to discuss an initiative called “Two States, One Homeland,” saying that it implicitly legitimizes West Bank settlements, which is a form of normalization. (It is interesting to note that the conference group of speakers and discussants also included settlers.) A member of the popular struggle committee opposing the initiative, Mahmoud Zuwara, explained, “I am in contact with hundreds of Israelis, and very much support our cooperation with them. But the way to do this is through a joint effort, through a joint popular struggle. Israelis need to work out in the open, under the sun, against the crimes of the army and the settlers….” To Zuwara, </w:t>
      </w:r>
      <w:r w:rsidRPr="00D03A90">
        <w:rPr>
          <w:rStyle w:val="StyleUnderline"/>
          <w:highlight w:val="green"/>
        </w:rPr>
        <w:t>the initial nexus for cooperation has to include the questioning of the status quo.</w:t>
      </w:r>
      <w:r w:rsidRPr="00570BC8">
        <w:rPr>
          <w:sz w:val="16"/>
        </w:rPr>
        <w:t xml:space="preserve"> </w:t>
      </w:r>
    </w:p>
    <w:p w14:paraId="326CBA7C" w14:textId="77777777" w:rsidR="00AB2CC3" w:rsidRPr="00D419CB" w:rsidRDefault="00AB2CC3" w:rsidP="00AB2CC3">
      <w:pPr>
        <w:pStyle w:val="Heading4"/>
      </w:pPr>
      <w:r>
        <w:t xml:space="preserve">Pro-Palestinian emancipatory strategies disrupt the traditional notion of nationalism that justifies Israeli oppression </w:t>
      </w:r>
    </w:p>
    <w:p w14:paraId="103AEC95" w14:textId="77777777" w:rsidR="00AB2CC3" w:rsidRPr="00D419CB" w:rsidRDefault="00AB2CC3" w:rsidP="00AB2CC3">
      <w:r w:rsidRPr="00D419CB">
        <w:rPr>
          <w:rStyle w:val="Style13ptBold"/>
        </w:rPr>
        <w:t>Gabr 14:</w:t>
      </w:r>
      <w:r w:rsidRPr="00D419CB">
        <w:t xml:space="preserve"> GABR, IBRAHIM. "Orientalism, Palestinian Nationalism, and Israeli Repression." EInternational Relations. McGill University, Apr. 2014. Web. 07 Aug. 2015. &lt;http://www.e-ir.info/2014/06/20/orientalism-palestinian-nationalism-and-israeli-repression/&gt;. Undergraduate student in Honours Political Science and Economics at McGill University </w:t>
      </w:r>
    </w:p>
    <w:p w14:paraId="532AF7AE" w14:textId="3F92D92F" w:rsidR="00AB2CC3" w:rsidRPr="00AB2CC3" w:rsidRDefault="00AB2CC3" w:rsidP="00AB2CC3">
      <w:pPr>
        <w:rPr>
          <w:sz w:val="16"/>
        </w:rPr>
      </w:pPr>
      <w:r w:rsidRPr="00D419CB">
        <w:rPr>
          <w:rStyle w:val="StyleUnderline"/>
        </w:rPr>
        <w:t>With regards to</w:t>
      </w:r>
      <w:r w:rsidRPr="00D419CB">
        <w:rPr>
          <w:sz w:val="16"/>
        </w:rPr>
        <w:t xml:space="preserve"> the nature of these nationalist movements, Anderson (2006: 5-8) defines them as “</w:t>
      </w:r>
      <w:r w:rsidRPr="00D419CB">
        <w:rPr>
          <w:rStyle w:val="StyleUnderline"/>
        </w:rPr>
        <w:t>imagined communities</w:t>
      </w:r>
      <w:r w:rsidRPr="00D419CB">
        <w:rPr>
          <w:sz w:val="16"/>
        </w:rPr>
        <w:t xml:space="preserve">,” whereby even though most of the </w:t>
      </w:r>
      <w:r w:rsidRPr="00D03A90">
        <w:rPr>
          <w:rStyle w:val="StyleUnderline"/>
          <w:highlight w:val="green"/>
        </w:rPr>
        <w:t>members of a national group</w:t>
      </w:r>
      <w:r w:rsidRPr="00D419CB">
        <w:rPr>
          <w:sz w:val="16"/>
        </w:rPr>
        <w:t xml:space="preserve"> will never meet each other, they nevertheless </w:t>
      </w:r>
      <w:r w:rsidRPr="00D03A90">
        <w:rPr>
          <w:rStyle w:val="StyleUnderline"/>
          <w:highlight w:val="green"/>
        </w:rPr>
        <w:t>share a common</w:t>
      </w:r>
      <w:r w:rsidRPr="00D419CB">
        <w:rPr>
          <w:rStyle w:val="StyleUnderline"/>
        </w:rPr>
        <w:t xml:space="preserve"> history, </w:t>
      </w:r>
      <w:r w:rsidRPr="00D03A90">
        <w:rPr>
          <w:rStyle w:val="StyleUnderline"/>
          <w:highlight w:val="green"/>
        </w:rPr>
        <w:t>culture</w:t>
      </w:r>
      <w:r w:rsidRPr="00D419CB">
        <w:rPr>
          <w:rStyle w:val="StyleUnderline"/>
        </w:rPr>
        <w:t>, religion, and other characteristics</w:t>
      </w:r>
      <w:r w:rsidRPr="00D419CB">
        <w:rPr>
          <w:sz w:val="16"/>
        </w:rPr>
        <w:t xml:space="preserve">. On the basis of this, </w:t>
      </w:r>
      <w:r w:rsidRPr="00D419CB">
        <w:rPr>
          <w:rStyle w:val="StyleUnderline"/>
        </w:rPr>
        <w:t xml:space="preserve">the </w:t>
      </w:r>
      <w:r w:rsidRPr="00D03A90">
        <w:rPr>
          <w:rStyle w:val="StyleUnderline"/>
          <w:highlight w:val="green"/>
        </w:rPr>
        <w:t>group is capable of developing a common identity, acting in concert so as to achieve political objectives, and of mapping its national identity</w:t>
      </w:r>
      <w:r w:rsidRPr="00D419CB">
        <w:rPr>
          <w:rStyle w:val="StyleUnderline"/>
        </w:rPr>
        <w:t xml:space="preserve"> onto the geographic space of a sovereign state</w:t>
      </w:r>
      <w:r w:rsidRPr="00D419CB">
        <w:rPr>
          <w:sz w:val="16"/>
        </w:rPr>
        <w:t xml:space="preserve">, thus creating a nation-state. Tangibly then, the imagined community, within the context of a theoretical framework based on Orientalism, represents the attempts at resistance, against colonial oppression, made by those subject to Orientalist discourses under colonial or neo-colonial rule. The imagined community, and thus </w:t>
      </w:r>
      <w:r w:rsidRPr="00D03A90">
        <w:rPr>
          <w:rStyle w:val="StyleUnderline"/>
          <w:highlight w:val="green"/>
        </w:rPr>
        <w:t>the nation, becomes the core of the resistance movement,</w:t>
      </w:r>
      <w:r w:rsidRPr="00D419CB">
        <w:rPr>
          <w:rStyle w:val="StyleUnderline"/>
        </w:rPr>
        <w:t xml:space="preserve"> via its presentation of a discourse that runs counter to the oppressive hegemonic one </w:t>
      </w:r>
      <w:r w:rsidRPr="00D419CB">
        <w:rPr>
          <w:sz w:val="16"/>
        </w:rPr>
        <w:t xml:space="preserve">previously provided by the colonial metropolis, through its control of the colony’s educational system, financial system, and daily life writ large. With this, the imagined community </w:t>
      </w:r>
      <w:r w:rsidRPr="00D03A90">
        <w:rPr>
          <w:rStyle w:val="StyleUnderline"/>
          <w:highlight w:val="green"/>
        </w:rPr>
        <w:t>underlying a nationalist movement like that of the Palestinians emerges as a necessary condition for the sovereign emancipation</w:t>
      </w:r>
      <w:r w:rsidRPr="00D419CB">
        <w:rPr>
          <w:rStyle w:val="StyleUnderline"/>
        </w:rPr>
        <w:t xml:space="preserve"> of a colonized polity.</w:t>
      </w:r>
      <w:r w:rsidRPr="00D419CB">
        <w:rPr>
          <w:sz w:val="16"/>
        </w:rPr>
        <w:t xml:space="preserve"> In layperson’s terms, the Orientalist discourses that exist prior to such a movement’s emergence brainwashes the population, and ingrains it with a metropolis-oriented identity that precludes organization, solidarity, and resistance. In contrast, when a counter-colonial movement emerges, often spurred on by a country’s public intellectuals, like Said, the nation is imbued with a new common meaning, common culture, and a more representative and realistic accounting of its collective history (Corbridge &amp; Harriss, 2000: 38-40). This not only gives the nation’s members a sense of purpose with regards to emancipating themselves from their colonial oppressors, but also a means to an end, through the movement that is formed to achieve this independence. </w:t>
      </w:r>
      <w:r w:rsidRPr="00D419CB">
        <w:rPr>
          <w:rStyle w:val="StyleUnderline"/>
        </w:rPr>
        <w:t xml:space="preserve">Applied directly to the Palestinian case, </w:t>
      </w:r>
      <w:r w:rsidRPr="00D03A90">
        <w:rPr>
          <w:rStyle w:val="StyleUnderline"/>
          <w:highlight w:val="green"/>
        </w:rPr>
        <w:t>the nexus formed by nationalism and Orientalism is one which ultimately serves to demonstrate that Palestinian resistance to what has been referred to by many as Israeli oppression is premised upon a rejection of the structures of history</w:t>
      </w:r>
      <w:r w:rsidRPr="00D419CB">
        <w:rPr>
          <w:rStyle w:val="StyleUnderline"/>
        </w:rPr>
        <w:t xml:space="preserve"> and discourse put forth by the dominant Israelis. I</w:t>
      </w:r>
      <w:r w:rsidRPr="00D419CB">
        <w:rPr>
          <w:sz w:val="16"/>
        </w:rPr>
        <w:t>n this regard, Gerber (2003: 23-24) notes that all of the histories and political analyses of Israel which predominate in the West are predicated upon Orientalist-imbued historiographies. On this basis, it thus becomes clear that, because counter-Orientalist Palestinian nationalism is predicated upon a rejection of these Orientalist structures, it is imperative that the components of different forms of Zionism –</w:t>
      </w:r>
    </w:p>
    <w:p w14:paraId="344A2BDD" w14:textId="1C8185E5" w:rsidR="00AB2CC3" w:rsidRPr="00570BC8" w:rsidRDefault="00AB2CC3" w:rsidP="00C43539">
      <w:pPr>
        <w:rPr>
          <w:sz w:val="16"/>
        </w:rPr>
      </w:pPr>
    </w:p>
    <w:p w14:paraId="3D02FB51" w14:textId="77777777" w:rsidR="00C43539" w:rsidRDefault="00C43539" w:rsidP="00C43539">
      <w:pPr>
        <w:pStyle w:val="Heading3"/>
      </w:pPr>
      <w:r>
        <w:t xml:space="preserve">Underview </w:t>
      </w:r>
    </w:p>
    <w:p w14:paraId="5FD52793" w14:textId="5EBF5233" w:rsidR="00137EED" w:rsidRPr="00137EED" w:rsidRDefault="0043581D" w:rsidP="0043581D">
      <w:pPr>
        <w:pStyle w:val="Heading4"/>
      </w:pPr>
      <w:r>
        <w:t xml:space="preserve">1. </w:t>
      </w:r>
      <w:r w:rsidR="00137EED">
        <w:t xml:space="preserve">T and theory against the aff advocacy should be a question of link and impact turn ground against the aff: if I prove that you had structurally equal access to offense, ignore neg T.  Prefer: </w:t>
      </w:r>
      <w:r w:rsidR="00137EED" w:rsidRPr="002657EC">
        <w:t xml:space="preserve"> </w:t>
      </w:r>
      <w:r>
        <w:t xml:space="preserve">a. </w:t>
      </w:r>
      <w:r w:rsidR="00137EED" w:rsidRPr="0043581D">
        <w:rPr>
          <w:shd w:val="clear" w:color="auto" w:fill="FFFFFF"/>
        </w:rPr>
        <w:t>There are multiple legitimate interpretations of the topic and the aff goes into the round with no knowledge of 1NC strategy. I had to choose between mutually exclusive interps and the neg can always read T so don’t punish me for having to set grounds.</w:t>
      </w:r>
      <w:r>
        <w:t xml:space="preserve"> b. </w:t>
      </w:r>
      <w:r w:rsidR="00137EED" w:rsidRPr="0043581D">
        <w:rPr>
          <w:shd w:val="clear" w:color="auto" w:fill="FFFFFF"/>
        </w:rPr>
        <w:t>Increases topical clash by avoiding unnecessary theory which outweighs – we only get two months to talk about the topic.</w:t>
      </w:r>
      <w:r>
        <w:t xml:space="preserve"> c. </w:t>
      </w:r>
      <w:r w:rsidR="00137EED" w:rsidRPr="0043581D">
        <w:rPr>
          <w:shd w:val="clear" w:color="auto" w:fill="FFFFFF"/>
        </w:rPr>
        <w:t>I can’t read T on the neg and the NC is reactive, so they can pick a strategy that adapts to meet my AC which gives them a shot at winning the round.</w:t>
      </w:r>
    </w:p>
    <w:p w14:paraId="6C942AE5" w14:textId="77777777" w:rsidR="00137EED" w:rsidRPr="00C936EF" w:rsidRDefault="00137EED" w:rsidP="00137EED">
      <w:pPr>
        <w:pStyle w:val="Heading4"/>
      </w:pPr>
      <w:r>
        <w:t>2.</w:t>
      </w:r>
      <w:r w:rsidRPr="00C936EF">
        <w:t xml:space="preserve"> All theory arguments have an implicit aff flex standard- the most recent empirics of late elim rounds show huge neg side bias  </w:t>
      </w:r>
    </w:p>
    <w:p w14:paraId="0B3E7966" w14:textId="77777777" w:rsidR="00137EED" w:rsidRPr="00C936EF" w:rsidRDefault="00137EED" w:rsidP="00137EED">
      <w:r w:rsidRPr="00C936EF">
        <w:rPr>
          <w:rStyle w:val="Heading4Char"/>
        </w:rPr>
        <w:t>Adler 15</w:t>
      </w:r>
      <w:r w:rsidRPr="00C936EF">
        <w:t>,</w:t>
      </w:r>
      <w:r w:rsidRPr="00C936EF">
        <w:rPr>
          <w:rStyle w:val="Minimize"/>
        </w:rPr>
        <w:t xml:space="preserve"> Are Judges Just Guessing? A Statistical Analysis of LD Elimination Round Panels by Steven Adler http://nsdupdate.com/2015/03/30/are-judges-just-guessing-a-statistical-analysis-of-ld-elimination-round-panels-by-steven-adler/ </w:t>
      </w:r>
    </w:p>
    <w:p w14:paraId="76C3E83C" w14:textId="77777777" w:rsidR="00137EED" w:rsidRPr="00C936EF" w:rsidRDefault="00137EED" w:rsidP="00137EED">
      <w:pPr>
        <w:rPr>
          <w:rFonts w:eastAsiaTheme="majorEastAsia" w:cs="Tahoma"/>
          <w:sz w:val="10"/>
        </w:rPr>
      </w:pPr>
      <w:r w:rsidRPr="00C936EF">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C936EF">
        <w:rPr>
          <w:rStyle w:val="StyleUnderline"/>
        </w:rPr>
        <w:t>in late elim</w:t>
      </w:r>
      <w:r w:rsidRPr="00C936EF">
        <w:rPr>
          <w:rFonts w:eastAsiaTheme="majorEastAsia" w:cs="Tahoma"/>
          <w:sz w:val="10"/>
        </w:rPr>
        <w:t xml:space="preserve">ination </w:t>
      </w:r>
      <w:r w:rsidRPr="00C936EF">
        <w:rPr>
          <w:rStyle w:val="StyleUnderline"/>
        </w:rPr>
        <w:t xml:space="preserve">rounds </w:t>
      </w:r>
      <w:r w:rsidRPr="00C936EF">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C936EF">
        <w:rPr>
          <w:rFonts w:eastAsiaTheme="majorEastAsia" w:cs="Tahoma"/>
          <w:sz w:val="12"/>
          <w:szCs w:val="12"/>
        </w:rPr>
        <w:t xml:space="preserve">rounds, </w:t>
      </w:r>
      <w:r w:rsidRPr="00C936EF">
        <w:rPr>
          <w:sz w:val="12"/>
          <w:szCs w:val="12"/>
        </w:rPr>
        <w:t>the Neg side-bias was even</w:t>
      </w:r>
      <w:r w:rsidRPr="00C936EF">
        <w:rPr>
          <w:rFonts w:eastAsiaTheme="majorEastAsia" w:cs="Tahoma"/>
          <w:sz w:val="12"/>
          <w:szCs w:val="12"/>
        </w:rPr>
        <w:t xml:space="preserve"> </w:t>
      </w:r>
      <w:r w:rsidRPr="00C936EF">
        <w:rPr>
          <w:sz w:val="12"/>
          <w:szCs w:val="12"/>
        </w:rPr>
        <w:t>more pronounced</w:t>
      </w:r>
      <w:r w:rsidRPr="00C936EF">
        <w:rPr>
          <w:sz w:val="10"/>
        </w:rPr>
        <w:t xml:space="preserve">, with </w:t>
      </w:r>
      <w:r w:rsidRPr="00C936EF">
        <w:rPr>
          <w:rStyle w:val="StyleUnderline"/>
        </w:rPr>
        <w:t>Neg win</w:t>
      </w:r>
      <w:r w:rsidRPr="00C936EF">
        <w:rPr>
          <w:sz w:val="10"/>
        </w:rPr>
        <w:t>ning</w:t>
      </w:r>
      <w:r w:rsidRPr="00C936EF">
        <w:rPr>
          <w:rStyle w:val="StyleUnderline"/>
        </w:rPr>
        <w:t xml:space="preserve"> 61%</w:t>
      </w:r>
      <w:r w:rsidRPr="00C936EF">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54B1501D" w14:textId="77777777" w:rsidR="00137EED" w:rsidRPr="00C936EF" w:rsidRDefault="00137EED" w:rsidP="00137EED">
      <w:pPr>
        <w:rPr>
          <w:rFonts w:eastAsiaTheme="majorEastAsia" w:cs="Tahoma"/>
          <w:sz w:val="10"/>
        </w:rPr>
      </w:pPr>
    </w:p>
    <w:p w14:paraId="315B4E5D" w14:textId="77777777" w:rsidR="00137EED" w:rsidRPr="00C936EF" w:rsidRDefault="00137EED" w:rsidP="00137EED">
      <w:pPr>
        <w:pStyle w:val="Heading4"/>
      </w:pPr>
      <w:r>
        <w:t>3</w:t>
      </w:r>
      <w:r w:rsidRPr="00C936EF">
        <w:t>. Vote aff if I win a counter-interp</w:t>
      </w:r>
    </w:p>
    <w:p w14:paraId="16DA19DC" w14:textId="77777777" w:rsidR="00137EED" w:rsidRPr="00C936EF" w:rsidRDefault="00137EED" w:rsidP="00137EED">
      <w:r w:rsidRPr="00C936E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481EB8C1" w14:textId="77777777" w:rsidR="00137EED" w:rsidRDefault="00137EED" w:rsidP="00137EED">
      <w:r w:rsidRPr="00C936EF">
        <w:t xml:space="preserve">b. reciprocity- Only the neg can read T because only the aff has a burden to be topical. Thus the aff needs an RVI to compensate for the neg’s unique avenue to the ballot. </w:t>
      </w:r>
    </w:p>
    <w:p w14:paraId="5DA2A7EB" w14:textId="77777777" w:rsidR="00137EED" w:rsidRPr="00C11B86" w:rsidRDefault="00137EED" w:rsidP="00137EED">
      <w:pPr>
        <w:pStyle w:val="Heading4"/>
      </w:pPr>
      <w:r>
        <w:t>4</w:t>
      </w:r>
      <w:r w:rsidRPr="00C11B86">
        <w:t xml:space="preserve">. </w:t>
      </w:r>
      <w:r w:rsidRPr="00C43539">
        <w:rPr>
          <w:rStyle w:val="Style13ptBold"/>
          <w:b/>
        </w:rPr>
        <w:t>Cambridge Dictionary</w:t>
      </w:r>
      <w:r w:rsidRPr="00C11B86">
        <w:rPr>
          <w:rStyle w:val="Style13ptBold"/>
        </w:rPr>
        <w:t xml:space="preserve"> </w:t>
      </w:r>
      <w:r w:rsidRPr="00C11B86">
        <w:t>defines any in context of resolution as</w:t>
      </w:r>
    </w:p>
    <w:p w14:paraId="4410BA1D" w14:textId="77777777" w:rsidR="00137EED" w:rsidRPr="00C936EF" w:rsidRDefault="00137EED" w:rsidP="00137EED">
      <w:pPr>
        <w:rPr>
          <w:sz w:val="16"/>
          <w:szCs w:val="16"/>
        </w:rPr>
      </w:pPr>
      <w:r w:rsidRPr="00C936EF">
        <w:rPr>
          <w:sz w:val="16"/>
          <w:szCs w:val="16"/>
        </w:rPr>
        <w:t xml:space="preserve">(Cambridge Dictionary, online dictionary, “Definition of ‘any’,” http://dictionary.cambridge.org/us/dictionary/english/any/) </w:t>
      </w:r>
    </w:p>
    <w:p w14:paraId="0C829C56" w14:textId="77777777" w:rsidR="00137EED" w:rsidRDefault="00137EED" w:rsidP="0043581D">
      <w:pPr>
        <w:rPr>
          <w:sz w:val="16"/>
        </w:rPr>
      </w:pPr>
      <w:r w:rsidRPr="00C936EF">
        <w:rPr>
          <w:sz w:val="16"/>
          <w:szCs w:val="16"/>
        </w:rPr>
        <w:t>(</w:t>
      </w:r>
      <w:r w:rsidRPr="00C936EF">
        <w:rPr>
          <w:b/>
          <w:u w:val="single"/>
        </w:rPr>
        <w:t>used in negative statements</w:t>
      </w:r>
      <w:r w:rsidRPr="00C936EF">
        <w:rPr>
          <w:sz w:val="16"/>
        </w:rPr>
        <w:t xml:space="preserve"> and questions) </w:t>
      </w:r>
      <w:r w:rsidRPr="00C936EF">
        <w:rPr>
          <w:b/>
          <w:u w:val="single"/>
        </w:rPr>
        <w:t>some, or even the smallest amount</w:t>
      </w:r>
      <w:r w:rsidRPr="00C936EF">
        <w:rPr>
          <w:sz w:val="16"/>
        </w:rPr>
        <w:t xml:space="preserve"> (of)</w:t>
      </w:r>
    </w:p>
    <w:p w14:paraId="4139EA3C" w14:textId="7232AC7B" w:rsidR="00720A39" w:rsidRPr="00720A39" w:rsidRDefault="00137EED" w:rsidP="00720A39">
      <w:pPr>
        <w:pStyle w:val="Heading4"/>
      </w:pPr>
      <w:r>
        <w:t xml:space="preserve">5. Spec is good: a. advocacy shift- </w:t>
      </w:r>
      <w:r w:rsidRPr="002D79E0">
        <w:t>without spec the aff can shift out of disads by saying specific harms don’t link to general principle</w:t>
      </w:r>
      <w:r>
        <w:t xml:space="preserve"> or by claiming something isn’t CPS-</w:t>
      </w:r>
      <w:r w:rsidRPr="002D79E0">
        <w:t xml:space="preserve">kills fairness since if arguments can be shifted the neg has no shot of winning. </w:t>
      </w:r>
      <w:r>
        <w:t xml:space="preserve">b. Resolvability – the benefits and harms of different speech codes change depending on what the type of speech is—you can’t compare a Zionism advantage to a hate speech DA because they’re about completely different things. Key to fairness- ensures judge fairly picks the better debater on non-arbitrary principles. c. </w:t>
      </w:r>
      <w:r w:rsidR="00720A39" w:rsidRPr="009A35F0">
        <w:rPr>
          <w:rFonts w:cs="Calibri"/>
        </w:rPr>
        <w:t xml:space="preserve">Real world applicability – policymakers passing legislations only care about </w:t>
      </w:r>
      <w:r w:rsidR="00720A39" w:rsidRPr="009A35F0">
        <w:rPr>
          <w:rFonts w:cs="Calibri"/>
          <w:i/>
          <w:u w:val="single"/>
        </w:rPr>
        <w:t xml:space="preserve">specific </w:t>
      </w:r>
      <w:r w:rsidR="00720A39" w:rsidRPr="009A35F0">
        <w:rPr>
          <w:rFonts w:cs="Calibri"/>
        </w:rPr>
        <w:t>instances of the policy – that’s key so we roleplay policymakers and take those advocacy skills into the real world. Advocating for the entirety of the resolution doesn’t make any sense – there are multiple interpretations of free speech and free speech policies differ by university.</w:t>
      </w:r>
    </w:p>
    <w:p w14:paraId="11B67A4A" w14:textId="207E10BF" w:rsidR="00720A39" w:rsidRPr="00720A39" w:rsidRDefault="00720A39" w:rsidP="00720A39">
      <w:pPr>
        <w:pStyle w:val="Heading3"/>
      </w:pPr>
      <w:r>
        <w:t>Method Framing</w:t>
      </w:r>
    </w:p>
    <w:p w14:paraId="0E3CBAA9" w14:textId="77777777" w:rsidR="00720A39" w:rsidRPr="0055782E" w:rsidRDefault="00720A39" w:rsidP="00720A39">
      <w:pPr>
        <w:pStyle w:val="Heading4"/>
        <w:tabs>
          <w:tab w:val="left" w:pos="270"/>
        </w:tabs>
        <w:rPr>
          <w:rFonts w:cs="Times New Roman"/>
        </w:rPr>
      </w:pPr>
      <w:r w:rsidRPr="0055782E">
        <w:rPr>
          <w:rFonts w:cs="Times New Roman"/>
        </w:rPr>
        <w:t xml:space="preserve">The aff deploys the state to learn scenario planning- even if politics is bad, scenario analysis of politics is pedagogically valuable- it enhances creativity, deconstructs biases and teaches advocacy skills </w:t>
      </w:r>
    </w:p>
    <w:p w14:paraId="4AD19726" w14:textId="77777777" w:rsidR="00720A39" w:rsidRPr="0055782E" w:rsidRDefault="00720A39" w:rsidP="00720A39">
      <w:pPr>
        <w:rPr>
          <w:sz w:val="16"/>
          <w:szCs w:val="16"/>
        </w:rPr>
      </w:pPr>
      <w:r w:rsidRPr="0055782E">
        <w:rPr>
          <w:rStyle w:val="Heading4Char"/>
          <w:rFonts w:cs="Times New Roman"/>
        </w:rPr>
        <w:t>Barma et al 16</w:t>
      </w:r>
      <w:r>
        <w:t xml:space="preserve"> </w:t>
      </w:r>
      <w:r w:rsidRPr="0034777B">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p>
    <w:p w14:paraId="65A057A8" w14:textId="77777777" w:rsidR="00720A39" w:rsidRPr="002472B6" w:rsidRDefault="00720A39" w:rsidP="00720A39">
      <w:pPr>
        <w:rPr>
          <w:b/>
          <w:sz w:val="24"/>
          <w:u w:val="single"/>
        </w:rPr>
      </w:pPr>
      <w:r w:rsidRPr="0055782E">
        <w:rPr>
          <w:sz w:val="10"/>
        </w:rPr>
        <w:t xml:space="preserve">What Are Scenarios and Why Use Them in Political Science? </w:t>
      </w:r>
      <w:r w:rsidRPr="005948F4">
        <w:rPr>
          <w:rStyle w:val="StyleUnderline"/>
          <w:highlight w:val="cyan"/>
        </w:rPr>
        <w:t>Scenario analysis</w:t>
      </w:r>
      <w:r w:rsidRPr="0055782E">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55782E">
        <w:rPr>
          <w:rStyle w:val="StyleUnderline"/>
        </w:rPr>
        <w:t xml:space="preserve">is </w:t>
      </w:r>
      <w:r w:rsidRPr="0055782E">
        <w:rPr>
          <w:sz w:val="10"/>
        </w:rPr>
        <w:t xml:space="preserve">thus </w:t>
      </w:r>
      <w:r w:rsidRPr="0055782E">
        <w:rPr>
          <w:rStyle w:val="StyleUnderline"/>
        </w:rPr>
        <w:t>typically seen as serving</w:t>
      </w:r>
      <w:r w:rsidRPr="0055782E">
        <w:rPr>
          <w:sz w:val="10"/>
        </w:rPr>
        <w:t xml:space="preserve"> the purposes of corporate planning or as a </w:t>
      </w:r>
      <w:r w:rsidRPr="0055782E">
        <w:rPr>
          <w:rStyle w:val="StyleUnderline"/>
        </w:rPr>
        <w:t>policy</w:t>
      </w:r>
      <w:r w:rsidRPr="0055782E">
        <w:rPr>
          <w:sz w:val="10"/>
        </w:rPr>
        <w:t xml:space="preserve"> tool to be used in combination with simulations of decision making. </w:t>
      </w:r>
      <w:r w:rsidRPr="0055782E">
        <w:rPr>
          <w:rStyle w:val="StyleUnderline"/>
        </w:rPr>
        <w:t>Yet</w:t>
      </w:r>
      <w:r w:rsidRPr="0055782E">
        <w:rPr>
          <w:sz w:val="10"/>
        </w:rPr>
        <w:t xml:space="preserve"> scenario analysis </w:t>
      </w:r>
      <w:r w:rsidRPr="0055782E">
        <w:rPr>
          <w:rStyle w:val="StyleUnderline"/>
        </w:rPr>
        <w:t>is not</w:t>
      </w:r>
      <w:r w:rsidRPr="0055782E">
        <w:rPr>
          <w:sz w:val="10"/>
        </w:rPr>
        <w:t xml:space="preserve"> inherently </w:t>
      </w:r>
      <w:r w:rsidRPr="0055782E">
        <w:rPr>
          <w:rStyle w:val="StyleUnderline"/>
        </w:rPr>
        <w:t>limited to</w:t>
      </w:r>
      <w:r w:rsidRPr="0055782E">
        <w:rPr>
          <w:sz w:val="10"/>
        </w:rPr>
        <w:t xml:space="preserve"> these uses. </w:t>
      </w:r>
      <w:r w:rsidRPr="0055782E">
        <w:rPr>
          <w:rStyle w:val="StyleUnderline"/>
        </w:rPr>
        <w:t xml:space="preserve">This </w:t>
      </w:r>
      <w:r w:rsidRPr="0055782E">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55782E">
        <w:rPr>
          <w:rStyle w:val="StyleUnderline"/>
        </w:rPr>
        <w:t>j</w:t>
      </w:r>
      <w:r w:rsidRPr="005948F4">
        <w:rPr>
          <w:rStyle w:val="StyleUnderline"/>
          <w:highlight w:val="cyan"/>
        </w:rPr>
        <w:t>uxtapos</w:t>
      </w:r>
      <w:r w:rsidRPr="0055782E">
        <w:rPr>
          <w:sz w:val="10"/>
        </w:rPr>
        <w:t xml:space="preserve">ing </w:t>
      </w:r>
      <w:r w:rsidRPr="005948F4">
        <w:rPr>
          <w:rStyle w:val="StyleUnderline"/>
          <w:highlight w:val="cyan"/>
        </w:rPr>
        <w:t>current trends</w:t>
      </w:r>
      <w:r w:rsidRPr="0055782E">
        <w:rPr>
          <w:sz w:val="10"/>
        </w:rPr>
        <w:t xml:space="preserve"> in unexpected combinations in order </w:t>
      </w:r>
      <w:r w:rsidRPr="005948F4">
        <w:rPr>
          <w:rStyle w:val="StyleUnderline"/>
          <w:highlight w:val="cyan"/>
        </w:rPr>
        <w:t>to</w:t>
      </w:r>
      <w:r w:rsidRPr="0055782E">
        <w:rPr>
          <w:rStyle w:val="StyleUnderline"/>
        </w:rPr>
        <w:t xml:space="preserve"> </w:t>
      </w:r>
      <w:r w:rsidRPr="0055782E">
        <w:rPr>
          <w:sz w:val="10"/>
        </w:rPr>
        <w:t xml:space="preserve">articulate </w:t>
      </w:r>
      <w:r w:rsidRPr="0055782E">
        <w:rPr>
          <w:rStyle w:val="StyleUnderline"/>
        </w:rPr>
        <w:t xml:space="preserve">surprising </w:t>
      </w:r>
      <w:r w:rsidRPr="0055782E">
        <w:rPr>
          <w:sz w:val="10"/>
        </w:rPr>
        <w:t xml:space="preserve">and </w:t>
      </w:r>
      <w:r w:rsidRPr="0055782E">
        <w:rPr>
          <w:rStyle w:val="StyleUnderline"/>
        </w:rPr>
        <w:t>yet plausible</w:t>
      </w:r>
      <w:r w:rsidRPr="0055782E">
        <w:rPr>
          <w:sz w:val="10"/>
        </w:rPr>
        <w:t xml:space="preserve"> futures, often referred to as “</w:t>
      </w:r>
      <w:r w:rsidRPr="005948F4">
        <w:rPr>
          <w:rStyle w:val="StyleUnderline"/>
          <w:highlight w:val="cyan"/>
        </w:rPr>
        <w:t>alternative worlds.”</w:t>
      </w:r>
      <w:r w:rsidRPr="0055782E">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5948F4">
        <w:rPr>
          <w:rStyle w:val="StyleUnderline"/>
          <w:highlight w:val="cyan"/>
        </w:rPr>
        <w:t>Several features make scenario analysis</w:t>
      </w:r>
      <w:r w:rsidRPr="0055782E">
        <w:rPr>
          <w:sz w:val="10"/>
        </w:rPr>
        <w:t xml:space="preserve"> particularly </w:t>
      </w:r>
      <w:r w:rsidRPr="005948F4">
        <w:rPr>
          <w:rStyle w:val="StyleUnderline"/>
          <w:highlight w:val="cyan"/>
        </w:rPr>
        <w:t>useful</w:t>
      </w:r>
      <w:r w:rsidRPr="0055782E">
        <w:rPr>
          <w:sz w:val="10"/>
        </w:rPr>
        <w:t xml:space="preserve"> for policymaking.5 Long-term global trends across a number of different realms—social, technological, environmental, economic, and political—combine in often-unexpected ways to produce unforeseen challenges. Yet </w:t>
      </w:r>
      <w:r w:rsidRPr="005948F4">
        <w:rPr>
          <w:rStyle w:val="StyleUnderline"/>
          <w:highlight w:val="cyan"/>
        </w:rPr>
        <w:t>the ability of decision makers to imagine</w:t>
      </w:r>
      <w:r w:rsidRPr="0055782E">
        <w:rPr>
          <w:sz w:val="10"/>
        </w:rPr>
        <w:t xml:space="preserve">, let alone prepare for, discontinuities in the policy realm </w:t>
      </w:r>
      <w:r w:rsidRPr="005948F4">
        <w:rPr>
          <w:rStyle w:val="StyleUnderline"/>
          <w:highlight w:val="cyan"/>
        </w:rPr>
        <w:t>is constrained by</w:t>
      </w:r>
      <w:r w:rsidRPr="0055782E">
        <w:rPr>
          <w:sz w:val="10"/>
        </w:rPr>
        <w:t xml:space="preserve"> their </w:t>
      </w:r>
      <w:r w:rsidRPr="005948F4">
        <w:rPr>
          <w:rStyle w:val="StyleUnderline"/>
          <w:highlight w:val="cyan"/>
        </w:rPr>
        <w:t>existing mental models and</w:t>
      </w:r>
      <w:r w:rsidRPr="0055782E">
        <w:rPr>
          <w:sz w:val="10"/>
        </w:rPr>
        <w:t xml:space="preserve"> maps. This limitation is exacerbated by well-</w:t>
      </w:r>
      <w:r w:rsidRPr="005948F4">
        <w:rPr>
          <w:sz w:val="10"/>
          <w:highlight w:val="cyan"/>
        </w:rPr>
        <w:t>k</w:t>
      </w:r>
      <w:r w:rsidRPr="0055782E">
        <w:rPr>
          <w:sz w:val="10"/>
        </w:rPr>
        <w:t xml:space="preserve">nown </w:t>
      </w:r>
      <w:r w:rsidRPr="005948F4">
        <w:rPr>
          <w:rStyle w:val="StyleUnderline"/>
          <w:highlight w:val="cyan"/>
        </w:rPr>
        <w:t>cognitive bias</w:t>
      </w:r>
      <w:r w:rsidRPr="0055782E">
        <w:rPr>
          <w:rStyle w:val="StyleUnderline"/>
          <w:sz w:val="10"/>
          <w:szCs w:val="10"/>
        </w:rPr>
        <w:t xml:space="preserve"> tendencies </w:t>
      </w:r>
      <w:r w:rsidRPr="0055782E">
        <w:rPr>
          <w:sz w:val="10"/>
        </w:rPr>
        <w:t xml:space="preserve">such as groupthink and confirmation bias (Jervis 1976; Janis 1982; Tetlock 2005). The power of </w:t>
      </w:r>
      <w:r w:rsidRPr="005948F4">
        <w:rPr>
          <w:rStyle w:val="StyleUnderline"/>
          <w:highlight w:val="cyan"/>
        </w:rPr>
        <w:t>scenarios</w:t>
      </w:r>
      <w:r w:rsidRPr="0055782E">
        <w:rPr>
          <w:sz w:val="10"/>
        </w:rPr>
        <w:t xml:space="preserve"> lies in their ability to </w:t>
      </w:r>
      <w:r w:rsidRPr="005948F4">
        <w:rPr>
          <w:rStyle w:val="StyleUnderline"/>
          <w:highlight w:val="cyan"/>
        </w:rPr>
        <w:t>help individuals break out of conventional modes of thinking</w:t>
      </w:r>
      <w:r w:rsidRPr="0055782E">
        <w:rPr>
          <w:sz w:val="10"/>
        </w:rPr>
        <w:t xml:space="preserve"> and analysis by introducing unusual combinations of trends and deliberate discontinuities in narratives about the future. Imagining alternative future worlds through a structured analytical process enables policymakers </w:t>
      </w:r>
      <w:r w:rsidRPr="005948F4">
        <w:rPr>
          <w:sz w:val="10"/>
          <w:highlight w:val="cyan"/>
        </w:rPr>
        <w:t xml:space="preserve">to </w:t>
      </w:r>
      <w:r w:rsidRPr="005948F4">
        <w:rPr>
          <w:rStyle w:val="StyleUnderline"/>
          <w:highlight w:val="cyan"/>
        </w:rPr>
        <w:t>envision and thereby adapt to something</w:t>
      </w:r>
      <w:r w:rsidRPr="0055782E">
        <w:rPr>
          <w:rStyle w:val="StyleUnderline"/>
        </w:rPr>
        <w:t xml:space="preserve"> </w:t>
      </w:r>
      <w:r w:rsidRPr="0055782E">
        <w:rPr>
          <w:sz w:val="10"/>
        </w:rPr>
        <w:t>altogether</w:t>
      </w:r>
      <w:r w:rsidRPr="0055782E">
        <w:rPr>
          <w:rStyle w:val="StyleUnderline"/>
        </w:rPr>
        <w:t xml:space="preserve"> </w:t>
      </w:r>
      <w:r w:rsidRPr="005948F4">
        <w:rPr>
          <w:rStyle w:val="StyleUnderline"/>
          <w:highlight w:val="cyan"/>
        </w:rPr>
        <w:t>different from the</w:t>
      </w:r>
      <w:r w:rsidRPr="0055782E">
        <w:rPr>
          <w:rStyle w:val="StyleUnderline"/>
        </w:rPr>
        <w:t xml:space="preserve"> </w:t>
      </w:r>
      <w:r w:rsidRPr="0055782E">
        <w:rPr>
          <w:sz w:val="10"/>
        </w:rPr>
        <w:t xml:space="preserve">known </w:t>
      </w:r>
      <w:r w:rsidRPr="005948F4">
        <w:rPr>
          <w:rStyle w:val="StyleUnderline"/>
          <w:highlight w:val="cyan"/>
        </w:rPr>
        <w:t>present</w:t>
      </w:r>
      <w:r w:rsidRPr="0055782E">
        <w:rPr>
          <w:rStyle w:val="StyleUnderline"/>
        </w:rPr>
        <w:t>.</w:t>
      </w:r>
      <w:r w:rsidRPr="0055782E">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5948F4">
        <w:rPr>
          <w:rStyle w:val="StyleUnderline"/>
          <w:highlight w:val="cyan"/>
        </w:rPr>
        <w:t>participants learn strategies for avoiding failures of creativity</w:t>
      </w:r>
      <w:r w:rsidRPr="0055782E">
        <w:rPr>
          <w:rStyle w:val="StyleUnderline"/>
        </w:rPr>
        <w:t xml:space="preserve"> and for overturning the assumptions that prevent scholars</w:t>
      </w:r>
      <w:r w:rsidRPr="0055782E">
        <w:rPr>
          <w:sz w:val="10"/>
        </w:rPr>
        <w:t xml:space="preserve"> and analysts </w:t>
      </w:r>
      <w:r w:rsidRPr="005948F4">
        <w:rPr>
          <w:rStyle w:val="StyleUnderline"/>
          <w:highlight w:val="cyan"/>
        </w:rPr>
        <w:t>from anticipating and understanding</w:t>
      </w:r>
      <w:r w:rsidRPr="0055782E">
        <w:rPr>
          <w:sz w:val="10"/>
        </w:rPr>
        <w:t xml:space="preserve"> the pivotal junctures that arise in </w:t>
      </w:r>
      <w:r w:rsidRPr="005948F4">
        <w:rPr>
          <w:rStyle w:val="StyleUnderline"/>
          <w:highlight w:val="cyan"/>
        </w:rPr>
        <w:t>international affairs.</w:t>
      </w:r>
    </w:p>
    <w:p w14:paraId="534FB37A" w14:textId="77777777" w:rsidR="00720A39" w:rsidRPr="00FD53F5" w:rsidRDefault="00720A39" w:rsidP="00720A39">
      <w:pPr>
        <w:pStyle w:val="Heading4"/>
        <w:rPr>
          <w:rFonts w:cs="Times New Roman"/>
        </w:rPr>
      </w:pPr>
      <w:r w:rsidRPr="00FD53F5">
        <w:rPr>
          <w:rFonts w:cs="Times New Roman"/>
        </w:rPr>
        <w:t xml:space="preserve">Solutions to oppression need to be grounded in policy rather than abstraction. K’s must be tied to an implementable, political solution to be effective. </w:t>
      </w:r>
    </w:p>
    <w:p w14:paraId="33A53B4B" w14:textId="77777777" w:rsidR="00720A39" w:rsidRPr="00FD53F5" w:rsidRDefault="00720A39" w:rsidP="00720A39">
      <w:pPr>
        <w:rPr>
          <w:sz w:val="16"/>
        </w:rPr>
      </w:pPr>
      <w:r w:rsidRPr="00FD53F5">
        <w:rPr>
          <w:rStyle w:val="Style13ptBold"/>
        </w:rPr>
        <w:t>Bryant 12:</w:t>
      </w:r>
      <w:r w:rsidRPr="00FD53F5">
        <w:rPr>
          <w:sz w:val="16"/>
        </w:rPr>
        <w:t xml:space="preserve">  Left,” Larval Subjects—Levi R. Bryant’s philosophy blog, November 11th, Available Online at http://larvalsubjects.wordpress.com/2012/11/11/underpants-gnomes-a-critique-of-the-academic-left/, Accessed 02-21-2014)</w:t>
      </w:r>
    </w:p>
    <w:p w14:paraId="64E07C45" w14:textId="77777777" w:rsidR="00720A39" w:rsidRDefault="00720A39" w:rsidP="00720A39">
      <w:pPr>
        <w:rPr>
          <w:sz w:val="12"/>
        </w:rPr>
      </w:pPr>
      <w:r w:rsidRPr="00FD53F5">
        <w:rPr>
          <w:b/>
          <w:u w:val="single"/>
        </w:rPr>
        <w:t xml:space="preserve">Unfortunately, </w:t>
      </w:r>
      <w:r w:rsidRPr="00BE1D57">
        <w:rPr>
          <w:b/>
          <w:highlight w:val="green"/>
          <w:u w:val="single"/>
        </w:rPr>
        <w:t>the</w:t>
      </w:r>
      <w:r w:rsidRPr="00FD53F5">
        <w:rPr>
          <w:b/>
          <w:u w:val="single"/>
        </w:rPr>
        <w:t xml:space="preserve"> academic </w:t>
      </w:r>
      <w:r w:rsidRPr="00BE1D57">
        <w:rPr>
          <w:b/>
          <w:highlight w:val="green"/>
          <w:u w:val="single"/>
        </w:rPr>
        <w:t>left falls prey to</w:t>
      </w:r>
      <w:r w:rsidRPr="00FD53F5">
        <w:rPr>
          <w:b/>
          <w:u w:val="single"/>
        </w:rPr>
        <w:t xml:space="preserve"> its own form of </w:t>
      </w:r>
      <w:r w:rsidRPr="00BE1D57">
        <w:rPr>
          <w:b/>
          <w:highlight w:val="green"/>
          <w:u w:val="single"/>
        </w:rPr>
        <w:t>abstraction. It’s</w:t>
      </w:r>
      <w:r w:rsidRPr="00FD53F5">
        <w:rPr>
          <w:b/>
          <w:u w:val="single"/>
        </w:rPr>
        <w:t xml:space="preserve"> good at carrying out critiques that denounce various social formations, yet very </w:t>
      </w:r>
      <w:r w:rsidRPr="00BE1D57">
        <w:rPr>
          <w:b/>
          <w:highlight w:val="green"/>
          <w:u w:val="single"/>
        </w:rPr>
        <w:t>poor at proposing</w:t>
      </w:r>
      <w:r w:rsidRPr="00FD53F5">
        <w:rPr>
          <w:b/>
          <w:u w:val="single"/>
        </w:rPr>
        <w:t xml:space="preserve"> any sort of </w:t>
      </w:r>
      <w:r w:rsidRPr="00BE1D57">
        <w:rPr>
          <w:b/>
          <w:highlight w:val="green"/>
          <w:u w:val="single"/>
        </w:rPr>
        <w:t>realistic</w:t>
      </w:r>
      <w:r w:rsidRPr="00FD53F5">
        <w:rPr>
          <w:b/>
          <w:u w:val="single"/>
        </w:rPr>
        <w:t xml:space="preserve"> constructions of </w:t>
      </w:r>
      <w:r w:rsidRPr="00BE1D57">
        <w:rPr>
          <w:b/>
          <w:highlight w:val="green"/>
          <w:u w:val="single"/>
        </w:rPr>
        <w:t>alternatives</w:t>
      </w:r>
      <w:r w:rsidRPr="00711140">
        <w:rPr>
          <w:sz w:val="8"/>
          <w:szCs w:val="8"/>
        </w:rPr>
        <w:t xml:space="preserve">.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FD53F5">
        <w:rPr>
          <w:b/>
          <w:u w:val="single"/>
        </w:rPr>
        <w:t xml:space="preserve">This type of </w:t>
      </w:r>
      <w:r w:rsidRPr="00BE1D57">
        <w:rPr>
          <w:b/>
          <w:highlight w:val="green"/>
          <w:u w:val="single"/>
        </w:rPr>
        <w:t>“revolutionary” is the greatest friend of the reactionary</w:t>
      </w:r>
      <w:r w:rsidRPr="00FD53F5">
        <w:rPr>
          <w:b/>
          <w:u w:val="single"/>
        </w:rPr>
        <w:t xml:space="preserve"> and capitalist </w:t>
      </w:r>
      <w:r w:rsidRPr="00BE1D57">
        <w:rPr>
          <w:b/>
          <w:highlight w:val="green"/>
          <w:u w:val="single"/>
        </w:rPr>
        <w:t>because they</w:t>
      </w:r>
      <w:r w:rsidRPr="00FD53F5">
        <w:rPr>
          <w:b/>
          <w:u w:val="single"/>
        </w:rPr>
        <w:t xml:space="preserve"> do more to </w:t>
      </w:r>
      <w:r w:rsidRPr="00BE1D57">
        <w:rPr>
          <w:b/>
          <w:highlight w:val="green"/>
          <w:u w:val="single"/>
        </w:rPr>
        <w:t>drive people into the</w:t>
      </w:r>
      <w:r w:rsidRPr="00FD53F5">
        <w:rPr>
          <w:b/>
          <w:u w:val="single"/>
        </w:rPr>
        <w:t xml:space="preserve"> embrace of </w:t>
      </w:r>
      <w:r w:rsidRPr="00BE1D57">
        <w:rPr>
          <w:b/>
          <w:highlight w:val="green"/>
          <w:u w:val="single"/>
        </w:rPr>
        <w:t>reigning ideology</w:t>
      </w:r>
      <w:r w:rsidRPr="00FD53F5">
        <w:rPr>
          <w:sz w:val="12"/>
        </w:rPr>
        <w:t xml:space="preserve"> </w:t>
      </w:r>
      <w:r w:rsidRPr="00711140">
        <w:rPr>
          <w:sz w:val="8"/>
          <w:szCs w:val="8"/>
        </w:rPr>
        <w:t xml:space="preserve">than to undermine reigning ideology. These are the people that keep Rush Limbaugh in business. Well done! But this isn’t where our most serious shortcomings lie. Our most serious shortcomings are to be found at phase 2. We almost never make concrete proposals for how things ought to be restructured, for what new material infrastructures and semiotic fields need to be produced, and when we do, our critique-intoxicated cynics and skeptics immediately jump in with an analysis of all the ways in which these things contain dirty secrets, ugly motives, and are doomed to fail. How, I wonder, are we to do anything at all when we have no concrete proposals?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t>
      </w:r>
      <w:r w:rsidRPr="00BE1D57">
        <w:rPr>
          <w:b/>
          <w:highlight w:val="green"/>
          <w:u w:val="single"/>
        </w:rPr>
        <w:t>we’re</w:t>
      </w:r>
      <w:r w:rsidRPr="00FD53F5">
        <w:rPr>
          <w:b/>
          <w:u w:val="single"/>
        </w:rPr>
        <w:t xml:space="preserve"> like underpants gnomes, </w:t>
      </w:r>
      <w:r w:rsidRPr="00BE1D57">
        <w:rPr>
          <w:b/>
          <w:highlight w:val="green"/>
          <w:u w:val="single"/>
        </w:rPr>
        <w:t>saying “revolution is the answer!” without addressing</w:t>
      </w:r>
      <w:r w:rsidRPr="00FD53F5">
        <w:rPr>
          <w:b/>
          <w:u w:val="single"/>
        </w:rPr>
        <w:t xml:space="preserve"> any of the </w:t>
      </w:r>
      <w:r w:rsidRPr="00BE1D57">
        <w:rPr>
          <w:b/>
          <w:highlight w:val="green"/>
          <w:u w:val="single"/>
        </w:rPr>
        <w:t>infrastructural questions</w:t>
      </w:r>
      <w:r w:rsidRPr="00FD53F5">
        <w:rPr>
          <w:sz w:val="12"/>
        </w:rPr>
        <w:t xml:space="preserve"> </w:t>
      </w:r>
      <w:r w:rsidRPr="00711140">
        <w:rPr>
          <w:sz w:val="8"/>
          <w:szCs w:val="8"/>
        </w:rPr>
        <w:t>of just how revolution is to be produced, what alternatives it would offer, and how we would concretely go about building those alternatives. Masturbation. “Underpants gnome” deserves to be a category in critical theory; a sort of synonym for self-congratulatory masturbation. We need less critique not because critique isn’t important or necessary– it is –but because we know the critiques, we know the problems.</w:t>
      </w:r>
      <w:r w:rsidRPr="00FD53F5">
        <w:rPr>
          <w:sz w:val="12"/>
        </w:rPr>
        <w:t xml:space="preserve"> </w:t>
      </w:r>
      <w:r w:rsidRPr="00BE1D57">
        <w:rPr>
          <w:b/>
          <w:highlight w:val="green"/>
          <w:u w:val="single"/>
        </w:rPr>
        <w:t>We’re intoxicated with critique because it’s easy and safe.</w:t>
      </w:r>
      <w:r w:rsidRPr="00FD53F5">
        <w:rPr>
          <w:b/>
          <w:u w:val="single"/>
        </w:rPr>
        <w:t xml:space="preserve"> We best every opponent with critique. We occupy a position of moral superiority with critique. </w:t>
      </w:r>
      <w:r w:rsidRPr="00BE1D57">
        <w:rPr>
          <w:b/>
          <w:highlight w:val="green"/>
          <w:u w:val="single"/>
        </w:rPr>
        <w:t>But</w:t>
      </w:r>
      <w:r w:rsidRPr="00711140">
        <w:rPr>
          <w:sz w:val="8"/>
          <w:szCs w:val="8"/>
        </w:rPr>
        <w:t xml:space="preserve"> do we really do anything with critique? What we need today, more than ever, is composition or carpentry. Everyone knows something is wrong. Everyone knows </w:t>
      </w:r>
      <w:r w:rsidRPr="00BE1D57">
        <w:rPr>
          <w:b/>
          <w:highlight w:val="green"/>
          <w:u w:val="single"/>
        </w:rPr>
        <w:t>this system is destructive</w:t>
      </w:r>
      <w:r w:rsidRPr="00FD53F5">
        <w:rPr>
          <w:sz w:val="12"/>
        </w:rPr>
        <w:t xml:space="preserve"> </w:t>
      </w:r>
      <w:r w:rsidRPr="00711140">
        <w:rPr>
          <w:sz w:val="8"/>
          <w:szCs w:val="8"/>
        </w:rPr>
        <w:t>and stacked against them. Even the Tea Party knows something is wrong with the economic system, despite having the wrong economic theory. None of us, however, are proposing alternatives. Instead we prefer to shout and denounce. Good luck with that.</w:t>
      </w:r>
    </w:p>
    <w:p w14:paraId="130C3C9C" w14:textId="77777777" w:rsidR="00720A39" w:rsidRPr="00831378" w:rsidRDefault="00720A39" w:rsidP="00720A39">
      <w:pPr>
        <w:pStyle w:val="Heading4"/>
        <w:rPr>
          <w:rStyle w:val="Style13ptBold"/>
          <w:rFonts w:cs="Times New Roman"/>
          <w:b/>
          <w:color w:val="000000" w:themeColor="text1"/>
        </w:rPr>
      </w:pPr>
      <w:r w:rsidRPr="00831378">
        <w:rPr>
          <w:rFonts w:cs="Times New Roman"/>
          <w:color w:val="000000" w:themeColor="text1"/>
        </w:rPr>
        <w:t xml:space="preserve">The res is negative state action, which means the aff limits state power and doesn’t link to critiques of the state. </w:t>
      </w:r>
    </w:p>
    <w:p w14:paraId="577DE278" w14:textId="77777777" w:rsidR="00720A39" w:rsidRPr="00831378" w:rsidRDefault="00720A39" w:rsidP="00720A39">
      <w:pPr>
        <w:rPr>
          <w:color w:val="000000" w:themeColor="text1"/>
          <w:sz w:val="16"/>
          <w:szCs w:val="22"/>
        </w:rPr>
      </w:pPr>
      <w:r w:rsidRPr="00831378">
        <w:rPr>
          <w:rStyle w:val="Style13ptBold"/>
          <w:color w:val="000000" w:themeColor="text1"/>
        </w:rPr>
        <w:t>Dempsey 9</w:t>
      </w:r>
      <w:r w:rsidRPr="00831378">
        <w:rPr>
          <w:color w:val="000000" w:themeColor="text1"/>
          <w:sz w:val="16"/>
          <w:szCs w:val="22"/>
        </w:rPr>
        <w:t xml:space="preserve">  Michelle, Professor of Law, Villanova University School of Law, </w:t>
      </w:r>
      <w:hyperlink r:id="rId11" w:history="1">
        <w:r w:rsidRPr="00831378">
          <w:rPr>
            <w:rStyle w:val="Hyperlink"/>
            <w:color w:val="000000" w:themeColor="text1"/>
            <w:sz w:val="16"/>
            <w:szCs w:val="22"/>
          </w:rPr>
          <w:t>http://www.academia.edu/352923/Sex_Trafficking_and_Criminalization_In_Defense_of_Feminist_Abolitionism</w:t>
        </w:r>
      </w:hyperlink>
    </w:p>
    <w:p w14:paraId="1365FF78" w14:textId="77777777" w:rsidR="00720A39" w:rsidRPr="00137EED" w:rsidRDefault="00720A39" w:rsidP="00720A39">
      <w:pPr>
        <w:rPr>
          <w:color w:val="000000" w:themeColor="text1"/>
          <w:u w:val="single"/>
        </w:rPr>
      </w:pPr>
      <w:r w:rsidRPr="00831378">
        <w:rPr>
          <w:color w:val="000000" w:themeColor="text1"/>
          <w:sz w:val="12"/>
        </w:rPr>
        <w:t xml:space="preserve">42 The unintended consequences of criminalizing the purchase of sex include the harms that may be suffered disproportionately by men who are already socially disem-powered. </w:t>
      </w:r>
      <w:r w:rsidRPr="00831378">
        <w:rPr>
          <w:rStyle w:val="StyleUnderline"/>
          <w:color w:val="000000" w:themeColor="text1"/>
        </w:rPr>
        <w:t>Given</w:t>
      </w:r>
      <w:r w:rsidRPr="00831378">
        <w:rPr>
          <w:color w:val="000000" w:themeColor="text1"/>
          <w:sz w:val="12"/>
        </w:rPr>
        <w:t xml:space="preserve"> the </w:t>
      </w:r>
      <w:r w:rsidRPr="00831378">
        <w:rPr>
          <w:rStyle w:val="StyleUnderline"/>
          <w:color w:val="000000" w:themeColor="text1"/>
        </w:rPr>
        <w:t>negative uses of</w:t>
      </w:r>
      <w:r w:rsidRPr="00831378">
        <w:rPr>
          <w:color w:val="000000" w:themeColor="text1"/>
          <w:sz w:val="12"/>
        </w:rPr>
        <w:t xml:space="preserve"> criminal </w:t>
      </w:r>
      <w:r w:rsidRPr="00831378">
        <w:rPr>
          <w:rStyle w:val="StyleUnderline"/>
          <w:color w:val="000000" w:themeColor="text1"/>
        </w:rPr>
        <w:t>law</w:t>
      </w:r>
      <w:r w:rsidRPr="00831378">
        <w:rPr>
          <w:color w:val="000000" w:themeColor="text1"/>
          <w:sz w:val="12"/>
        </w:rPr>
        <w:t xml:space="preserve"> </w:t>
      </w:r>
      <w:r w:rsidRPr="00831378">
        <w:rPr>
          <w:rStyle w:val="StyleUnderline"/>
          <w:color w:val="000000" w:themeColor="text1"/>
        </w:rPr>
        <w:t>throughout history and still today</w:t>
      </w:r>
      <w:r w:rsidRPr="00831378">
        <w:rPr>
          <w:color w:val="000000" w:themeColor="text1"/>
          <w:sz w:val="12"/>
        </w:rPr>
        <w:t>, such as racist law-enforcement policies,</w:t>
      </w:r>
      <w:r w:rsidRPr="00831378">
        <w:rPr>
          <w:rStyle w:val="StyleUnderline"/>
          <w:color w:val="000000" w:themeColor="text1"/>
        </w:rPr>
        <w:t xml:space="preserve"> there is reason to resist using the criminal law as a tool for positive social change</w:t>
      </w:r>
      <w:r w:rsidRPr="00831378">
        <w:rPr>
          <w:color w:val="000000" w:themeColor="text1"/>
          <w:sz w:val="12"/>
        </w:rPr>
        <w:t xml:space="preserve">. See generally M ICHAEL T ONRY , M ALIGN N EGLECT —R ACE , C RIME , AND P UNISHMENT IN A MERICA (1995) (discussing the disparate impact crime-control policies can have on disadvantaged communities); Angela J. Davis, Be- nign Neglect of Racism in the Criminal Justice System , 94 M ICH . L. R EV . 1660, 1663 (1996)(reviewing T ONRY , supra ) (discussing racial discrimination within the criminal justice system). Since racism is fundamentally inconsistent with feminist commitments to ab-olish all wrongful structural inequalities, feminists should resist any reforms that will tend to exacerbate racism. See D EMPSEY , supra note 9, at 129-35. This risk of unin-tended consequences poses a serious objection to feminist abolitionism. </w:t>
      </w:r>
      <w:r w:rsidRPr="00831378">
        <w:rPr>
          <w:rStyle w:val="StyleUnderline"/>
          <w:color w:val="000000" w:themeColor="text1"/>
        </w:rPr>
        <w:t xml:space="preserve">Yet, </w:t>
      </w:r>
      <w:r w:rsidRPr="00831378">
        <w:rPr>
          <w:rStyle w:val="StyleUnderline"/>
          <w:color w:val="000000" w:themeColor="text1"/>
          <w:highlight w:val="green"/>
        </w:rPr>
        <w:t>it is important to bear in mind that</w:t>
      </w:r>
      <w:r w:rsidRPr="00831378">
        <w:rPr>
          <w:rStyle w:val="StyleUnderline"/>
          <w:color w:val="000000" w:themeColor="text1"/>
        </w:rPr>
        <w:t xml:space="preserve"> feminist-</w:t>
      </w:r>
      <w:r w:rsidRPr="00831378">
        <w:rPr>
          <w:rStyle w:val="StyleUnderline"/>
          <w:color w:val="000000" w:themeColor="text1"/>
          <w:highlight w:val="green"/>
        </w:rPr>
        <w:t>abolitionist reforms</w:t>
      </w:r>
      <w:r w:rsidRPr="00831378">
        <w:rPr>
          <w:rStyle w:val="StyleUnderline"/>
          <w:color w:val="000000" w:themeColor="text1"/>
        </w:rPr>
        <w:t xml:space="preserve"> like the Swedish model, </w:t>
      </w:r>
      <w:r w:rsidRPr="00831378">
        <w:rPr>
          <w:rStyle w:val="StyleUnderline"/>
          <w:color w:val="000000" w:themeColor="text1"/>
          <w:highlight w:val="green"/>
        </w:rPr>
        <w:t>if adopted in the U</w:t>
      </w:r>
      <w:r w:rsidRPr="00831378">
        <w:rPr>
          <w:rStyle w:val="StyleUnderline"/>
          <w:color w:val="000000" w:themeColor="text1"/>
        </w:rPr>
        <w:t xml:space="preserve">nited </w:t>
      </w:r>
      <w:r w:rsidRPr="00831378">
        <w:rPr>
          <w:rStyle w:val="StyleUnderline"/>
          <w:color w:val="000000" w:themeColor="text1"/>
          <w:highlight w:val="green"/>
        </w:rPr>
        <w:t>S</w:t>
      </w:r>
      <w:r w:rsidRPr="00831378">
        <w:rPr>
          <w:rStyle w:val="StyleUnderline"/>
          <w:color w:val="000000" w:themeColor="text1"/>
        </w:rPr>
        <w:t xml:space="preserve">tates, </w:t>
      </w:r>
      <w:r w:rsidRPr="00831378">
        <w:rPr>
          <w:rStyle w:val="StyleUnderline"/>
          <w:color w:val="000000" w:themeColor="text1"/>
          <w:highlight w:val="green"/>
        </w:rPr>
        <w:t>would not expand the</w:t>
      </w:r>
      <w:r w:rsidRPr="00831378">
        <w:rPr>
          <w:rStyle w:val="StyleUnderline"/>
          <w:color w:val="000000" w:themeColor="text1"/>
        </w:rPr>
        <w:t xml:space="preserve"> criminal </w:t>
      </w:r>
      <w:r w:rsidRPr="00831378">
        <w:rPr>
          <w:rStyle w:val="StyleUnderline"/>
          <w:color w:val="000000" w:themeColor="text1"/>
          <w:highlight w:val="green"/>
        </w:rPr>
        <w:t>law’s power; it would re-duce it.</w:t>
      </w:r>
      <w:r w:rsidRPr="00831378">
        <w:rPr>
          <w:rStyle w:val="StyleUnderline"/>
          <w:color w:val="000000" w:themeColor="text1"/>
        </w:rPr>
        <w:t xml:space="preserve"> </w:t>
      </w:r>
      <w:r w:rsidRPr="00831378">
        <w:rPr>
          <w:color w:val="000000" w:themeColor="text1"/>
          <w:sz w:val="12"/>
        </w:rPr>
        <w:t xml:space="preserve">At present, in most jurisdictions throughout the United States, both sellers and buyers are criminalized. </w:t>
      </w:r>
      <w:r w:rsidRPr="00831378">
        <w:rPr>
          <w:rStyle w:val="StyleUnderline"/>
          <w:color w:val="000000" w:themeColor="text1"/>
        </w:rPr>
        <w:t xml:space="preserve">Feminist </w:t>
      </w:r>
      <w:r w:rsidRPr="00831378">
        <w:rPr>
          <w:rStyle w:val="StyleUnderline"/>
          <w:color w:val="000000" w:themeColor="text1"/>
          <w:highlight w:val="green"/>
        </w:rPr>
        <w:t>abolitionist reforms would therefore restrict the power of the</w:t>
      </w:r>
      <w:r w:rsidRPr="00831378">
        <w:rPr>
          <w:rStyle w:val="StyleUnderline"/>
          <w:color w:val="000000" w:themeColor="text1"/>
        </w:rPr>
        <w:t xml:space="preserve"> criminal </w:t>
      </w:r>
      <w:r w:rsidRPr="00831378">
        <w:rPr>
          <w:rStyle w:val="StyleUnderline"/>
          <w:color w:val="000000" w:themeColor="text1"/>
          <w:highlight w:val="green"/>
        </w:rPr>
        <w:t xml:space="preserve">law </w:t>
      </w:r>
      <w:r w:rsidRPr="00831378">
        <w:rPr>
          <w:color w:val="000000" w:themeColor="text1"/>
          <w:sz w:val="12"/>
        </w:rPr>
        <w:t xml:space="preserve">by decriminalizing people who sell sex. </w:t>
      </w:r>
      <w:r w:rsidRPr="00831378">
        <w:rPr>
          <w:rStyle w:val="StyleUnderline"/>
          <w:color w:val="000000" w:themeColor="text1"/>
        </w:rPr>
        <w:t xml:space="preserve">Thus, </w:t>
      </w:r>
      <w:r w:rsidRPr="00831378">
        <w:rPr>
          <w:rStyle w:val="StyleUnderline"/>
          <w:color w:val="000000" w:themeColor="text1"/>
          <w:highlight w:val="green"/>
        </w:rPr>
        <w:t>to the extent that current</w:t>
      </w:r>
      <w:r w:rsidRPr="00831378">
        <w:rPr>
          <w:rStyle w:val="StyleUnderline"/>
          <w:color w:val="000000" w:themeColor="text1"/>
        </w:rPr>
        <w:t xml:space="preserve"> criminal </w:t>
      </w:r>
      <w:r w:rsidRPr="00831378">
        <w:rPr>
          <w:rStyle w:val="StyleUnderline"/>
          <w:color w:val="000000" w:themeColor="text1"/>
          <w:highlight w:val="green"/>
        </w:rPr>
        <w:t>laws are being used in</w:t>
      </w:r>
      <w:r w:rsidRPr="00831378">
        <w:rPr>
          <w:rStyle w:val="StyleUnderline"/>
          <w:color w:val="000000" w:themeColor="text1"/>
        </w:rPr>
        <w:t xml:space="preserve"> racist and other </w:t>
      </w:r>
      <w:r w:rsidRPr="00831378">
        <w:rPr>
          <w:rStyle w:val="StyleUnderline"/>
          <w:color w:val="000000" w:themeColor="text1"/>
          <w:highlight w:val="green"/>
        </w:rPr>
        <w:t>problematic ways</w:t>
      </w:r>
      <w:r w:rsidRPr="00831378">
        <w:rPr>
          <w:rStyle w:val="StyleUnderline"/>
          <w:color w:val="000000" w:themeColor="text1"/>
        </w:rPr>
        <w:t xml:space="preserve"> (</w:t>
      </w:r>
      <w:r w:rsidRPr="00831378">
        <w:rPr>
          <w:color w:val="000000" w:themeColor="text1"/>
          <w:sz w:val="12"/>
        </w:rPr>
        <w:t xml:space="preserve">e.g., by targeting disempowered women of color who sell sex, while allowing relatively power-ful middle-class white men to go free), </w:t>
      </w:r>
      <w:r w:rsidRPr="00831378">
        <w:rPr>
          <w:rStyle w:val="StyleUnderline"/>
          <w:color w:val="000000" w:themeColor="text1"/>
        </w:rPr>
        <w:t xml:space="preserve">the proposed </w:t>
      </w:r>
      <w:r w:rsidRPr="00831378">
        <w:rPr>
          <w:rStyle w:val="StyleUnderline"/>
          <w:color w:val="000000" w:themeColor="text1"/>
          <w:highlight w:val="green"/>
        </w:rPr>
        <w:t>reforms would improve the</w:t>
      </w:r>
      <w:r w:rsidRPr="00831378">
        <w:rPr>
          <w:rStyle w:val="StyleUnderline"/>
          <w:color w:val="000000" w:themeColor="text1"/>
        </w:rPr>
        <w:t xml:space="preserve"> criminal justice </w:t>
      </w:r>
      <w:r w:rsidRPr="00831378">
        <w:rPr>
          <w:rStyle w:val="StyleUnderline"/>
          <w:color w:val="000000" w:themeColor="text1"/>
          <w:highlight w:val="green"/>
        </w:rPr>
        <w:t>system</w:t>
      </w:r>
      <w:r w:rsidRPr="00831378">
        <w:rPr>
          <w:rStyle w:val="Emphasis"/>
          <w:color w:val="000000" w:themeColor="text1"/>
          <w:highlight w:val="green"/>
        </w:rPr>
        <w:t xml:space="preserve"> by limiting its scope</w:t>
      </w:r>
      <w:r w:rsidRPr="00831378">
        <w:rPr>
          <w:rStyle w:val="StyleUnderline"/>
          <w:color w:val="000000" w:themeColor="text1"/>
          <w:highlight w:val="green"/>
        </w:rPr>
        <w:t>.</w:t>
      </w:r>
    </w:p>
    <w:p w14:paraId="3CAE854D" w14:textId="77777777" w:rsidR="00720A39" w:rsidRPr="00720A39" w:rsidRDefault="00720A39" w:rsidP="00720A39"/>
    <w:p w14:paraId="577B7189" w14:textId="4F06FD23" w:rsidR="00C8779D" w:rsidRDefault="00C8779D" w:rsidP="00C8779D">
      <w:pPr>
        <w:pStyle w:val="Heading1"/>
      </w:pPr>
      <w:bookmarkStart w:id="0" w:name="_GoBack"/>
      <w:bookmarkEnd w:id="0"/>
      <w:r>
        <w:t>Frontlines</w:t>
      </w:r>
    </w:p>
    <w:p w14:paraId="77796845" w14:textId="77777777" w:rsidR="00280BEB" w:rsidRPr="00280BEB" w:rsidRDefault="00280BEB" w:rsidP="00280BEB"/>
    <w:sectPr w:rsidR="00280BEB" w:rsidRPr="00280BE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6D41AC"/>
    <w:multiLevelType w:val="hybridMultilevel"/>
    <w:tmpl w:val="2824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D85A11"/>
    <w:multiLevelType w:val="hybridMultilevel"/>
    <w:tmpl w:val="8626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33C52"/>
    <w:multiLevelType w:val="hybridMultilevel"/>
    <w:tmpl w:val="8626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06C1F"/>
    <w:multiLevelType w:val="hybridMultilevel"/>
    <w:tmpl w:val="B366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B5142"/>
    <w:multiLevelType w:val="hybridMultilevel"/>
    <w:tmpl w:val="B1CE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645F4D"/>
    <w:multiLevelType w:val="hybridMultilevel"/>
    <w:tmpl w:val="25FC77FA"/>
    <w:lvl w:ilvl="0" w:tplc="6F989C1A">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922D67"/>
    <w:multiLevelType w:val="hybridMultilevel"/>
    <w:tmpl w:val="7E4003F0"/>
    <w:lvl w:ilvl="0" w:tplc="18A24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55933"/>
    <w:multiLevelType w:val="hybridMultilevel"/>
    <w:tmpl w:val="225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C31EB2"/>
    <w:multiLevelType w:val="hybridMultilevel"/>
    <w:tmpl w:val="6902F788"/>
    <w:lvl w:ilvl="0" w:tplc="A478F8B2">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333E7"/>
    <w:multiLevelType w:val="hybridMultilevel"/>
    <w:tmpl w:val="04E8766C"/>
    <w:lvl w:ilvl="0" w:tplc="908843BA">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446B02"/>
    <w:multiLevelType w:val="hybridMultilevel"/>
    <w:tmpl w:val="D052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230BA"/>
    <w:multiLevelType w:val="hybridMultilevel"/>
    <w:tmpl w:val="2A08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1"/>
  </w:num>
  <w:num w:numId="14">
    <w:abstractNumId w:val="12"/>
  </w:num>
  <w:num w:numId="15">
    <w:abstractNumId w:val="14"/>
  </w:num>
  <w:num w:numId="16">
    <w:abstractNumId w:val="20"/>
  </w:num>
  <w:num w:numId="17">
    <w:abstractNumId w:val="16"/>
  </w:num>
  <w:num w:numId="18">
    <w:abstractNumId w:val="15"/>
  </w:num>
  <w:num w:numId="19">
    <w:abstractNumId w:val="21"/>
  </w:num>
  <w:num w:numId="20">
    <w:abstractNumId w:val="19"/>
  </w:num>
  <w:num w:numId="21">
    <w:abstractNumId w:val="22"/>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80BE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37EED"/>
    <w:rsid w:val="00173EC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0BEB"/>
    <w:rsid w:val="002843B2"/>
    <w:rsid w:val="00284ED6"/>
    <w:rsid w:val="00290C5A"/>
    <w:rsid w:val="00290C92"/>
    <w:rsid w:val="0029647A"/>
    <w:rsid w:val="00296504"/>
    <w:rsid w:val="002B5511"/>
    <w:rsid w:val="002B7ACF"/>
    <w:rsid w:val="002E0643"/>
    <w:rsid w:val="002E0F08"/>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581D"/>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4914"/>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3A56"/>
    <w:rsid w:val="006C6BE6"/>
    <w:rsid w:val="006D13F4"/>
    <w:rsid w:val="006D31F5"/>
    <w:rsid w:val="006D6AED"/>
    <w:rsid w:val="006E6D0B"/>
    <w:rsid w:val="006F126E"/>
    <w:rsid w:val="006F32C9"/>
    <w:rsid w:val="006F3834"/>
    <w:rsid w:val="006F5693"/>
    <w:rsid w:val="006F5D4C"/>
    <w:rsid w:val="00717B01"/>
    <w:rsid w:val="00720A39"/>
    <w:rsid w:val="007227D9"/>
    <w:rsid w:val="0072491F"/>
    <w:rsid w:val="00725598"/>
    <w:rsid w:val="0072559F"/>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10750"/>
    <w:rsid w:val="00920E6A"/>
    <w:rsid w:val="00931816"/>
    <w:rsid w:val="00932C71"/>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56F8C"/>
    <w:rsid w:val="00A60FBC"/>
    <w:rsid w:val="00A65C0B"/>
    <w:rsid w:val="00A776BA"/>
    <w:rsid w:val="00A81FD2"/>
    <w:rsid w:val="00A8441A"/>
    <w:rsid w:val="00A8674A"/>
    <w:rsid w:val="00A96E24"/>
    <w:rsid w:val="00AA6F6E"/>
    <w:rsid w:val="00AB122B"/>
    <w:rsid w:val="00AB21B0"/>
    <w:rsid w:val="00AB2CC3"/>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3164F"/>
    <w:rsid w:val="00C31B5E"/>
    <w:rsid w:val="00C34D3E"/>
    <w:rsid w:val="00C35B37"/>
    <w:rsid w:val="00C3747A"/>
    <w:rsid w:val="00C37F29"/>
    <w:rsid w:val="00C43539"/>
    <w:rsid w:val="00C56DCC"/>
    <w:rsid w:val="00C57075"/>
    <w:rsid w:val="00C72AFE"/>
    <w:rsid w:val="00C81619"/>
    <w:rsid w:val="00C8779D"/>
    <w:rsid w:val="00C92E9A"/>
    <w:rsid w:val="00CA013C"/>
    <w:rsid w:val="00CA6D6D"/>
    <w:rsid w:val="00CC7A4E"/>
    <w:rsid w:val="00CD1359"/>
    <w:rsid w:val="00CD4C83"/>
    <w:rsid w:val="00D01EDC"/>
    <w:rsid w:val="00D03A90"/>
    <w:rsid w:val="00D078AA"/>
    <w:rsid w:val="00D10058"/>
    <w:rsid w:val="00D11978"/>
    <w:rsid w:val="00D15E30"/>
    <w:rsid w:val="00D16129"/>
    <w:rsid w:val="00D16B45"/>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3528"/>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601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E4914"/>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5E49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E49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E49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5E491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E49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4914"/>
  </w:style>
  <w:style w:type="character" w:customStyle="1" w:styleId="Heading1Char">
    <w:name w:val="Heading 1 Char"/>
    <w:aliases w:val="Pocket Char"/>
    <w:basedOn w:val="DefaultParagraphFont"/>
    <w:link w:val="Heading1"/>
    <w:uiPriority w:val="9"/>
    <w:rsid w:val="005E491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E491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E491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5E491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5E491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1"/>
    <w:qFormat/>
    <w:rsid w:val="005E4914"/>
    <w:rPr>
      <w:b w:val="0"/>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B"/>
    <w:basedOn w:val="DefaultParagraphFont"/>
    <w:link w:val="textbold"/>
    <w:uiPriority w:val="20"/>
    <w:qFormat/>
    <w:rsid w:val="005E4914"/>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E4914"/>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Heading 3 Char2"/>
    <w:basedOn w:val="DefaultParagraphFont"/>
    <w:uiPriority w:val="99"/>
    <w:unhideWhenUsed/>
    <w:rsid w:val="005E4914"/>
    <w:rPr>
      <w:color w:val="auto"/>
      <w:u w:val="none"/>
    </w:rPr>
  </w:style>
  <w:style w:type="paragraph" w:styleId="DocumentMap">
    <w:name w:val="Document Map"/>
    <w:basedOn w:val="Normal"/>
    <w:link w:val="DocumentMapChar"/>
    <w:uiPriority w:val="99"/>
    <w:semiHidden/>
    <w:unhideWhenUsed/>
    <w:rsid w:val="005E49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E4914"/>
    <w:rPr>
      <w:rFonts w:ascii="Lucida Grande" w:hAnsi="Lucida Grande" w:cs="Lucida Grande"/>
    </w:rPr>
  </w:style>
  <w:style w:type="paragraph" w:customStyle="1" w:styleId="BodyB">
    <w:name w:val="Body B"/>
    <w:rsid w:val="00C43539"/>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textbold">
    <w:name w:val="text bold"/>
    <w:basedOn w:val="Normal"/>
    <w:link w:val="Emphasis"/>
    <w:uiPriority w:val="20"/>
    <w:qFormat/>
    <w:rsid w:val="00C43539"/>
    <w:pPr>
      <w:ind w:left="720"/>
      <w:jc w:val="both"/>
    </w:pPr>
    <w:rPr>
      <w:b/>
      <w:iCs/>
      <w:u w:val="single"/>
    </w:rPr>
  </w:style>
  <w:style w:type="character" w:customStyle="1" w:styleId="apple-converted-space">
    <w:name w:val="apple-converted-space"/>
    <w:basedOn w:val="DefaultParagraphFont"/>
    <w:rsid w:val="00C43539"/>
  </w:style>
  <w:style w:type="character" w:customStyle="1" w:styleId="Minimize">
    <w:name w:val="Minimize"/>
    <w:uiPriority w:val="1"/>
    <w:qFormat/>
    <w:rsid w:val="00C43539"/>
    <w:rPr>
      <w:rFonts w:asciiTheme="minorHAnsi" w:hAnsiTheme="minorHAnsi"/>
      <w:sz w:val="16"/>
    </w:rPr>
  </w:style>
  <w:style w:type="paragraph" w:styleId="ListParagraph">
    <w:name w:val="List Paragraph"/>
    <w:basedOn w:val="Normal"/>
    <w:uiPriority w:val="34"/>
    <w:qFormat/>
    <w:rsid w:val="00C8779D"/>
    <w:pPr>
      <w:spacing w:after="0" w:line="240" w:lineRule="auto"/>
      <w:ind w:left="720"/>
      <w:contextualSpacing/>
    </w:pPr>
    <w:rPr>
      <w:rFonts w:cstheme="minorBidi"/>
    </w:rPr>
  </w:style>
  <w:style w:type="paragraph" w:styleId="Title">
    <w:name w:val="Title"/>
    <w:aliases w:val="Bold Underlined,UNDERLINE,Cites and Cards,title"/>
    <w:basedOn w:val="Normal"/>
    <w:next w:val="NoSpacing"/>
    <w:link w:val="TitleChar"/>
    <w:uiPriority w:val="6"/>
    <w:qFormat/>
    <w:rsid w:val="00137EED"/>
    <w:pPr>
      <w:widowControl w:val="0"/>
      <w:suppressAutoHyphens/>
      <w:ind w:left="720"/>
    </w:pPr>
    <w:rPr>
      <w:rFonts w:eastAsia="SimSun" w:cs="Mangal"/>
      <w:kern w:val="1"/>
      <w:sz w:val="24"/>
      <w:szCs w:val="22"/>
      <w:lang w:eastAsia="ja-JP" w:bidi="hi-IN"/>
    </w:rPr>
  </w:style>
  <w:style w:type="character" w:customStyle="1" w:styleId="TitleChar">
    <w:name w:val="Title Char"/>
    <w:aliases w:val="Bold Underlined Char,UNDERLINE Char,Cites and Cards Char,title Char"/>
    <w:basedOn w:val="DefaultParagraphFont"/>
    <w:link w:val="Title"/>
    <w:uiPriority w:val="6"/>
    <w:qFormat/>
    <w:rsid w:val="00137EED"/>
    <w:rPr>
      <w:rFonts w:ascii="Calibri" w:eastAsia="SimSun" w:hAnsi="Calibri" w:cs="Mangal"/>
      <w:kern w:val="1"/>
      <w:szCs w:val="22"/>
      <w:lang w:eastAsia="ja-JP" w:bidi="hi-IN"/>
    </w:rPr>
  </w:style>
  <w:style w:type="paragraph" w:styleId="NoSpacing">
    <w:name w:val="No Spacing"/>
    <w:uiPriority w:val="1"/>
    <w:qFormat/>
    <w:rsid w:val="00137EED"/>
    <w:rPr>
      <w:rFonts w:ascii="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ademia.edu/352923/Sex_Trafficking_and_Criminalization_In_Defense_of_Feminist_Abolitionis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palestinelegal.org/the-palestine-exception" TargetMode="External"/><Relationship Id="rId10" Type="http://schemas.openxmlformats.org/officeDocument/2006/relationships/hyperlink" Target="https://jewishvoiceforpeace.org/wp-content/uploads/2015/09/JVP_Stifling_Dissent_Full_Report_Key_9074586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C25A48-53AF-3448-99AC-0AC94F99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208</TotalTime>
  <Pages>1</Pages>
  <Words>12050</Words>
  <Characters>68691</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80580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11</cp:revision>
  <dcterms:created xsi:type="dcterms:W3CDTF">2017-03-22T21:09:00Z</dcterms:created>
  <dcterms:modified xsi:type="dcterms:W3CDTF">2017-05-03T18:47:00Z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