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3E05C" w14:textId="77777777" w:rsidR="00152B8A" w:rsidRPr="00FF2072" w:rsidRDefault="00152B8A" w:rsidP="00152B8A">
      <w:pPr>
        <w:shd w:val="clear" w:color="auto" w:fill="FFFFFF"/>
        <w:spacing w:before="100" w:beforeAutospacing="1" w:after="100" w:afterAutospacing="1"/>
        <w:jc w:val="both"/>
        <w:rPr>
          <w:rFonts w:ascii="Times New Roman" w:hAnsi="Times New Roman" w:cs="Times New Roman"/>
        </w:rPr>
      </w:pPr>
      <w:r w:rsidRPr="00FF2072">
        <w:rPr>
          <w:rFonts w:ascii="Times New Roman" w:hAnsi="Times New Roman" w:cs="Times New Roman"/>
        </w:rPr>
        <w:t xml:space="preserve">A. Counterplan Text: Adolescents should be able to make autonomous medical choices if consultations and counseling with a </w:t>
      </w:r>
      <w:r w:rsidR="00FF2072" w:rsidRPr="00FF2072">
        <w:rPr>
          <w:rFonts w:ascii="Times New Roman" w:hAnsi="Times New Roman" w:cs="Times New Roman"/>
        </w:rPr>
        <w:t>physician</w:t>
      </w:r>
      <w:r w:rsidRPr="00FF2072">
        <w:rPr>
          <w:rFonts w:ascii="Times New Roman" w:hAnsi="Times New Roman" w:cs="Times New Roman"/>
        </w:rPr>
        <w:t xml:space="preserve"> or with individuals trained in clinical ethics have occurred and such individual is deemed capable.</w:t>
      </w:r>
      <w:r w:rsidRPr="00FF2072">
        <w:rPr>
          <w:rFonts w:ascii="Times New Roman" w:hAnsi="Times New Roman" w:cs="Times New Roman"/>
          <w:szCs w:val="27"/>
        </w:rPr>
        <w:t xml:space="preserve">  </w:t>
      </w:r>
      <w:r w:rsidRPr="00FF2072">
        <w:rPr>
          <w:rFonts w:ascii="Times New Roman" w:hAnsi="Times New Roman" w:cs="Times New Roman"/>
          <w:b/>
          <w:szCs w:val="27"/>
        </w:rPr>
        <w:t>The Committee of Bioethics is the solvency advocate:</w:t>
      </w:r>
      <w:r w:rsidRPr="00FF2072">
        <w:rPr>
          <w:rFonts w:ascii="Times New Roman" w:eastAsia="Times New Roman" w:hAnsi="Times New Roman" w:cs="Times New Roman"/>
          <w:color w:val="000000"/>
          <w:sz w:val="27"/>
          <w:szCs w:val="27"/>
          <w:shd w:val="clear" w:color="auto" w:fill="FFFFFF"/>
        </w:rPr>
        <w:t xml:space="preserve"> </w:t>
      </w:r>
      <w:r w:rsidRPr="00FF2072">
        <w:rPr>
          <w:rFonts w:ascii="Times New Roman" w:eastAsia="Times New Roman" w:hAnsi="Times New Roman" w:cs="Times New Roman"/>
          <w:sz w:val="12"/>
          <w:szCs w:val="27"/>
          <w:shd w:val="clear" w:color="auto" w:fill="FFFFFF"/>
        </w:rPr>
        <w:t>C</w:t>
      </w:r>
      <w:r w:rsidRPr="00FF2072">
        <w:rPr>
          <w:rFonts w:ascii="Times New Roman" w:eastAsia="Times New Roman" w:hAnsi="Times New Roman" w:cs="Times New Roman"/>
          <w:sz w:val="12"/>
          <w:szCs w:val="16"/>
          <w:shd w:val="clear" w:color="auto" w:fill="FFFFFF"/>
        </w:rPr>
        <w:t>OMMITTEE ON</w:t>
      </w:r>
      <w:r w:rsidRPr="00FF2072">
        <w:rPr>
          <w:rFonts w:ascii="Times New Roman" w:eastAsia="Times New Roman" w:hAnsi="Times New Roman" w:cs="Times New Roman"/>
          <w:sz w:val="12"/>
          <w:szCs w:val="27"/>
          <w:shd w:val="clear" w:color="auto" w:fill="FFFFFF"/>
        </w:rPr>
        <w:t> B</w:t>
      </w:r>
      <w:r w:rsidRPr="00FF2072">
        <w:rPr>
          <w:rFonts w:ascii="Times New Roman" w:eastAsia="Times New Roman" w:hAnsi="Times New Roman" w:cs="Times New Roman"/>
          <w:sz w:val="12"/>
          <w:szCs w:val="16"/>
          <w:shd w:val="clear" w:color="auto" w:fill="FFFFFF"/>
        </w:rPr>
        <w:t>IOETHICS</w:t>
      </w:r>
      <w:r w:rsidRPr="00FF2072">
        <w:rPr>
          <w:rFonts w:ascii="Times New Roman" w:eastAsia="Times New Roman" w:hAnsi="Times New Roman" w:cs="Times New Roman"/>
          <w:sz w:val="12"/>
          <w:szCs w:val="27"/>
          <w:shd w:val="clear" w:color="auto" w:fill="FFFFFF"/>
        </w:rPr>
        <w:t>, 1993 </w:t>
      </w:r>
      <w:r w:rsidRPr="00FF2072">
        <w:rPr>
          <w:rFonts w:ascii="Times New Roman" w:eastAsia="Times New Roman" w:hAnsi="Times New Roman" w:cs="Times New Roman"/>
          <w:sz w:val="12"/>
          <w:szCs w:val="16"/>
          <w:shd w:val="clear" w:color="auto" w:fill="FFFFFF"/>
        </w:rPr>
        <w:t>TO</w:t>
      </w:r>
      <w:r w:rsidRPr="00FF2072">
        <w:rPr>
          <w:rFonts w:ascii="Times New Roman" w:eastAsia="Times New Roman" w:hAnsi="Times New Roman" w:cs="Times New Roman"/>
          <w:sz w:val="12"/>
          <w:szCs w:val="27"/>
          <w:shd w:val="clear" w:color="auto" w:fill="FFFFFF"/>
        </w:rPr>
        <w:t> 1994</w:t>
      </w:r>
      <w:r w:rsidRPr="00FF2072">
        <w:rPr>
          <w:rFonts w:ascii="Times New Roman" w:eastAsia="Times New Roman" w:hAnsi="Times New Roman" w:cs="Times New Roman"/>
          <w:sz w:val="12"/>
          <w:szCs w:val="27"/>
        </w:rPr>
        <w:t xml:space="preserve"> </w:t>
      </w:r>
      <w:r w:rsidRPr="00FF2072">
        <w:rPr>
          <w:rFonts w:ascii="Times New Roman" w:eastAsia="Times New Roman" w:hAnsi="Times New Roman" w:cs="Times New Roman"/>
          <w:sz w:val="12"/>
          <w:szCs w:val="27"/>
          <w:shd w:val="clear" w:color="auto" w:fill="FFFFFF"/>
        </w:rPr>
        <w:t xml:space="preserve">Arthur </w:t>
      </w:r>
      <w:proofErr w:type="spellStart"/>
      <w:r w:rsidRPr="00FF2072">
        <w:rPr>
          <w:rFonts w:ascii="Times New Roman" w:eastAsia="Times New Roman" w:hAnsi="Times New Roman" w:cs="Times New Roman"/>
          <w:sz w:val="12"/>
          <w:szCs w:val="27"/>
          <w:shd w:val="clear" w:color="auto" w:fill="FFFFFF"/>
        </w:rPr>
        <w:t>Kohrman</w:t>
      </w:r>
      <w:proofErr w:type="spellEnd"/>
      <w:r w:rsidRPr="00FF2072">
        <w:rPr>
          <w:rFonts w:ascii="Times New Roman" w:eastAsia="Times New Roman" w:hAnsi="Times New Roman" w:cs="Times New Roman"/>
          <w:sz w:val="12"/>
          <w:szCs w:val="27"/>
          <w:shd w:val="clear" w:color="auto" w:fill="FFFFFF"/>
        </w:rPr>
        <w:t>, MD, Chair</w:t>
      </w:r>
      <w:r w:rsidRPr="00FF2072">
        <w:rPr>
          <w:rFonts w:ascii="Times New Roman" w:eastAsia="Times New Roman" w:hAnsi="Times New Roman" w:cs="Times New Roman"/>
          <w:sz w:val="12"/>
          <w:szCs w:val="27"/>
        </w:rPr>
        <w:t xml:space="preserve"> </w:t>
      </w:r>
      <w:r w:rsidRPr="00FF2072">
        <w:rPr>
          <w:rFonts w:ascii="Times New Roman" w:eastAsia="Times New Roman" w:hAnsi="Times New Roman" w:cs="Times New Roman"/>
          <w:sz w:val="12"/>
          <w:szCs w:val="27"/>
          <w:shd w:val="clear" w:color="auto" w:fill="FFFFFF"/>
        </w:rPr>
        <w:t>Ellen Wright Clayton, MD</w:t>
      </w:r>
      <w:r w:rsidRPr="00FF2072">
        <w:rPr>
          <w:rFonts w:ascii="Times New Roman" w:eastAsia="Times New Roman" w:hAnsi="Times New Roman" w:cs="Times New Roman"/>
          <w:sz w:val="12"/>
          <w:szCs w:val="27"/>
        </w:rPr>
        <w:t xml:space="preserve"> </w:t>
      </w:r>
      <w:r w:rsidRPr="00FF2072">
        <w:rPr>
          <w:rFonts w:ascii="Times New Roman" w:eastAsia="Times New Roman" w:hAnsi="Times New Roman" w:cs="Times New Roman"/>
          <w:sz w:val="12"/>
          <w:szCs w:val="27"/>
          <w:shd w:val="clear" w:color="auto" w:fill="FFFFFF"/>
        </w:rPr>
        <w:t xml:space="preserve">Joel E. </w:t>
      </w:r>
      <w:proofErr w:type="spellStart"/>
      <w:r w:rsidRPr="00FF2072">
        <w:rPr>
          <w:rFonts w:ascii="Times New Roman" w:eastAsia="Times New Roman" w:hAnsi="Times New Roman" w:cs="Times New Roman"/>
          <w:sz w:val="12"/>
          <w:szCs w:val="27"/>
          <w:shd w:val="clear" w:color="auto" w:fill="FFFFFF"/>
        </w:rPr>
        <w:t>Frader</w:t>
      </w:r>
      <w:proofErr w:type="spellEnd"/>
      <w:r w:rsidRPr="00FF2072">
        <w:rPr>
          <w:rFonts w:ascii="Times New Roman" w:eastAsia="Times New Roman" w:hAnsi="Times New Roman" w:cs="Times New Roman"/>
          <w:sz w:val="12"/>
          <w:szCs w:val="27"/>
          <w:shd w:val="clear" w:color="auto" w:fill="FFFFFF"/>
        </w:rPr>
        <w:t>, MD</w:t>
      </w:r>
      <w:r w:rsidRPr="00FF2072">
        <w:rPr>
          <w:rFonts w:ascii="Times New Roman" w:eastAsia="Times New Roman" w:hAnsi="Times New Roman" w:cs="Times New Roman"/>
          <w:sz w:val="12"/>
          <w:szCs w:val="27"/>
        </w:rPr>
        <w:t xml:space="preserve"> </w:t>
      </w:r>
      <w:r w:rsidRPr="00FF2072">
        <w:rPr>
          <w:rFonts w:ascii="Times New Roman" w:eastAsia="Times New Roman" w:hAnsi="Times New Roman" w:cs="Times New Roman"/>
          <w:sz w:val="12"/>
          <w:szCs w:val="27"/>
          <w:shd w:val="clear" w:color="auto" w:fill="FFFFFF"/>
        </w:rPr>
        <w:t xml:space="preserve">Michael A. </w:t>
      </w:r>
      <w:proofErr w:type="spellStart"/>
      <w:r w:rsidRPr="00FF2072">
        <w:rPr>
          <w:rFonts w:ascii="Times New Roman" w:eastAsia="Times New Roman" w:hAnsi="Times New Roman" w:cs="Times New Roman"/>
          <w:sz w:val="12"/>
          <w:szCs w:val="27"/>
          <w:shd w:val="clear" w:color="auto" w:fill="FFFFFF"/>
        </w:rPr>
        <w:t>Grodin</w:t>
      </w:r>
      <w:proofErr w:type="spellEnd"/>
      <w:r w:rsidRPr="00FF2072">
        <w:rPr>
          <w:rFonts w:ascii="Times New Roman" w:eastAsia="Times New Roman" w:hAnsi="Times New Roman" w:cs="Times New Roman"/>
          <w:sz w:val="12"/>
          <w:szCs w:val="27"/>
          <w:shd w:val="clear" w:color="auto" w:fill="FFFFFF"/>
        </w:rPr>
        <w:t>, MD</w:t>
      </w:r>
      <w:r w:rsidRPr="00FF2072">
        <w:rPr>
          <w:rFonts w:ascii="Times New Roman" w:eastAsia="Times New Roman" w:hAnsi="Times New Roman" w:cs="Times New Roman"/>
          <w:sz w:val="12"/>
          <w:szCs w:val="27"/>
        </w:rPr>
        <w:t xml:space="preserve"> </w:t>
      </w:r>
      <w:r w:rsidRPr="00FF2072">
        <w:rPr>
          <w:rFonts w:ascii="Times New Roman" w:eastAsia="Times New Roman" w:hAnsi="Times New Roman" w:cs="Times New Roman"/>
          <w:sz w:val="12"/>
          <w:szCs w:val="27"/>
          <w:shd w:val="clear" w:color="auto" w:fill="FFFFFF"/>
        </w:rPr>
        <w:t>Kathryn L. Moseley, MD</w:t>
      </w:r>
      <w:r w:rsidRPr="00FF2072">
        <w:rPr>
          <w:rFonts w:ascii="Times New Roman" w:eastAsia="Times New Roman" w:hAnsi="Times New Roman" w:cs="Times New Roman"/>
          <w:sz w:val="12"/>
          <w:szCs w:val="27"/>
        </w:rPr>
        <w:t xml:space="preserve"> </w:t>
      </w:r>
      <w:r w:rsidRPr="00FF2072">
        <w:rPr>
          <w:rFonts w:ascii="Times New Roman" w:eastAsia="Times New Roman" w:hAnsi="Times New Roman" w:cs="Times New Roman"/>
          <w:sz w:val="12"/>
          <w:szCs w:val="27"/>
          <w:shd w:val="clear" w:color="auto" w:fill="FFFFFF"/>
        </w:rPr>
        <w:t>Ian H. Porter, MD</w:t>
      </w:r>
      <w:r w:rsidRPr="00FF2072">
        <w:rPr>
          <w:rFonts w:ascii="Times New Roman" w:eastAsia="Times New Roman" w:hAnsi="Times New Roman" w:cs="Times New Roman"/>
          <w:sz w:val="12"/>
          <w:szCs w:val="27"/>
        </w:rPr>
        <w:t xml:space="preserve"> </w:t>
      </w:r>
      <w:r w:rsidRPr="00FF2072">
        <w:rPr>
          <w:rFonts w:ascii="Times New Roman" w:eastAsia="Times New Roman" w:hAnsi="Times New Roman" w:cs="Times New Roman"/>
          <w:sz w:val="12"/>
          <w:szCs w:val="27"/>
          <w:shd w:val="clear" w:color="auto" w:fill="FFFFFF"/>
        </w:rPr>
        <w:t xml:space="preserve">Virginia M. Wagner, MD </w:t>
      </w:r>
      <w:hyperlink r:id="rId5" w:anchor="n14" w:history="1">
        <w:r w:rsidRPr="00FF2072">
          <w:rPr>
            <w:rStyle w:val="Hyperlink"/>
            <w:rFonts w:ascii="Times New Roman" w:eastAsia="Times New Roman" w:hAnsi="Times New Roman" w:cs="Times New Roman"/>
            <w:sz w:val="12"/>
            <w:szCs w:val="27"/>
            <w:shd w:val="clear" w:color="auto" w:fill="FFFFFF"/>
          </w:rPr>
          <w:t>http://www.cirp.org/library/ethics/AAP/#n14</w:t>
        </w:r>
      </w:hyperlink>
      <w:r w:rsidRPr="00FF2072">
        <w:rPr>
          <w:rFonts w:ascii="Times New Roman" w:eastAsia="Times New Roman" w:hAnsi="Times New Roman" w:cs="Times New Roman"/>
          <w:sz w:val="12"/>
          <w:szCs w:val="27"/>
          <w:shd w:val="clear" w:color="auto" w:fill="FFFFFF"/>
        </w:rPr>
        <w:t xml:space="preserve"> “</w:t>
      </w:r>
      <w:r w:rsidRPr="00FF2072">
        <w:rPr>
          <w:rFonts w:ascii="Times New Roman" w:eastAsia="Times New Roman" w:hAnsi="Times New Roman" w:cs="Times New Roman"/>
          <w:sz w:val="12"/>
        </w:rPr>
        <w:t>Informed Consent, Parental Permission, and Assent in Pediatric Practice”</w:t>
      </w:r>
      <w:r w:rsidR="0054321B" w:rsidRPr="00FF2072">
        <w:rPr>
          <w:rFonts w:ascii="Times New Roman" w:eastAsia="Times New Roman" w:hAnsi="Times New Roman" w:cs="Times New Roman"/>
          <w:sz w:val="12"/>
        </w:rPr>
        <w:t xml:space="preserve"> PE</w:t>
      </w:r>
    </w:p>
    <w:p w14:paraId="03E2F52E" w14:textId="77777777" w:rsidR="00342902" w:rsidRPr="00FF2072" w:rsidRDefault="00342902" w:rsidP="0054321B">
      <w:pPr>
        <w:shd w:val="clear" w:color="auto" w:fill="FFFFFF"/>
        <w:spacing w:before="100" w:beforeAutospacing="1" w:after="100" w:afterAutospacing="1"/>
        <w:ind w:left="480" w:firstLine="480"/>
        <w:jc w:val="both"/>
        <w:rPr>
          <w:rFonts w:ascii="Times New Roman" w:hAnsi="Times New Roman" w:cs="Times New Roman"/>
          <w:sz w:val="12"/>
        </w:rPr>
      </w:pPr>
      <w:r w:rsidRPr="00FF2072">
        <w:rPr>
          <w:rFonts w:ascii="Times New Roman" w:hAnsi="Times New Roman" w:cs="Times New Roman"/>
          <w:b/>
          <w:u w:val="single"/>
        </w:rPr>
        <w:t>Decision-making involving the health care of older children and adolescents should include</w:t>
      </w:r>
      <w:r w:rsidRPr="00FF2072">
        <w:rPr>
          <w:rFonts w:ascii="Times New Roman" w:hAnsi="Times New Roman" w:cs="Times New Roman"/>
        </w:rPr>
        <w:t xml:space="preserve">, </w:t>
      </w:r>
      <w:r w:rsidRPr="00FF2072">
        <w:rPr>
          <w:rFonts w:ascii="Times New Roman" w:hAnsi="Times New Roman" w:cs="Times New Roman"/>
          <w:sz w:val="12"/>
        </w:rPr>
        <w:t>to the greatest extent feasible,</w:t>
      </w:r>
      <w:r w:rsidRPr="00FF2072">
        <w:rPr>
          <w:rFonts w:ascii="Times New Roman" w:hAnsi="Times New Roman" w:cs="Times New Roman"/>
          <w:color w:val="000000"/>
        </w:rPr>
        <w:t xml:space="preserve"> </w:t>
      </w:r>
      <w:r w:rsidRPr="00FF2072">
        <w:rPr>
          <w:rFonts w:ascii="Times New Roman" w:hAnsi="Times New Roman" w:cs="Times New Roman"/>
          <w:b/>
          <w:u w:val="single"/>
        </w:rPr>
        <w:t>the </w:t>
      </w:r>
      <w:r w:rsidRPr="00FF2072">
        <w:rPr>
          <w:rFonts w:ascii="Times New Roman" w:hAnsi="Times New Roman" w:cs="Times New Roman"/>
          <w:b/>
          <w:bCs/>
          <w:u w:val="single"/>
        </w:rPr>
        <w:t>assent of the patient</w:t>
      </w:r>
      <w:r w:rsidRPr="00FF2072">
        <w:rPr>
          <w:rFonts w:ascii="Times New Roman" w:hAnsi="Times New Roman" w:cs="Times New Roman"/>
          <w:b/>
          <w:u w:val="single"/>
        </w:rPr>
        <w:t xml:space="preserve"> as well as the participation of the </w:t>
      </w:r>
      <w:r w:rsidRPr="00FF2072">
        <w:rPr>
          <w:rFonts w:ascii="Times New Roman" w:hAnsi="Times New Roman" w:cs="Times New Roman"/>
          <w:sz w:val="12"/>
        </w:rPr>
        <w:t>parents and</w:t>
      </w:r>
      <w:r w:rsidRPr="00FF2072">
        <w:rPr>
          <w:rFonts w:ascii="Times New Roman" w:hAnsi="Times New Roman" w:cs="Times New Roman"/>
        </w:rPr>
        <w:t xml:space="preserve"> </w:t>
      </w:r>
      <w:r w:rsidRPr="00FF2072">
        <w:rPr>
          <w:rFonts w:ascii="Times New Roman" w:hAnsi="Times New Roman" w:cs="Times New Roman"/>
          <w:b/>
          <w:u w:val="single"/>
        </w:rPr>
        <w:t>the physician</w:t>
      </w:r>
      <w:r w:rsidRPr="00FF2072">
        <w:rPr>
          <w:rFonts w:ascii="Times New Roman" w:hAnsi="Times New Roman" w:cs="Times New Roman"/>
        </w:rPr>
        <w:t xml:space="preserve">. </w:t>
      </w:r>
      <w:r w:rsidRPr="00FF2072">
        <w:rPr>
          <w:rFonts w:ascii="Times New Roman" w:hAnsi="Times New Roman" w:cs="Times New Roman"/>
          <w:sz w:val="12"/>
        </w:rPr>
        <w:t>Pediatricians should not necessarily treat children as rational, autonomous decision makers, but they should give serious consideration to each patient's developing capacities for participating in decision-making, including rationality and autonomy. If physicians recognize the importance of </w:t>
      </w:r>
      <w:r w:rsidRPr="00FF2072">
        <w:rPr>
          <w:rFonts w:ascii="Times New Roman" w:hAnsi="Times New Roman" w:cs="Times New Roman"/>
          <w:bCs/>
          <w:sz w:val="12"/>
        </w:rPr>
        <w:t>assent,</w:t>
      </w:r>
      <w:r w:rsidRPr="00FF2072">
        <w:rPr>
          <w:rFonts w:ascii="Times New Roman" w:hAnsi="Times New Roman" w:cs="Times New Roman"/>
          <w:sz w:val="12"/>
        </w:rPr>
        <w:t> they empower children to the extent of their capacity.</w:t>
      </w:r>
      <w:hyperlink r:id="rId6" w:anchor="n12" w:history="1">
        <w:r w:rsidRPr="00FF2072">
          <w:rPr>
            <w:rFonts w:ascii="Times New Roman" w:hAnsi="Times New Roman" w:cs="Times New Roman"/>
            <w:sz w:val="12"/>
            <w:vertAlign w:val="superscript"/>
          </w:rPr>
          <w:t>12</w:t>
        </w:r>
      </w:hyperlink>
      <w:r w:rsidRPr="00FF2072">
        <w:rPr>
          <w:rFonts w:ascii="Times New Roman" w:hAnsi="Times New Roman" w:cs="Times New Roman"/>
          <w:sz w:val="12"/>
        </w:rPr>
        <w:t xml:space="preserve"> Even in situations in which one should not and does not solicit the agreement or opinion of patients, involving them in discussions about their health care may foster trust and a better physician-patient relationship, and perhaps improve long-term health outcomes. </w:t>
      </w:r>
      <w:r w:rsidRPr="00FF2072">
        <w:rPr>
          <w:rFonts w:ascii="Times New Roman" w:hAnsi="Times New Roman" w:cs="Times New Roman"/>
          <w:bCs/>
          <w:sz w:val="12"/>
        </w:rPr>
        <w:t>Assent</w:t>
      </w:r>
      <w:r w:rsidRPr="00FF2072">
        <w:rPr>
          <w:rFonts w:ascii="Times New Roman" w:hAnsi="Times New Roman" w:cs="Times New Roman"/>
          <w:sz w:val="12"/>
        </w:rPr>
        <w:t xml:space="preserve"> should include at least the following elements: 1) </w:t>
      </w:r>
      <w:r w:rsidRPr="00FF2072">
        <w:rPr>
          <w:rFonts w:ascii="Times New Roman" w:eastAsia="Times New Roman" w:hAnsi="Times New Roman" w:cs="Times New Roman"/>
          <w:sz w:val="12"/>
        </w:rPr>
        <w:t>Helping the patient achieve a developmentally appropriate awareness of the nature of his or her condition.</w:t>
      </w:r>
      <w:r w:rsidRPr="00FF2072">
        <w:rPr>
          <w:rFonts w:ascii="Times New Roman" w:hAnsi="Times New Roman" w:cs="Times New Roman"/>
          <w:sz w:val="12"/>
        </w:rPr>
        <w:t xml:space="preserve"> 2) </w:t>
      </w:r>
      <w:r w:rsidRPr="00FF2072">
        <w:rPr>
          <w:rFonts w:ascii="Times New Roman" w:eastAsia="Times New Roman" w:hAnsi="Times New Roman" w:cs="Times New Roman"/>
          <w:sz w:val="12"/>
        </w:rPr>
        <w:t xml:space="preserve">Telling the patient what he or she can expect with tests and treatment(s). </w:t>
      </w:r>
      <w:r w:rsidRPr="00FF2072">
        <w:rPr>
          <w:rFonts w:ascii="Times New Roman" w:hAnsi="Times New Roman" w:cs="Times New Roman"/>
          <w:sz w:val="12"/>
        </w:rPr>
        <w:t xml:space="preserve">3) </w:t>
      </w:r>
      <w:r w:rsidRPr="00FF2072">
        <w:rPr>
          <w:rFonts w:ascii="Times New Roman" w:eastAsia="Times New Roman" w:hAnsi="Times New Roman" w:cs="Times New Roman"/>
          <w:sz w:val="12"/>
        </w:rPr>
        <w:t xml:space="preserve">Making a clinical assessment of the patients understanding of the situation and the factors influencing how he or she is responding (including whether there is inappropriate pressure to accept testing or therapy). </w:t>
      </w:r>
      <w:r w:rsidRPr="00FF2072">
        <w:rPr>
          <w:rFonts w:ascii="Times New Roman" w:hAnsi="Times New Roman" w:cs="Times New Roman"/>
          <w:sz w:val="12"/>
        </w:rPr>
        <w:t xml:space="preserve">4) </w:t>
      </w:r>
      <w:r w:rsidRPr="00FF2072">
        <w:rPr>
          <w:rFonts w:ascii="Times New Roman" w:eastAsia="Times New Roman" w:hAnsi="Times New Roman" w:cs="Times New Roman"/>
          <w:sz w:val="12"/>
        </w:rPr>
        <w:t>Soliciting an expression of the patient's willingness to accept the proposed care. Regarding this final point, we note that no one should solicit a patient's views without intending to weigh them seriously. In situations in which the patient will have to receive medical care despite his or her objection, the patient should be told that fact and should not be deceived.</w:t>
      </w:r>
      <w:r w:rsidRPr="00FF2072">
        <w:rPr>
          <w:rFonts w:ascii="Times New Roman" w:hAnsi="Times New Roman" w:cs="Times New Roman"/>
          <w:sz w:val="12"/>
        </w:rPr>
        <w:t xml:space="preserve"> As children develop, they should gradually become the primary guardians of personal health and the primary partners in medical decision-making, assuming responsibility from their parents. Just as is the case with informed consent, the emphasis on obtaining assent should be on the interactive process in which information and values are shared and joint decisions are made. The Academy does not in any way recommend the development of new bureaucratic mechanisms, such as ``assent forms,'' which could never substitute for the relational aspects of consent or assent. </w:t>
      </w:r>
      <w:r w:rsidRPr="00FF2072">
        <w:rPr>
          <w:rFonts w:ascii="Times New Roman" w:eastAsia="Times New Roman" w:hAnsi="Times New Roman" w:cs="Times New Roman"/>
          <w:bCs/>
          <w:sz w:val="12"/>
        </w:rPr>
        <w:t xml:space="preserve">THE PATIENT'S REFUSAL TO ASSENT (DISSENT) </w:t>
      </w:r>
      <w:r w:rsidRPr="00FF2072">
        <w:rPr>
          <w:rFonts w:ascii="Times New Roman" w:hAnsi="Times New Roman" w:cs="Times New Roman"/>
          <w:sz w:val="12"/>
        </w:rPr>
        <w:t>There are clinical situations in which a persistent refusal to assent (</w:t>
      </w:r>
      <w:proofErr w:type="spellStart"/>
      <w:r w:rsidRPr="00FF2072">
        <w:rPr>
          <w:rFonts w:ascii="Times New Roman" w:hAnsi="Times New Roman" w:cs="Times New Roman"/>
          <w:sz w:val="12"/>
        </w:rPr>
        <w:t>ie</w:t>
      </w:r>
      <w:proofErr w:type="spellEnd"/>
      <w:r w:rsidRPr="00FF2072">
        <w:rPr>
          <w:rFonts w:ascii="Times New Roman" w:hAnsi="Times New Roman" w:cs="Times New Roman"/>
          <w:sz w:val="12"/>
        </w:rPr>
        <w:t>, dissent) may be ethically binding.</w:t>
      </w:r>
      <w:hyperlink r:id="rId7" w:anchor="n13" w:history="1">
        <w:r w:rsidRPr="00FF2072">
          <w:rPr>
            <w:rFonts w:ascii="Times New Roman" w:hAnsi="Times New Roman" w:cs="Times New Roman"/>
            <w:sz w:val="12"/>
            <w:vertAlign w:val="superscript"/>
          </w:rPr>
          <w:t>13</w:t>
        </w:r>
      </w:hyperlink>
      <w:r w:rsidRPr="00FF2072">
        <w:rPr>
          <w:rFonts w:ascii="Times New Roman" w:hAnsi="Times New Roman" w:cs="Times New Roman"/>
          <w:sz w:val="12"/>
        </w:rPr>
        <w:t> This seems most obvious in the context of research (particularly that which has no potential to directly benefit the patient).</w:t>
      </w:r>
      <w:hyperlink r:id="rId8" w:anchor="n14" w:history="1">
        <w:r w:rsidRPr="00FF2072">
          <w:rPr>
            <w:rFonts w:ascii="Times New Roman" w:hAnsi="Times New Roman" w:cs="Times New Roman"/>
            <w:sz w:val="12"/>
            <w:vertAlign w:val="superscript"/>
          </w:rPr>
          <w:t>14</w:t>
        </w:r>
      </w:hyperlink>
      <w:r w:rsidRPr="00FF2072">
        <w:rPr>
          <w:rFonts w:ascii="Times New Roman" w:hAnsi="Times New Roman" w:cs="Times New Roman"/>
          <w:sz w:val="12"/>
        </w:rPr>
        <w:t> </w:t>
      </w:r>
      <w:r w:rsidRPr="00FF2072">
        <w:rPr>
          <w:rFonts w:ascii="Times New Roman" w:hAnsi="Times New Roman" w:cs="Times New Roman"/>
          <w:sz w:val="12"/>
          <w:shd w:val="clear" w:color="auto" w:fill="FFFF99"/>
        </w:rPr>
        <w:t>A patient's reluctance or refusal to assent should also carry considerable weight when the proposed intervention is not essential to his or her welfare and/or can be deferred without substantial risk.</w:t>
      </w:r>
      <w:r w:rsidRPr="00FF2072">
        <w:rPr>
          <w:rFonts w:ascii="Times New Roman" w:hAnsi="Times New Roman" w:cs="Times New Roman"/>
          <w:sz w:val="12"/>
        </w:rPr>
        <w:t xml:space="preserve"> Medical personnel should respect the wishes of patients who withhold or temporarily refuse assent in order to gain a better understanding of their situation or to come to terms with fears or other concerns regarding proposed care. Coercion in diagnosis or treatment is a last resort.</w:t>
      </w:r>
      <w:r w:rsidRPr="00FF2072">
        <w:rPr>
          <w:rFonts w:ascii="Times New Roman" w:eastAsia="Times New Roman" w:hAnsi="Times New Roman" w:cs="Times New Roman"/>
          <w:bCs/>
          <w:sz w:val="12"/>
        </w:rPr>
        <w:t xml:space="preserve"> </w:t>
      </w:r>
      <w:r w:rsidRPr="00FF2072">
        <w:rPr>
          <w:rFonts w:ascii="Times New Roman" w:hAnsi="Times New Roman" w:cs="Times New Roman"/>
          <w:sz w:val="12"/>
          <w:vertAlign w:val="superscript"/>
        </w:rPr>
        <w:t>15</w:t>
      </w:r>
      <w:r w:rsidRPr="00FF2072">
        <w:rPr>
          <w:rFonts w:ascii="Times New Roman" w:eastAsia="Times New Roman" w:hAnsi="Times New Roman" w:cs="Times New Roman"/>
          <w:bCs/>
          <w:sz w:val="12"/>
        </w:rPr>
        <w:t>ETHICAL CONFLICT AND ITS RESOLUTION</w:t>
      </w:r>
      <w:r w:rsidRPr="00FF2072">
        <w:rPr>
          <w:rFonts w:ascii="Times New Roman" w:hAnsi="Times New Roman" w:cs="Times New Roman"/>
          <w:sz w:val="12"/>
        </w:rPr>
        <w:t xml:space="preserve"> </w:t>
      </w:r>
      <w:r w:rsidRPr="00FF2072">
        <w:rPr>
          <w:rFonts w:ascii="Times New Roman" w:hAnsi="Times New Roman" w:cs="Times New Roman"/>
          <w:b/>
          <w:u w:val="single"/>
        </w:rPr>
        <w:t>Social forces tend to concentrate authority for health care decisions in the hands of physicians and parents and this tendency diminishes the moral status of children</w:t>
      </w:r>
      <w:r w:rsidRPr="00FF2072">
        <w:rPr>
          <w:rFonts w:ascii="Times New Roman" w:hAnsi="Times New Roman" w:cs="Times New Roman"/>
        </w:rPr>
        <w:t>.</w:t>
      </w:r>
      <w:hyperlink r:id="rId9" w:anchor="n12" w:history="1">
        <w:r w:rsidRPr="00FF2072">
          <w:rPr>
            <w:rFonts w:ascii="Times New Roman" w:hAnsi="Times New Roman" w:cs="Times New Roman"/>
            <w:sz w:val="12"/>
            <w:vertAlign w:val="superscript"/>
          </w:rPr>
          <w:t>12</w:t>
        </w:r>
      </w:hyperlink>
      <w:r w:rsidRPr="00FF2072">
        <w:rPr>
          <w:rFonts w:ascii="Times New Roman" w:hAnsi="Times New Roman" w:cs="Times New Roman"/>
          <w:sz w:val="12"/>
        </w:rPr>
        <w:t> </w:t>
      </w:r>
      <w:r w:rsidRPr="00FF2072">
        <w:rPr>
          <w:rFonts w:ascii="Times New Roman" w:hAnsi="Times New Roman" w:cs="Times New Roman"/>
          <w:b/>
          <w:u w:val="single"/>
        </w:rPr>
        <w:t xml:space="preserve">Thus, those who care for children need to provide for measures to solicit assent </w:t>
      </w:r>
      <w:r w:rsidRPr="00FF2072">
        <w:rPr>
          <w:rFonts w:ascii="Times New Roman" w:hAnsi="Times New Roman" w:cs="Times New Roman"/>
          <w:sz w:val="12"/>
        </w:rPr>
        <w:t>and to attend to possible abuses of ``raw''</w:t>
      </w:r>
      <w:r w:rsidRPr="00FF2072">
        <w:rPr>
          <w:rFonts w:ascii="Times New Roman" w:hAnsi="Times New Roman" w:cs="Times New Roman"/>
          <w:color w:val="000000"/>
        </w:rPr>
        <w:t xml:space="preserve"> </w:t>
      </w:r>
      <w:r w:rsidRPr="00FF2072">
        <w:rPr>
          <w:rFonts w:ascii="Times New Roman" w:hAnsi="Times New Roman" w:cs="Times New Roman"/>
          <w:b/>
          <w:u w:val="single"/>
        </w:rPr>
        <w:t>power over children when ethical conflicts occur.</w:t>
      </w:r>
      <w:r w:rsidRPr="00FF2072">
        <w:rPr>
          <w:rFonts w:ascii="Times New Roman" w:hAnsi="Times New Roman" w:cs="Times New Roman"/>
          <w:color w:val="000000"/>
        </w:rPr>
        <w:t xml:space="preserve"> </w:t>
      </w:r>
      <w:r w:rsidRPr="00FF2072">
        <w:rPr>
          <w:rFonts w:ascii="Times New Roman" w:hAnsi="Times New Roman" w:cs="Times New Roman"/>
          <w:sz w:val="12"/>
        </w:rPr>
        <w:t>This is particularly important regarding the initiation, withholding, or withdrawing of life-sustaining treatment.</w:t>
      </w:r>
      <w:hyperlink r:id="rId10" w:anchor="n16" w:history="1">
        <w:r w:rsidRPr="00FF2072">
          <w:rPr>
            <w:rFonts w:ascii="Times New Roman" w:hAnsi="Times New Roman" w:cs="Times New Roman"/>
            <w:sz w:val="12"/>
            <w:vertAlign w:val="superscript"/>
          </w:rPr>
          <w:t>16,17</w:t>
        </w:r>
      </w:hyperlink>
      <w:r w:rsidRPr="00FF2072">
        <w:rPr>
          <w:rFonts w:ascii="Times New Roman" w:hAnsi="Times New Roman" w:cs="Times New Roman"/>
          <w:sz w:val="12"/>
        </w:rPr>
        <w:t xml:space="preserve"> Examples </w:t>
      </w:r>
      <w:r w:rsidRPr="00FF2072">
        <w:rPr>
          <w:rFonts w:ascii="Times New Roman" w:hAnsi="Times New Roman" w:cs="Times New Roman"/>
          <w:b/>
          <w:sz w:val="12"/>
        </w:rPr>
        <w:t>of</w:t>
      </w:r>
      <w:r w:rsidRPr="00FF2072">
        <w:rPr>
          <w:rFonts w:ascii="Times New Roman" w:hAnsi="Times New Roman" w:cs="Times New Roman"/>
          <w:b/>
          <w:u w:val="single"/>
        </w:rPr>
        <w:t xml:space="preserve"> mechanisms to resolve ethical conflicts include additional medical consultation(s);</w:t>
      </w:r>
      <w:r w:rsidRPr="00FF2072">
        <w:rPr>
          <w:rFonts w:ascii="Times New Roman" w:hAnsi="Times New Roman" w:cs="Times New Roman"/>
          <w:color w:val="000000"/>
        </w:rPr>
        <w:t xml:space="preserve"> </w:t>
      </w:r>
      <w:r w:rsidRPr="00FF2072">
        <w:rPr>
          <w:rFonts w:ascii="Times New Roman" w:hAnsi="Times New Roman" w:cs="Times New Roman"/>
          <w:b/>
          <w:u w:val="single"/>
        </w:rPr>
        <w:t>short-term counseling or psychiatric consultation</w:t>
      </w:r>
      <w:r w:rsidRPr="00FF2072">
        <w:rPr>
          <w:rFonts w:ascii="Times New Roman" w:hAnsi="Times New Roman" w:cs="Times New Roman"/>
          <w:color w:val="000000"/>
        </w:rPr>
        <w:t xml:space="preserve"> </w:t>
      </w:r>
      <w:r w:rsidRPr="00FF2072">
        <w:rPr>
          <w:rFonts w:ascii="Times New Roman" w:hAnsi="Times New Roman" w:cs="Times New Roman"/>
          <w:sz w:val="12"/>
        </w:rPr>
        <w:t>for patient and/or family; ``case management'' or similar multidisciplinary conference(s);</w:t>
      </w:r>
      <w:r w:rsidRPr="00FF2072">
        <w:rPr>
          <w:rFonts w:ascii="Times New Roman" w:hAnsi="Times New Roman" w:cs="Times New Roman"/>
          <w:color w:val="000000"/>
        </w:rPr>
        <w:t xml:space="preserve"> </w:t>
      </w:r>
      <w:r w:rsidRPr="00FF2072">
        <w:rPr>
          <w:rFonts w:ascii="Times New Roman" w:hAnsi="Times New Roman" w:cs="Times New Roman"/>
          <w:b/>
          <w:u w:val="single"/>
        </w:rPr>
        <w:t>and/or consultation with individuals trained in clinical ethics or a hospital-based ethics committee</w:t>
      </w:r>
      <w:r w:rsidRPr="00FF2072">
        <w:rPr>
          <w:rFonts w:ascii="Times New Roman" w:hAnsi="Times New Roman" w:cs="Times New Roman"/>
          <w:color w:val="000000"/>
        </w:rPr>
        <w:t xml:space="preserve">. </w:t>
      </w:r>
      <w:r w:rsidRPr="00FF2072">
        <w:rPr>
          <w:rFonts w:ascii="Times New Roman" w:hAnsi="Times New Roman" w:cs="Times New Roman"/>
          <w:sz w:val="12"/>
        </w:rPr>
        <w:t xml:space="preserve">In rare cases of refractory disagreement, formal legal adjudication may be necessary. </w:t>
      </w:r>
      <w:r w:rsidRPr="00FF2072">
        <w:rPr>
          <w:rFonts w:ascii="Times New Roman" w:eastAsia="Times New Roman" w:hAnsi="Times New Roman" w:cs="Times New Roman"/>
          <w:bCs/>
          <w:sz w:val="12"/>
        </w:rPr>
        <w:t>LEGAL EMANCIPATION AND INFORMED CONSENT</w:t>
      </w:r>
      <w:r w:rsidRPr="00FF2072">
        <w:rPr>
          <w:rFonts w:ascii="Times New Roman" w:hAnsi="Times New Roman" w:cs="Times New Roman"/>
          <w:sz w:val="12"/>
        </w:rPr>
        <w:t xml:space="preserve"> </w:t>
      </w:r>
      <w:proofErr w:type="gramStart"/>
      <w:r w:rsidRPr="00FF2072">
        <w:rPr>
          <w:rFonts w:ascii="Times New Roman" w:hAnsi="Times New Roman" w:cs="Times New Roman"/>
          <w:sz w:val="12"/>
        </w:rPr>
        <w:t>The</w:t>
      </w:r>
      <w:proofErr w:type="gramEnd"/>
      <w:r w:rsidRPr="00FF2072">
        <w:rPr>
          <w:rFonts w:ascii="Times New Roman" w:hAnsi="Times New Roman" w:cs="Times New Roman"/>
          <w:sz w:val="12"/>
        </w:rPr>
        <w:t xml:space="preserve"> traditional notion of informed consent clearly applies to patients who have reached the legal age of majority, except when the patient has been determined to be incompetent. In addition, laws designate two settings in which minors have sole authority to make health care decisions.</w:t>
      </w:r>
      <w:hyperlink r:id="rId11" w:anchor="n11" w:history="1">
        <w:r w:rsidRPr="00FF2072">
          <w:rPr>
            <w:rFonts w:ascii="Times New Roman" w:hAnsi="Times New Roman" w:cs="Times New Roman"/>
            <w:sz w:val="12"/>
            <w:vertAlign w:val="superscript"/>
          </w:rPr>
          <w:t>11</w:t>
        </w:r>
      </w:hyperlink>
      <w:r w:rsidRPr="00FF2072">
        <w:rPr>
          <w:rFonts w:ascii="Times New Roman" w:hAnsi="Times New Roman" w:cs="Times New Roman"/>
          <w:sz w:val="12"/>
        </w:rPr>
        <w:t> First, certain minors are deemed ``emancipated'' and treated as adults for all purposes. Definitions of the emancipated minor include those who are: 1) self-supporting and/or not living at home; 2) married; 3) pregnant or a parent; 4) in the military</w:t>
      </w:r>
      <w:proofErr w:type="gramStart"/>
      <w:r w:rsidRPr="00FF2072">
        <w:rPr>
          <w:rFonts w:ascii="Times New Roman" w:hAnsi="Times New Roman" w:cs="Times New Roman"/>
          <w:sz w:val="12"/>
        </w:rPr>
        <w:t>;</w:t>
      </w:r>
      <w:proofErr w:type="gramEnd"/>
      <w:r w:rsidRPr="00FF2072">
        <w:rPr>
          <w:rFonts w:ascii="Times New Roman" w:hAnsi="Times New Roman" w:cs="Times New Roman"/>
          <w:sz w:val="12"/>
        </w:rPr>
        <w:t xml:space="preserve"> or 5) declared to be emancipated by a court. Second, many states give decision-making authority (without the need for parental involvement) to some minors who are otherwise </w:t>
      </w:r>
      <w:proofErr w:type="spellStart"/>
      <w:r w:rsidRPr="00FF2072">
        <w:rPr>
          <w:rFonts w:ascii="Times New Roman" w:hAnsi="Times New Roman" w:cs="Times New Roman"/>
          <w:sz w:val="12"/>
        </w:rPr>
        <w:t>unemancipated</w:t>
      </w:r>
      <w:proofErr w:type="spellEnd"/>
      <w:r w:rsidRPr="00FF2072">
        <w:rPr>
          <w:rFonts w:ascii="Times New Roman" w:hAnsi="Times New Roman" w:cs="Times New Roman"/>
          <w:sz w:val="12"/>
        </w:rPr>
        <w:t xml:space="preserve"> but who have decision-making capacity (``mature minors'') or who are seeking treatment for certain medical conditions, such as sexually transmitted diseases, pregnancy, and drug or alcohol abuse.</w:t>
      </w:r>
      <w:hyperlink r:id="rId12" w:anchor="n17" w:history="1">
        <w:r w:rsidRPr="00FF2072">
          <w:rPr>
            <w:rFonts w:ascii="Times New Roman" w:hAnsi="Times New Roman" w:cs="Times New Roman"/>
            <w:sz w:val="12"/>
            <w:vertAlign w:val="superscript"/>
          </w:rPr>
          <w:t>18</w:t>
        </w:r>
      </w:hyperlink>
      <w:r w:rsidRPr="00FF2072">
        <w:rPr>
          <w:rFonts w:ascii="Times New Roman" w:hAnsi="Times New Roman" w:cs="Times New Roman"/>
          <w:sz w:val="12"/>
        </w:rPr>
        <w:t> The situations in which minors are deemed to be totally or partially emancipated are defined by statute and case law and may vary from state to state.</w:t>
      </w:r>
      <w:hyperlink r:id="rId13" w:anchor="n19" w:history="1">
        <w:r w:rsidRPr="00FF2072">
          <w:rPr>
            <w:rFonts w:ascii="Times New Roman" w:hAnsi="Times New Roman" w:cs="Times New Roman"/>
            <w:sz w:val="12"/>
            <w:vertAlign w:val="superscript"/>
          </w:rPr>
          <w:t>19</w:t>
        </w:r>
      </w:hyperlink>
      <w:r w:rsidRPr="00FF2072">
        <w:rPr>
          <w:rFonts w:ascii="Times New Roman" w:hAnsi="Times New Roman" w:cs="Times New Roman"/>
          <w:sz w:val="12"/>
        </w:rPr>
        <w:t> Legal emancipation recognizes a special status (</w:t>
      </w:r>
      <w:proofErr w:type="spellStart"/>
      <w:r w:rsidRPr="00FF2072">
        <w:rPr>
          <w:rFonts w:ascii="Times New Roman" w:hAnsi="Times New Roman" w:cs="Times New Roman"/>
          <w:sz w:val="12"/>
        </w:rPr>
        <w:t>eg</w:t>
      </w:r>
      <w:proofErr w:type="spellEnd"/>
      <w:r w:rsidRPr="00FF2072">
        <w:rPr>
          <w:rFonts w:ascii="Times New Roman" w:hAnsi="Times New Roman" w:cs="Times New Roman"/>
          <w:sz w:val="12"/>
        </w:rPr>
        <w:t>, independent living) or serious public and/or individual health problems that might not otherwise receive appropriate attention (</w:t>
      </w:r>
      <w:proofErr w:type="spellStart"/>
      <w:r w:rsidRPr="00FF2072">
        <w:rPr>
          <w:rFonts w:ascii="Times New Roman" w:hAnsi="Times New Roman" w:cs="Times New Roman"/>
          <w:sz w:val="12"/>
        </w:rPr>
        <w:t>eg</w:t>
      </w:r>
      <w:proofErr w:type="spellEnd"/>
      <w:r w:rsidRPr="00FF2072">
        <w:rPr>
          <w:rFonts w:ascii="Times New Roman" w:hAnsi="Times New Roman" w:cs="Times New Roman"/>
          <w:sz w:val="12"/>
        </w:rPr>
        <w:t xml:space="preserve">, sexually transmitted disease). </w:t>
      </w:r>
    </w:p>
    <w:p w14:paraId="34E48B53" w14:textId="77777777" w:rsidR="00FC33DB" w:rsidRPr="00FF2072" w:rsidRDefault="00152B8A" w:rsidP="00342902">
      <w:pPr>
        <w:shd w:val="clear" w:color="auto" w:fill="FFFFFF"/>
        <w:spacing w:before="100" w:beforeAutospacing="1" w:after="100" w:afterAutospacing="1"/>
        <w:ind w:firstLine="480"/>
        <w:jc w:val="both"/>
        <w:rPr>
          <w:rFonts w:ascii="Times New Roman" w:eastAsia="Times New Roman" w:hAnsi="Times New Roman" w:cs="Times New Roman"/>
          <w:bCs/>
          <w:color w:val="000000"/>
        </w:rPr>
      </w:pPr>
      <w:r w:rsidRPr="00FF2072">
        <w:rPr>
          <w:rFonts w:ascii="Times New Roman" w:eastAsia="Times New Roman" w:hAnsi="Times New Roman" w:cs="Times New Roman"/>
          <w:bCs/>
          <w:color w:val="000000"/>
        </w:rPr>
        <w:t xml:space="preserve">B. Competition- </w:t>
      </w:r>
    </w:p>
    <w:p w14:paraId="3EC1D009" w14:textId="77777777" w:rsidR="00FC33DB" w:rsidRPr="00FF2072" w:rsidRDefault="00FC33DB" w:rsidP="00342902">
      <w:pPr>
        <w:shd w:val="clear" w:color="auto" w:fill="FFFFFF"/>
        <w:spacing w:before="100" w:beforeAutospacing="1" w:after="100" w:afterAutospacing="1"/>
        <w:ind w:firstLine="480"/>
        <w:jc w:val="both"/>
        <w:rPr>
          <w:rFonts w:ascii="Times New Roman" w:eastAsia="Times New Roman" w:hAnsi="Times New Roman" w:cs="Times New Roman"/>
          <w:bCs/>
          <w:color w:val="000000"/>
        </w:rPr>
      </w:pPr>
      <w:r w:rsidRPr="00FF2072">
        <w:rPr>
          <w:rFonts w:ascii="Times New Roman" w:eastAsia="Times New Roman" w:hAnsi="Times New Roman" w:cs="Times New Roman"/>
          <w:bCs/>
          <w:color w:val="000000"/>
        </w:rPr>
        <w:t xml:space="preserve">1) </w:t>
      </w:r>
      <w:proofErr w:type="gramStart"/>
      <w:r w:rsidR="00152B8A" w:rsidRPr="00FF2072">
        <w:rPr>
          <w:rFonts w:ascii="Times New Roman" w:eastAsia="Times New Roman" w:hAnsi="Times New Roman" w:cs="Times New Roman"/>
          <w:bCs/>
          <w:color w:val="000000"/>
        </w:rPr>
        <w:t>in</w:t>
      </w:r>
      <w:proofErr w:type="gramEnd"/>
      <w:r w:rsidR="00152B8A" w:rsidRPr="00FF2072">
        <w:rPr>
          <w:rFonts w:ascii="Times New Roman" w:eastAsia="Times New Roman" w:hAnsi="Times New Roman" w:cs="Times New Roman"/>
          <w:bCs/>
          <w:color w:val="000000"/>
        </w:rPr>
        <w:t xml:space="preserve"> the </w:t>
      </w:r>
      <w:proofErr w:type="spellStart"/>
      <w:r w:rsidR="00152B8A" w:rsidRPr="00FF2072">
        <w:rPr>
          <w:rFonts w:ascii="Times New Roman" w:eastAsia="Times New Roman" w:hAnsi="Times New Roman" w:cs="Times New Roman"/>
          <w:bCs/>
          <w:color w:val="000000"/>
        </w:rPr>
        <w:t>aff</w:t>
      </w:r>
      <w:proofErr w:type="spellEnd"/>
      <w:r w:rsidR="00152B8A" w:rsidRPr="00FF2072">
        <w:rPr>
          <w:rFonts w:ascii="Times New Roman" w:eastAsia="Times New Roman" w:hAnsi="Times New Roman" w:cs="Times New Roman"/>
          <w:bCs/>
          <w:color w:val="000000"/>
        </w:rPr>
        <w:t xml:space="preserve"> world adolescents always have the ability to make autonomous medical choices in my world it only happe</w:t>
      </w:r>
      <w:r w:rsidR="0054321B" w:rsidRPr="00FF2072">
        <w:rPr>
          <w:rFonts w:ascii="Times New Roman" w:eastAsia="Times New Roman" w:hAnsi="Times New Roman" w:cs="Times New Roman"/>
          <w:bCs/>
          <w:color w:val="000000"/>
        </w:rPr>
        <w:t>ns after consultation on a case</w:t>
      </w:r>
      <w:r w:rsidR="00152B8A" w:rsidRPr="00FF2072">
        <w:rPr>
          <w:rFonts w:ascii="Times New Roman" w:eastAsia="Times New Roman" w:hAnsi="Times New Roman" w:cs="Times New Roman"/>
          <w:bCs/>
          <w:color w:val="000000"/>
        </w:rPr>
        <w:t xml:space="preserve"> to case basis. </w:t>
      </w:r>
    </w:p>
    <w:p w14:paraId="2C56BDCA" w14:textId="77777777" w:rsidR="007D511A" w:rsidRPr="00FF2072" w:rsidRDefault="00FC33DB" w:rsidP="00342902">
      <w:pPr>
        <w:shd w:val="clear" w:color="auto" w:fill="FFFFFF"/>
        <w:spacing w:before="100" w:beforeAutospacing="1" w:after="100" w:afterAutospacing="1"/>
        <w:ind w:firstLine="480"/>
        <w:jc w:val="both"/>
        <w:rPr>
          <w:rFonts w:ascii="Times New Roman" w:eastAsia="Times New Roman" w:hAnsi="Times New Roman" w:cs="Times New Roman"/>
          <w:bCs/>
          <w:color w:val="000000"/>
        </w:rPr>
      </w:pPr>
      <w:r w:rsidRPr="00FF2072">
        <w:rPr>
          <w:rFonts w:ascii="Times New Roman" w:eastAsia="Times New Roman" w:hAnsi="Times New Roman" w:cs="Times New Roman"/>
          <w:bCs/>
          <w:color w:val="000000"/>
        </w:rPr>
        <w:t>2) T</w:t>
      </w:r>
      <w:r w:rsidR="00152B8A" w:rsidRPr="00FF2072">
        <w:rPr>
          <w:rFonts w:ascii="Times New Roman" w:eastAsia="Times New Roman" w:hAnsi="Times New Roman" w:cs="Times New Roman"/>
          <w:bCs/>
          <w:color w:val="000000"/>
        </w:rPr>
        <w:t>he consultations wouldn’t matter if they granted all adolescents the ability to make autono</w:t>
      </w:r>
      <w:r w:rsidRPr="00FF2072">
        <w:rPr>
          <w:rFonts w:ascii="Times New Roman" w:eastAsia="Times New Roman" w:hAnsi="Times New Roman" w:cs="Times New Roman"/>
          <w:bCs/>
          <w:color w:val="000000"/>
        </w:rPr>
        <w:t>mous medical choices right after thus you would lose all benefits of the CP.</w:t>
      </w:r>
    </w:p>
    <w:p w14:paraId="16BBC407" w14:textId="77777777" w:rsidR="0054321B" w:rsidRPr="00FF2072" w:rsidRDefault="0054321B" w:rsidP="00342902">
      <w:pPr>
        <w:shd w:val="clear" w:color="auto" w:fill="FFFFFF"/>
        <w:spacing w:before="100" w:beforeAutospacing="1" w:after="100" w:afterAutospacing="1"/>
        <w:ind w:firstLine="480"/>
        <w:jc w:val="both"/>
        <w:rPr>
          <w:rFonts w:ascii="Times New Roman" w:eastAsia="Times New Roman" w:hAnsi="Times New Roman" w:cs="Times New Roman"/>
          <w:bCs/>
          <w:color w:val="000000"/>
        </w:rPr>
      </w:pPr>
      <w:r w:rsidRPr="00FF2072">
        <w:rPr>
          <w:rFonts w:ascii="Times New Roman" w:eastAsia="Times New Roman" w:hAnsi="Times New Roman" w:cs="Times New Roman"/>
          <w:bCs/>
          <w:color w:val="000000"/>
        </w:rPr>
        <w:t>C. Net benefits</w:t>
      </w:r>
      <w:r w:rsidR="00FF2072" w:rsidRPr="00FF2072">
        <w:rPr>
          <w:rFonts w:ascii="Times New Roman" w:eastAsia="Times New Roman" w:hAnsi="Times New Roman" w:cs="Times New Roman"/>
          <w:bCs/>
          <w:color w:val="000000"/>
        </w:rPr>
        <w:t xml:space="preserve"> and Solvency:</w:t>
      </w:r>
    </w:p>
    <w:p w14:paraId="3C5C0B9F" w14:textId="77777777" w:rsidR="00FF2072" w:rsidRPr="00FF2072" w:rsidRDefault="00FF2072" w:rsidP="00FF2072">
      <w:pPr>
        <w:autoSpaceDE w:val="0"/>
        <w:autoSpaceDN w:val="0"/>
        <w:adjustRightInd w:val="0"/>
        <w:spacing w:after="240"/>
        <w:ind w:left="720" w:right="720"/>
        <w:rPr>
          <w:rFonts w:ascii="Times New Roman" w:hAnsi="Times New Roman" w:cs="Times New Roman"/>
        </w:rPr>
      </w:pPr>
      <w:r w:rsidRPr="00FF2072">
        <w:rPr>
          <w:rFonts w:ascii="Times New Roman" w:hAnsi="Times New Roman" w:cs="Times New Roman"/>
        </w:rPr>
        <w:t>A</w:t>
      </w:r>
      <w:r w:rsidRPr="00FF2072">
        <w:rPr>
          <w:rFonts w:ascii="Times New Roman" w:hAnsi="Times New Roman" w:cs="Times New Roman"/>
        </w:rPr>
        <w:t xml:space="preserve">dolescents do not have the same rational capacity as adults; they need time to build their experiences. </w:t>
      </w:r>
      <w:proofErr w:type="spellStart"/>
      <w:r w:rsidRPr="00FF2072">
        <w:rPr>
          <w:rFonts w:ascii="Times New Roman" w:hAnsi="Times New Roman" w:cs="Times New Roman"/>
          <w:b/>
        </w:rPr>
        <w:t>Pustilnik</w:t>
      </w:r>
      <w:proofErr w:type="spellEnd"/>
      <w:r w:rsidRPr="00FF2072">
        <w:rPr>
          <w:rFonts w:ascii="Times New Roman" w:hAnsi="Times New Roman" w:cs="Times New Roman"/>
          <w:b/>
        </w:rPr>
        <w:t xml:space="preserve"> et Al:</w:t>
      </w:r>
      <w:r w:rsidRPr="00FF2072">
        <w:rPr>
          <w:rFonts w:ascii="Times New Roman" w:hAnsi="Times New Roman" w:cs="Times New Roman"/>
          <w:bCs/>
          <w:sz w:val="12"/>
          <w:szCs w:val="12"/>
        </w:rPr>
        <w:t xml:space="preserve"> AMANDA C. PUSTILNIK </w:t>
      </w:r>
      <w:r w:rsidRPr="00FF2072">
        <w:rPr>
          <w:rFonts w:ascii="Times New Roman" w:eastAsia="Times New Roman" w:hAnsi="Times New Roman" w:cs="Times New Roman"/>
          <w:sz w:val="12"/>
          <w:szCs w:val="12"/>
          <w:shd w:val="clear" w:color="auto" w:fill="FFFFFF"/>
        </w:rPr>
        <w:t>is an Associate Professor of Law at the University of Maryland School of Law,</w:t>
      </w:r>
      <w:r w:rsidRPr="00FF2072">
        <w:rPr>
          <w:rFonts w:ascii="Times New Roman" w:eastAsia="Times New Roman" w:hAnsi="Times New Roman" w:cs="Times New Roman"/>
          <w:sz w:val="12"/>
          <w:szCs w:val="12"/>
        </w:rPr>
        <w:t xml:space="preserve"> </w:t>
      </w:r>
      <w:r w:rsidRPr="00FF2072">
        <w:rPr>
          <w:rFonts w:ascii="Times New Roman" w:hAnsi="Times New Roman" w:cs="Times New Roman"/>
          <w:bCs/>
          <w:sz w:val="12"/>
          <w:szCs w:val="12"/>
        </w:rPr>
        <w:t>and LESLIE MELTZER HENRY</w:t>
      </w:r>
      <w:r w:rsidRPr="00FF2072">
        <w:rPr>
          <w:rStyle w:val="Emphasis"/>
          <w:rFonts w:ascii="Times New Roman" w:eastAsia="Times New Roman" w:hAnsi="Times New Roman" w:cs="Times New Roman"/>
          <w:bCs/>
          <w:i/>
          <w:sz w:val="12"/>
          <w:szCs w:val="12"/>
          <w:shd w:val="clear" w:color="auto" w:fill="FFFFFF"/>
        </w:rPr>
        <w:t xml:space="preserve"> </w:t>
      </w:r>
      <w:r w:rsidRPr="00FF2072">
        <w:rPr>
          <w:rFonts w:ascii="Times New Roman" w:eastAsia="Times New Roman" w:hAnsi="Times New Roman" w:cs="Times New Roman"/>
          <w:sz w:val="12"/>
          <w:szCs w:val="12"/>
          <w:shd w:val="clear" w:color="auto" w:fill="FFFFFF"/>
        </w:rPr>
        <w:t>JD, MSc, is a core faculty member at the Johns Hopkins Berman Institute of Bioethics</w:t>
      </w:r>
      <w:r w:rsidRPr="00FF2072">
        <w:rPr>
          <w:rFonts w:ascii="Times New Roman" w:eastAsia="Times New Roman" w:hAnsi="Times New Roman" w:cs="Times New Roman"/>
          <w:sz w:val="12"/>
          <w:szCs w:val="12"/>
        </w:rPr>
        <w:t xml:space="preserve"> </w:t>
      </w:r>
      <w:r w:rsidRPr="00FF2072">
        <w:rPr>
          <w:rFonts w:ascii="Times New Roman" w:hAnsi="Times New Roman" w:cs="Times New Roman"/>
          <w:sz w:val="12"/>
          <w:szCs w:val="12"/>
        </w:rPr>
        <w:t>“Introduction: Adolescent Medical Decision Making and the law of the horse” 2012 PE</w:t>
      </w:r>
    </w:p>
    <w:p w14:paraId="3236ACC0" w14:textId="77777777" w:rsidR="00FF2072" w:rsidRPr="00FF2072" w:rsidRDefault="00FF2072" w:rsidP="00FF2072">
      <w:pPr>
        <w:autoSpaceDE w:val="0"/>
        <w:autoSpaceDN w:val="0"/>
        <w:adjustRightInd w:val="0"/>
        <w:spacing w:after="240"/>
        <w:ind w:left="1440" w:right="720"/>
        <w:rPr>
          <w:rFonts w:ascii="Times New Roman" w:hAnsi="Times New Roman" w:cs="Times New Roman"/>
          <w:sz w:val="12"/>
        </w:rPr>
      </w:pPr>
      <w:r w:rsidRPr="00FF2072">
        <w:rPr>
          <w:rFonts w:ascii="Times New Roman" w:hAnsi="Times New Roman" w:cs="Times New Roman"/>
          <w:b/>
          <w:szCs w:val="26"/>
          <w:u w:val="single"/>
        </w:rPr>
        <w:lastRenderedPageBreak/>
        <w:t>Executive function and emotional responses are not just</w:t>
      </w:r>
      <w:r w:rsidRPr="00FF2072">
        <w:rPr>
          <w:rFonts w:ascii="Times New Roman" w:hAnsi="Times New Roman" w:cs="Times New Roman"/>
          <w:b/>
          <w:sz w:val="12"/>
          <w:szCs w:val="26"/>
        </w:rPr>
        <w:t xml:space="preserve"> less developed </w:t>
      </w:r>
      <w:r w:rsidRPr="00FF2072">
        <w:rPr>
          <w:rFonts w:ascii="Times New Roman" w:hAnsi="Times New Roman" w:cs="Times New Roman"/>
          <w:b/>
          <w:sz w:val="12"/>
        </w:rPr>
        <w:t>or</w:t>
      </w:r>
      <w:r w:rsidRPr="00FF2072">
        <w:rPr>
          <w:rFonts w:ascii="Times New Roman" w:hAnsi="Times New Roman" w:cs="Times New Roman"/>
          <w:b/>
          <w:u w:val="single"/>
        </w:rPr>
        <w:t xml:space="preserve"> </w:t>
      </w:r>
      <w:r w:rsidRPr="00FF2072">
        <w:rPr>
          <w:rFonts w:ascii="Times New Roman" w:hAnsi="Times New Roman" w:cs="Times New Roman"/>
          <w:b/>
          <w:szCs w:val="26"/>
          <w:u w:val="single"/>
        </w:rPr>
        <w:t>different in teens</w:t>
      </w:r>
      <w:r w:rsidRPr="00FF2072">
        <w:rPr>
          <w:rFonts w:ascii="Times New Roman" w:hAnsi="Times New Roman" w:cs="Times New Roman"/>
          <w:sz w:val="12"/>
          <w:szCs w:val="26"/>
        </w:rPr>
        <w:t>:</w:t>
      </w:r>
      <w:r w:rsidRPr="00FF2072">
        <w:rPr>
          <w:rFonts w:ascii="Times New Roman" w:hAnsi="Times New Roman" w:cs="Times New Roman"/>
          <w:sz w:val="26"/>
          <w:szCs w:val="26"/>
        </w:rPr>
        <w:t xml:space="preserve"> </w:t>
      </w:r>
      <w:r w:rsidRPr="00FF2072">
        <w:rPr>
          <w:rFonts w:ascii="Times New Roman" w:hAnsi="Times New Roman" w:cs="Times New Roman"/>
          <w:sz w:val="12"/>
          <w:szCs w:val="26"/>
        </w:rPr>
        <w:t>These two capacities are also</w:t>
      </w:r>
      <w:r w:rsidRPr="00FF2072">
        <w:rPr>
          <w:rFonts w:ascii="Times New Roman" w:hAnsi="Times New Roman" w:cs="Times New Roman"/>
          <w:sz w:val="26"/>
          <w:szCs w:val="26"/>
        </w:rPr>
        <w:t xml:space="preserve"> </w:t>
      </w:r>
      <w:r w:rsidRPr="00FF2072">
        <w:rPr>
          <w:rFonts w:ascii="Times New Roman" w:hAnsi="Times New Roman" w:cs="Times New Roman"/>
          <w:b/>
          <w:szCs w:val="26"/>
          <w:u w:val="single"/>
        </w:rPr>
        <w:t xml:space="preserve">[but] less closely linked </w:t>
      </w:r>
      <w:r w:rsidRPr="00FF2072">
        <w:rPr>
          <w:rFonts w:ascii="Times New Roman" w:hAnsi="Times New Roman" w:cs="Times New Roman"/>
          <w:sz w:val="12"/>
          <w:szCs w:val="26"/>
        </w:rPr>
        <w:t>than in the typical adult brain.</w:t>
      </w:r>
      <w:r w:rsidRPr="00FF2072">
        <w:rPr>
          <w:rFonts w:ascii="Times New Roman" w:hAnsi="Times New Roman" w:cs="Times New Roman"/>
          <w:position w:val="10"/>
          <w:sz w:val="12"/>
          <w:szCs w:val="22"/>
        </w:rPr>
        <w:t>3</w:t>
      </w:r>
      <w:r w:rsidRPr="00FF2072">
        <w:rPr>
          <w:rFonts w:ascii="Times New Roman" w:hAnsi="Times New Roman" w:cs="Times New Roman"/>
          <w:sz w:val="12"/>
          <w:szCs w:val="26"/>
        </w:rPr>
        <w:t xml:space="preserve">' </w:t>
      </w:r>
      <w:r w:rsidRPr="00FF2072">
        <w:rPr>
          <w:rFonts w:ascii="Times New Roman" w:hAnsi="Times New Roman" w:cs="Times New Roman"/>
          <w:b/>
          <w:szCs w:val="26"/>
          <w:u w:val="single"/>
        </w:rPr>
        <w:t xml:space="preserve">As a result, </w:t>
      </w:r>
      <w:r w:rsidRPr="00FF2072">
        <w:rPr>
          <w:rFonts w:ascii="Times New Roman" w:hAnsi="Times New Roman" w:cs="Times New Roman"/>
          <w:b/>
          <w:u w:val="single"/>
        </w:rPr>
        <w:t xml:space="preserve">a </w:t>
      </w:r>
      <w:r w:rsidRPr="00FF2072">
        <w:rPr>
          <w:rFonts w:ascii="Times New Roman" w:hAnsi="Times New Roman" w:cs="Times New Roman"/>
          <w:b/>
          <w:szCs w:val="26"/>
          <w:u w:val="single"/>
        </w:rPr>
        <w:t>teen may intellectually understand an issue</w:t>
      </w:r>
      <w:r w:rsidRPr="00FF2072">
        <w:rPr>
          <w:rFonts w:ascii="Times New Roman" w:hAnsi="Times New Roman" w:cs="Times New Roman"/>
          <w:sz w:val="26"/>
          <w:szCs w:val="26"/>
        </w:rPr>
        <w:t xml:space="preserve"> </w:t>
      </w:r>
      <w:r w:rsidRPr="00FF2072">
        <w:rPr>
          <w:rFonts w:ascii="Times New Roman" w:hAnsi="Times New Roman" w:cs="Times New Roman"/>
          <w:b/>
          <w:szCs w:val="26"/>
          <w:u w:val="single"/>
        </w:rPr>
        <w:t xml:space="preserve">and emotionally have </w:t>
      </w:r>
      <w:r w:rsidRPr="00FF2072">
        <w:rPr>
          <w:rFonts w:ascii="Times New Roman" w:hAnsi="Times New Roman" w:cs="Times New Roman"/>
          <w:b/>
          <w:u w:val="single"/>
        </w:rPr>
        <w:t xml:space="preserve">a </w:t>
      </w:r>
      <w:r w:rsidRPr="00FF2072">
        <w:rPr>
          <w:rFonts w:ascii="Times New Roman" w:hAnsi="Times New Roman" w:cs="Times New Roman"/>
          <w:b/>
          <w:szCs w:val="26"/>
          <w:u w:val="single"/>
        </w:rPr>
        <w:t>response</w:t>
      </w:r>
      <w:r w:rsidRPr="00FF2072">
        <w:rPr>
          <w:rFonts w:ascii="Times New Roman" w:hAnsi="Times New Roman" w:cs="Times New Roman"/>
          <w:sz w:val="26"/>
          <w:szCs w:val="26"/>
        </w:rPr>
        <w:t xml:space="preserve"> </w:t>
      </w:r>
      <w:r w:rsidRPr="00FF2072">
        <w:rPr>
          <w:rFonts w:ascii="Times New Roman" w:hAnsi="Times New Roman" w:cs="Times New Roman"/>
          <w:sz w:val="12"/>
          <w:szCs w:val="26"/>
        </w:rPr>
        <w:t>to that issue,</w:t>
      </w:r>
      <w:r w:rsidRPr="00FF2072">
        <w:rPr>
          <w:rFonts w:ascii="Times New Roman" w:hAnsi="Times New Roman" w:cs="Times New Roman"/>
          <w:sz w:val="26"/>
          <w:szCs w:val="26"/>
        </w:rPr>
        <w:t xml:space="preserve"> </w:t>
      </w:r>
      <w:r w:rsidRPr="00FF2072">
        <w:rPr>
          <w:rFonts w:ascii="Times New Roman" w:hAnsi="Times New Roman" w:cs="Times New Roman"/>
          <w:b/>
          <w:szCs w:val="26"/>
          <w:u w:val="single"/>
        </w:rPr>
        <w:t xml:space="preserve">but those two processes may occur nearly </w:t>
      </w:r>
      <w:r w:rsidRPr="00FF2072">
        <w:rPr>
          <w:rFonts w:ascii="Times New Roman" w:hAnsi="Times New Roman" w:cs="Times New Roman"/>
          <w:b/>
          <w:u w:val="single"/>
        </w:rPr>
        <w:t xml:space="preserve">in </w:t>
      </w:r>
      <w:r w:rsidRPr="00FF2072">
        <w:rPr>
          <w:rFonts w:ascii="Times New Roman" w:hAnsi="Times New Roman" w:cs="Times New Roman"/>
          <w:b/>
          <w:szCs w:val="26"/>
          <w:u w:val="single"/>
        </w:rPr>
        <w:t xml:space="preserve">parallel rather than </w:t>
      </w:r>
      <w:r w:rsidRPr="00FF2072">
        <w:rPr>
          <w:rFonts w:ascii="Times New Roman" w:hAnsi="Times New Roman" w:cs="Times New Roman"/>
          <w:b/>
          <w:u w:val="single"/>
        </w:rPr>
        <w:t xml:space="preserve">in </w:t>
      </w:r>
      <w:r w:rsidRPr="00FF2072">
        <w:rPr>
          <w:rFonts w:ascii="Times New Roman" w:hAnsi="Times New Roman" w:cs="Times New Roman"/>
          <w:b/>
          <w:szCs w:val="26"/>
          <w:u w:val="single"/>
        </w:rPr>
        <w:t>dialogue</w:t>
      </w:r>
      <w:r w:rsidRPr="00FF2072">
        <w:rPr>
          <w:rFonts w:ascii="Times New Roman" w:hAnsi="Times New Roman" w:cs="Times New Roman"/>
          <w:sz w:val="26"/>
          <w:szCs w:val="26"/>
        </w:rPr>
        <w:t>.</w:t>
      </w:r>
      <w:r w:rsidRPr="00FF2072">
        <w:rPr>
          <w:rFonts w:ascii="Times New Roman" w:hAnsi="Times New Roman" w:cs="Times New Roman"/>
          <w:position w:val="10"/>
          <w:sz w:val="12"/>
          <w:szCs w:val="22"/>
        </w:rPr>
        <w:t xml:space="preserve">32 </w:t>
      </w:r>
      <w:r w:rsidRPr="00FF2072">
        <w:rPr>
          <w:rFonts w:ascii="Times New Roman" w:hAnsi="Times New Roman" w:cs="Times New Roman"/>
          <w:b/>
          <w:szCs w:val="26"/>
          <w:u w:val="single"/>
        </w:rPr>
        <w:t>This implicates decision making, because decisions are not simply</w:t>
      </w:r>
      <w:r w:rsidRPr="00FF2072">
        <w:rPr>
          <w:rFonts w:ascii="Times New Roman" w:hAnsi="Times New Roman" w:cs="Times New Roman"/>
          <w:sz w:val="26"/>
          <w:szCs w:val="26"/>
        </w:rPr>
        <w:t xml:space="preserve">, </w:t>
      </w:r>
      <w:r w:rsidRPr="00FF2072">
        <w:rPr>
          <w:rFonts w:ascii="Times New Roman" w:hAnsi="Times New Roman" w:cs="Times New Roman"/>
          <w:sz w:val="12"/>
          <w:szCs w:val="26"/>
        </w:rPr>
        <w:t>or even primarily,</w:t>
      </w:r>
      <w:r w:rsidRPr="00FF2072">
        <w:rPr>
          <w:rFonts w:ascii="Times New Roman" w:hAnsi="Times New Roman" w:cs="Times New Roman"/>
          <w:sz w:val="26"/>
          <w:szCs w:val="26"/>
        </w:rPr>
        <w:t xml:space="preserve"> </w:t>
      </w:r>
      <w:r w:rsidRPr="00FF2072">
        <w:rPr>
          <w:rFonts w:ascii="Times New Roman" w:hAnsi="Times New Roman" w:cs="Times New Roman"/>
          <w:b/>
          <w:szCs w:val="26"/>
          <w:u w:val="single"/>
        </w:rPr>
        <w:t>rational</w:t>
      </w:r>
      <w:r w:rsidRPr="00FF2072">
        <w:rPr>
          <w:rFonts w:ascii="Times New Roman" w:hAnsi="Times New Roman" w:cs="Times New Roman"/>
          <w:sz w:val="12"/>
          <w:szCs w:val="26"/>
        </w:rPr>
        <w:t xml:space="preserve">: Emotional and executive functions must work together to bring about almost any kind </w:t>
      </w:r>
      <w:proofErr w:type="spellStart"/>
      <w:r w:rsidRPr="00FF2072">
        <w:rPr>
          <w:rFonts w:ascii="Times New Roman" w:hAnsi="Times New Roman" w:cs="Times New Roman"/>
          <w:sz w:val="12"/>
          <w:szCs w:val="26"/>
        </w:rPr>
        <w:t>ofdecision</w:t>
      </w:r>
      <w:proofErr w:type="spellEnd"/>
      <w:r w:rsidRPr="00FF2072">
        <w:rPr>
          <w:rFonts w:ascii="Times New Roman" w:hAnsi="Times New Roman" w:cs="Times New Roman"/>
          <w:sz w:val="12"/>
          <w:szCs w:val="26"/>
        </w:rPr>
        <w:t>.</w:t>
      </w:r>
      <w:r w:rsidRPr="00FF2072">
        <w:rPr>
          <w:rFonts w:ascii="Times New Roman" w:hAnsi="Times New Roman" w:cs="Times New Roman"/>
          <w:position w:val="10"/>
          <w:sz w:val="12"/>
          <w:szCs w:val="22"/>
        </w:rPr>
        <w:t>33</w:t>
      </w:r>
      <w:r w:rsidRPr="00FF2072">
        <w:rPr>
          <w:rFonts w:ascii="Times New Roman" w:hAnsi="Times New Roman" w:cs="Times New Roman"/>
          <w:position w:val="10"/>
          <w:sz w:val="22"/>
          <w:szCs w:val="22"/>
        </w:rPr>
        <w:t xml:space="preserve"> </w:t>
      </w:r>
      <w:r w:rsidRPr="00FF2072">
        <w:rPr>
          <w:rFonts w:ascii="Times New Roman" w:hAnsi="Times New Roman" w:cs="Times New Roman"/>
        </w:rPr>
        <w:t xml:space="preserve"> </w:t>
      </w:r>
      <w:r w:rsidRPr="00FF2072">
        <w:rPr>
          <w:rFonts w:ascii="Times New Roman" w:hAnsi="Times New Roman" w:cs="Times New Roman"/>
          <w:sz w:val="12"/>
          <w:szCs w:val="26"/>
        </w:rPr>
        <w:t xml:space="preserve">For the </w:t>
      </w:r>
      <w:proofErr w:type="spellStart"/>
      <w:proofErr w:type="gramStart"/>
      <w:r w:rsidRPr="00FF2072">
        <w:rPr>
          <w:rFonts w:ascii="Times New Roman" w:hAnsi="Times New Roman" w:cs="Times New Roman"/>
          <w:sz w:val="12"/>
          <w:szCs w:val="26"/>
        </w:rPr>
        <w:t>pfc</w:t>
      </w:r>
      <w:proofErr w:type="spellEnd"/>
      <w:proofErr w:type="gramEnd"/>
      <w:r w:rsidRPr="00FF2072">
        <w:rPr>
          <w:rFonts w:ascii="Times New Roman" w:hAnsi="Times New Roman" w:cs="Times New Roman"/>
          <w:sz w:val="12"/>
          <w:szCs w:val="26"/>
        </w:rPr>
        <w:t xml:space="preserve"> to receive and then inhibit impulses arising from the brain's limbic regions,</w:t>
      </w:r>
      <w:r w:rsidRPr="00FF2072">
        <w:rPr>
          <w:rFonts w:ascii="Times New Roman" w:hAnsi="Times New Roman" w:cs="Times New Roman"/>
          <w:sz w:val="26"/>
          <w:szCs w:val="26"/>
        </w:rPr>
        <w:t xml:space="preserve"> </w:t>
      </w:r>
      <w:r w:rsidRPr="00FF2072">
        <w:rPr>
          <w:rFonts w:ascii="Times New Roman" w:hAnsi="Times New Roman" w:cs="Times New Roman"/>
          <w:sz w:val="12"/>
          <w:szCs w:val="26"/>
        </w:rPr>
        <w:t>these brain regions must be connected to each other via nerve fibers</w:t>
      </w:r>
      <w:r w:rsidRPr="00FF2072">
        <w:rPr>
          <w:rFonts w:ascii="Times New Roman" w:hAnsi="Times New Roman" w:cs="Times New Roman"/>
          <w:b/>
          <w:szCs w:val="26"/>
          <w:u w:val="single"/>
        </w:rPr>
        <w:t>. In adults with normal impulse control, long, thick "tracts" of nerve fibers connect the prefrontal cortex with key limbic areas</w:t>
      </w:r>
      <w:r w:rsidRPr="00FF2072">
        <w:rPr>
          <w:rFonts w:ascii="Times New Roman" w:hAnsi="Times New Roman" w:cs="Times New Roman"/>
          <w:sz w:val="26"/>
          <w:szCs w:val="26"/>
        </w:rPr>
        <w:t xml:space="preserve">. </w:t>
      </w:r>
      <w:r w:rsidRPr="00FF2072">
        <w:rPr>
          <w:rFonts w:ascii="Times New Roman" w:hAnsi="Times New Roman" w:cs="Times New Roman"/>
          <w:position w:val="10"/>
          <w:sz w:val="12"/>
          <w:szCs w:val="22"/>
        </w:rPr>
        <w:t xml:space="preserve">34 </w:t>
      </w:r>
      <w:r w:rsidRPr="00FF2072">
        <w:rPr>
          <w:rFonts w:ascii="Times New Roman" w:hAnsi="Times New Roman" w:cs="Times New Roman"/>
          <w:sz w:val="12"/>
          <w:szCs w:val="26"/>
        </w:rPr>
        <w:t xml:space="preserve">Research correlates the density and extent (literally the length) </w:t>
      </w:r>
      <w:r w:rsidRPr="00FF2072">
        <w:rPr>
          <w:rFonts w:ascii="Times New Roman" w:hAnsi="Times New Roman" w:cs="Times New Roman"/>
          <w:sz w:val="12"/>
          <w:szCs w:val="30"/>
        </w:rPr>
        <w:t xml:space="preserve">of </w:t>
      </w:r>
      <w:r w:rsidRPr="00FF2072">
        <w:rPr>
          <w:rFonts w:ascii="Times New Roman" w:hAnsi="Times New Roman" w:cs="Times New Roman"/>
          <w:sz w:val="12"/>
          <w:szCs w:val="26"/>
        </w:rPr>
        <w:t>the fibers tracts with impulse; several experiments have succeeded in using the strength of these connections in predicting self-control in laboratory tasks.</w:t>
      </w:r>
      <w:r w:rsidRPr="00FF2072">
        <w:rPr>
          <w:rFonts w:ascii="Times New Roman" w:hAnsi="Times New Roman" w:cs="Times New Roman"/>
          <w:position w:val="10"/>
          <w:sz w:val="12"/>
          <w:szCs w:val="22"/>
        </w:rPr>
        <w:t>35</w:t>
      </w:r>
      <w:r w:rsidRPr="00FF2072">
        <w:rPr>
          <w:rFonts w:ascii="Times New Roman" w:hAnsi="Times New Roman" w:cs="Times New Roman"/>
          <w:position w:val="10"/>
          <w:sz w:val="22"/>
          <w:szCs w:val="22"/>
        </w:rPr>
        <w:t xml:space="preserve"> </w:t>
      </w:r>
      <w:r w:rsidRPr="00FF2072">
        <w:rPr>
          <w:rFonts w:ascii="Times New Roman" w:hAnsi="Times New Roman" w:cs="Times New Roman"/>
          <w:b/>
          <w:szCs w:val="26"/>
          <w:u w:val="single"/>
        </w:rPr>
        <w:t xml:space="preserve">Adults have these neural connections because they developed </w:t>
      </w:r>
      <w:r w:rsidRPr="00FF2072">
        <w:rPr>
          <w:rFonts w:ascii="Times New Roman" w:hAnsi="Times New Roman" w:cs="Times New Roman"/>
          <w:b/>
          <w:position w:val="2"/>
          <w:szCs w:val="26"/>
          <w:u w:val="single"/>
        </w:rPr>
        <w:t xml:space="preserve">them </w:t>
      </w:r>
      <w:r w:rsidRPr="00FF2072">
        <w:rPr>
          <w:rFonts w:ascii="Times New Roman" w:hAnsi="Times New Roman" w:cs="Times New Roman"/>
          <w:b/>
          <w:szCs w:val="26"/>
          <w:u w:val="single"/>
        </w:rPr>
        <w:t xml:space="preserve">during adolescence; adolescents, who may have </w:t>
      </w:r>
      <w:r w:rsidRPr="00FF2072">
        <w:rPr>
          <w:rFonts w:ascii="Times New Roman" w:hAnsi="Times New Roman" w:cs="Times New Roman"/>
          <w:b/>
          <w:bCs/>
          <w:szCs w:val="26"/>
          <w:u w:val="single"/>
        </w:rPr>
        <w:t xml:space="preserve">highly </w:t>
      </w:r>
      <w:r w:rsidRPr="00FF2072">
        <w:rPr>
          <w:rFonts w:ascii="Times New Roman" w:hAnsi="Times New Roman" w:cs="Times New Roman"/>
          <w:b/>
          <w:szCs w:val="26"/>
          <w:u w:val="single"/>
        </w:rPr>
        <w:t xml:space="preserve">developed </w:t>
      </w:r>
      <w:proofErr w:type="gramStart"/>
      <w:r w:rsidRPr="00FF2072">
        <w:rPr>
          <w:rFonts w:ascii="Times New Roman" w:hAnsi="Times New Roman" w:cs="Times New Roman"/>
          <w:b/>
          <w:szCs w:val="26"/>
          <w:u w:val="single"/>
        </w:rPr>
        <w:t>verbal</w:t>
      </w:r>
      <w:proofErr w:type="gramEnd"/>
      <w:r w:rsidRPr="00FF2072">
        <w:rPr>
          <w:rFonts w:ascii="Times New Roman" w:hAnsi="Times New Roman" w:cs="Times New Roman"/>
          <w:b/>
          <w:szCs w:val="26"/>
          <w:u w:val="single"/>
        </w:rPr>
        <w:t xml:space="preserve"> </w:t>
      </w:r>
      <w:r w:rsidRPr="00FF2072">
        <w:rPr>
          <w:rFonts w:ascii="Times New Roman" w:hAnsi="Times New Roman" w:cs="Times New Roman"/>
          <w:b/>
          <w:position w:val="-3"/>
          <w:u w:val="single"/>
        </w:rPr>
        <w:t xml:space="preserve">and </w:t>
      </w:r>
      <w:r w:rsidRPr="00FF2072">
        <w:rPr>
          <w:rFonts w:ascii="Times New Roman" w:hAnsi="Times New Roman" w:cs="Times New Roman"/>
          <w:b/>
          <w:position w:val="2"/>
          <w:szCs w:val="26"/>
          <w:u w:val="single"/>
        </w:rPr>
        <w:t xml:space="preserve">intellectual capacities, </w:t>
      </w:r>
      <w:r w:rsidRPr="00FF2072">
        <w:rPr>
          <w:rFonts w:ascii="Times New Roman" w:hAnsi="Times New Roman" w:cs="Times New Roman"/>
          <w:b/>
          <w:szCs w:val="26"/>
          <w:u w:val="single"/>
        </w:rPr>
        <w:t xml:space="preserve">are still </w:t>
      </w:r>
      <w:r w:rsidRPr="00FF2072">
        <w:rPr>
          <w:rFonts w:ascii="Times New Roman" w:hAnsi="Times New Roman" w:cs="Times New Roman"/>
          <w:b/>
          <w:u w:val="single"/>
        </w:rPr>
        <w:t xml:space="preserve">in </w:t>
      </w:r>
      <w:r w:rsidRPr="00FF2072">
        <w:rPr>
          <w:rFonts w:ascii="Times New Roman" w:hAnsi="Times New Roman" w:cs="Times New Roman"/>
          <w:b/>
          <w:szCs w:val="26"/>
          <w:u w:val="single"/>
        </w:rPr>
        <w:t xml:space="preserve">the process of developing these </w:t>
      </w:r>
      <w:r w:rsidRPr="00FF2072">
        <w:rPr>
          <w:rFonts w:ascii="Times New Roman" w:hAnsi="Times New Roman" w:cs="Times New Roman"/>
          <w:b/>
          <w:position w:val="-3"/>
          <w:sz w:val="12"/>
          <w:szCs w:val="26"/>
        </w:rPr>
        <w:t xml:space="preserve">inhibitory </w:t>
      </w:r>
      <w:r w:rsidRPr="00FF2072">
        <w:rPr>
          <w:rFonts w:ascii="Times New Roman" w:hAnsi="Times New Roman" w:cs="Times New Roman"/>
          <w:b/>
          <w:position w:val="-3"/>
          <w:sz w:val="12"/>
        </w:rPr>
        <w:t>and</w:t>
      </w:r>
      <w:r w:rsidRPr="00FF2072">
        <w:rPr>
          <w:rFonts w:ascii="Times New Roman" w:hAnsi="Times New Roman" w:cs="Times New Roman"/>
          <w:b/>
          <w:position w:val="-3"/>
          <w:u w:val="single"/>
        </w:rPr>
        <w:t xml:space="preserve"> </w:t>
      </w:r>
      <w:r w:rsidRPr="00FF2072">
        <w:rPr>
          <w:rFonts w:ascii="Times New Roman" w:hAnsi="Times New Roman" w:cs="Times New Roman"/>
          <w:b/>
          <w:szCs w:val="26"/>
          <w:u w:val="single"/>
        </w:rPr>
        <w:t>evaluative connections between intellect and drive or emotion</w:t>
      </w:r>
      <w:r w:rsidRPr="00FF2072">
        <w:rPr>
          <w:rFonts w:ascii="Times New Roman" w:hAnsi="Times New Roman" w:cs="Times New Roman"/>
          <w:sz w:val="26"/>
          <w:szCs w:val="26"/>
        </w:rPr>
        <w:t xml:space="preserve">. </w:t>
      </w:r>
      <w:r w:rsidRPr="00FF2072">
        <w:rPr>
          <w:rFonts w:ascii="Times New Roman" w:hAnsi="Times New Roman" w:cs="Times New Roman"/>
          <w:position w:val="10"/>
          <w:sz w:val="12"/>
          <w:szCs w:val="22"/>
        </w:rPr>
        <w:t xml:space="preserve">36 </w:t>
      </w:r>
      <w:r w:rsidRPr="00FF2072">
        <w:rPr>
          <w:rFonts w:ascii="Times New Roman" w:hAnsi="Times New Roman" w:cs="Times New Roman"/>
          <w:bCs/>
          <w:sz w:val="12"/>
          <w:szCs w:val="26"/>
        </w:rPr>
        <w:t xml:space="preserve">If </w:t>
      </w:r>
      <w:r w:rsidRPr="00FF2072">
        <w:rPr>
          <w:rFonts w:ascii="Times New Roman" w:hAnsi="Times New Roman" w:cs="Times New Roman"/>
          <w:sz w:val="12"/>
          <w:szCs w:val="26"/>
        </w:rPr>
        <w:t xml:space="preserve">people </w:t>
      </w:r>
      <w:r w:rsidRPr="00FF2072">
        <w:rPr>
          <w:rFonts w:ascii="Times New Roman" w:hAnsi="Times New Roman" w:cs="Times New Roman"/>
          <w:position w:val="-3"/>
          <w:sz w:val="12"/>
          <w:szCs w:val="26"/>
        </w:rPr>
        <w:t xml:space="preserve">were </w:t>
      </w:r>
      <w:r w:rsidRPr="00FF2072">
        <w:rPr>
          <w:rFonts w:ascii="Times New Roman" w:hAnsi="Times New Roman" w:cs="Times New Roman"/>
          <w:sz w:val="12"/>
          <w:szCs w:val="26"/>
        </w:rPr>
        <w:t xml:space="preserve">cars, it would be as if we came out of the factory with </w:t>
      </w:r>
      <w:r w:rsidRPr="00FF2072">
        <w:rPr>
          <w:rFonts w:ascii="Times New Roman" w:hAnsi="Times New Roman" w:cs="Times New Roman"/>
          <w:sz w:val="12"/>
        </w:rPr>
        <w:t xml:space="preserve">all </w:t>
      </w:r>
      <w:r w:rsidRPr="00FF2072">
        <w:rPr>
          <w:rFonts w:ascii="Times New Roman" w:hAnsi="Times New Roman" w:cs="Times New Roman"/>
          <w:sz w:val="12"/>
          <w:szCs w:val="26"/>
        </w:rPr>
        <w:t xml:space="preserve">the acceleration-all the </w:t>
      </w:r>
      <w:r w:rsidRPr="00FF2072">
        <w:rPr>
          <w:rFonts w:ascii="Times New Roman" w:hAnsi="Times New Roman" w:cs="Times New Roman"/>
          <w:position w:val="2"/>
          <w:sz w:val="12"/>
          <w:szCs w:val="26"/>
        </w:rPr>
        <w:t xml:space="preserve">drive, </w:t>
      </w:r>
      <w:r w:rsidRPr="00FF2072">
        <w:rPr>
          <w:rFonts w:ascii="Times New Roman" w:hAnsi="Times New Roman" w:cs="Times New Roman"/>
          <w:sz w:val="12"/>
        </w:rPr>
        <w:t xml:space="preserve">or </w:t>
      </w:r>
      <w:r w:rsidRPr="00FF2072">
        <w:rPr>
          <w:rFonts w:ascii="Times New Roman" w:hAnsi="Times New Roman" w:cs="Times New Roman"/>
          <w:sz w:val="12"/>
          <w:szCs w:val="30"/>
        </w:rPr>
        <w:t xml:space="preserve">drives-we </w:t>
      </w:r>
      <w:r w:rsidRPr="00FF2072">
        <w:rPr>
          <w:rFonts w:ascii="Times New Roman" w:hAnsi="Times New Roman" w:cs="Times New Roman"/>
          <w:sz w:val="12"/>
          <w:szCs w:val="26"/>
        </w:rPr>
        <w:t xml:space="preserve">will ever have but with our brake cables </w:t>
      </w:r>
      <w:r w:rsidRPr="00FF2072">
        <w:rPr>
          <w:rFonts w:ascii="Times New Roman" w:hAnsi="Times New Roman" w:cs="Times New Roman"/>
          <w:position w:val="-3"/>
          <w:sz w:val="12"/>
          <w:szCs w:val="26"/>
        </w:rPr>
        <w:t xml:space="preserve">only weakly </w:t>
      </w:r>
      <w:r w:rsidRPr="00FF2072">
        <w:rPr>
          <w:rFonts w:ascii="Times New Roman" w:hAnsi="Times New Roman" w:cs="Times New Roman"/>
          <w:position w:val="2"/>
          <w:sz w:val="12"/>
          <w:szCs w:val="26"/>
        </w:rPr>
        <w:t xml:space="preserve">connected. </w:t>
      </w:r>
      <w:r w:rsidRPr="00FF2072">
        <w:rPr>
          <w:rFonts w:ascii="Times New Roman" w:hAnsi="Times New Roman" w:cs="Times New Roman"/>
          <w:sz w:val="12"/>
          <w:szCs w:val="26"/>
        </w:rPr>
        <w:t xml:space="preserve">For the brake cables to connect more strongly over </w:t>
      </w:r>
      <w:r w:rsidRPr="00FF2072">
        <w:rPr>
          <w:rFonts w:ascii="Times New Roman" w:hAnsi="Times New Roman" w:cs="Times New Roman"/>
          <w:position w:val="-3"/>
          <w:sz w:val="12"/>
          <w:szCs w:val="26"/>
        </w:rPr>
        <w:t xml:space="preserve">time, the precarious </w:t>
      </w:r>
      <w:r w:rsidRPr="00FF2072">
        <w:rPr>
          <w:rFonts w:ascii="Times New Roman" w:hAnsi="Times New Roman" w:cs="Times New Roman"/>
          <w:sz w:val="12"/>
        </w:rPr>
        <w:t xml:space="preserve"> </w:t>
      </w:r>
      <w:r w:rsidRPr="00FF2072">
        <w:rPr>
          <w:rFonts w:ascii="Times New Roman" w:hAnsi="Times New Roman" w:cs="Times New Roman"/>
          <w:sz w:val="12"/>
          <w:szCs w:val="26"/>
        </w:rPr>
        <w:t>car must take to the road and practice braking.</w:t>
      </w:r>
      <w:r w:rsidRPr="00FF2072">
        <w:rPr>
          <w:rFonts w:ascii="Times New Roman" w:hAnsi="Times New Roman" w:cs="Times New Roman"/>
          <w:position w:val="10"/>
          <w:sz w:val="12"/>
          <w:szCs w:val="22"/>
        </w:rPr>
        <w:t>37</w:t>
      </w:r>
      <w:r w:rsidRPr="00FF2072">
        <w:rPr>
          <w:rFonts w:ascii="Times New Roman" w:hAnsi="Times New Roman" w:cs="Times New Roman"/>
          <w:sz w:val="12"/>
          <w:szCs w:val="22"/>
        </w:rPr>
        <w:t> </w:t>
      </w:r>
      <w:r w:rsidRPr="00FF2072">
        <w:rPr>
          <w:rFonts w:ascii="Times New Roman" w:hAnsi="Times New Roman" w:cs="Times New Roman"/>
          <w:position w:val="2"/>
          <w:sz w:val="12"/>
          <w:szCs w:val="26"/>
        </w:rPr>
        <w:t xml:space="preserve">The brain </w:t>
      </w:r>
      <w:proofErr w:type="gramStart"/>
      <w:r w:rsidRPr="00FF2072">
        <w:rPr>
          <w:rFonts w:ascii="Times New Roman" w:hAnsi="Times New Roman" w:cs="Times New Roman"/>
          <w:sz w:val="12"/>
          <w:szCs w:val="26"/>
        </w:rPr>
        <w:t>develops</w:t>
      </w:r>
      <w:proofErr w:type="gramEnd"/>
      <w:r w:rsidRPr="00FF2072">
        <w:rPr>
          <w:rFonts w:ascii="Times New Roman" w:hAnsi="Times New Roman" w:cs="Times New Roman"/>
          <w:sz w:val="12"/>
          <w:szCs w:val="26"/>
        </w:rPr>
        <w:t xml:space="preserve"> its executive control, inhibitory strength, </w:t>
      </w:r>
      <w:r w:rsidRPr="00FF2072">
        <w:rPr>
          <w:rFonts w:ascii="Times New Roman" w:hAnsi="Times New Roman" w:cs="Times New Roman"/>
          <w:position w:val="-3"/>
          <w:sz w:val="12"/>
          <w:szCs w:val="26"/>
        </w:rPr>
        <w:t xml:space="preserve">and synthesis </w:t>
      </w:r>
      <w:r w:rsidRPr="00FF2072">
        <w:rPr>
          <w:rFonts w:ascii="Times New Roman" w:hAnsi="Times New Roman" w:cs="Times New Roman"/>
          <w:position w:val="-3"/>
          <w:sz w:val="12"/>
        </w:rPr>
        <w:t xml:space="preserve">of </w:t>
      </w:r>
      <w:r w:rsidRPr="00FF2072">
        <w:rPr>
          <w:rFonts w:ascii="Times New Roman" w:hAnsi="Times New Roman" w:cs="Times New Roman"/>
          <w:sz w:val="12"/>
        </w:rPr>
        <w:t xml:space="preserve"> </w:t>
      </w:r>
      <w:r w:rsidRPr="00FF2072">
        <w:rPr>
          <w:rFonts w:ascii="Times New Roman" w:hAnsi="Times New Roman" w:cs="Times New Roman"/>
          <w:position w:val="2"/>
          <w:sz w:val="12"/>
          <w:szCs w:val="26"/>
        </w:rPr>
        <w:t xml:space="preserve">emotion </w:t>
      </w:r>
      <w:r w:rsidRPr="00FF2072">
        <w:rPr>
          <w:rFonts w:ascii="Times New Roman" w:hAnsi="Times New Roman" w:cs="Times New Roman"/>
          <w:sz w:val="12"/>
          <w:szCs w:val="26"/>
        </w:rPr>
        <w:t xml:space="preserve">and reason through the marriage of time and practice. </w:t>
      </w:r>
      <w:r w:rsidRPr="00FF2072">
        <w:rPr>
          <w:rFonts w:ascii="Times New Roman" w:hAnsi="Times New Roman" w:cs="Times New Roman"/>
          <w:position w:val="-3"/>
          <w:sz w:val="12"/>
          <w:szCs w:val="26"/>
        </w:rPr>
        <w:t xml:space="preserve">This </w:t>
      </w:r>
      <w:r w:rsidRPr="00FF2072">
        <w:rPr>
          <w:rFonts w:ascii="Times New Roman" w:hAnsi="Times New Roman" w:cs="Times New Roman"/>
          <w:position w:val="-3"/>
          <w:sz w:val="12"/>
        </w:rPr>
        <w:t xml:space="preserve">is </w:t>
      </w:r>
      <w:r w:rsidRPr="00FF2072">
        <w:rPr>
          <w:rFonts w:ascii="Times New Roman" w:hAnsi="Times New Roman" w:cs="Times New Roman"/>
          <w:position w:val="-3"/>
          <w:sz w:val="12"/>
          <w:szCs w:val="26"/>
        </w:rPr>
        <w:t xml:space="preserve">because </w:t>
      </w:r>
      <w:r w:rsidRPr="00FF2072">
        <w:rPr>
          <w:rFonts w:ascii="Times New Roman" w:hAnsi="Times New Roman" w:cs="Times New Roman"/>
          <w:position w:val="2"/>
          <w:sz w:val="12"/>
          <w:szCs w:val="26"/>
        </w:rPr>
        <w:t xml:space="preserve">mature decision </w:t>
      </w:r>
      <w:proofErr w:type="gramStart"/>
      <w:r w:rsidRPr="00FF2072">
        <w:rPr>
          <w:rFonts w:ascii="Times New Roman" w:hAnsi="Times New Roman" w:cs="Times New Roman"/>
          <w:sz w:val="12"/>
          <w:szCs w:val="26"/>
        </w:rPr>
        <w:t>making</w:t>
      </w:r>
      <w:proofErr w:type="gramEnd"/>
      <w:r w:rsidRPr="00FF2072">
        <w:rPr>
          <w:rFonts w:ascii="Times New Roman" w:hAnsi="Times New Roman" w:cs="Times New Roman"/>
          <w:sz w:val="12"/>
          <w:szCs w:val="26"/>
        </w:rPr>
        <w:t xml:space="preserve"> arises from ontogeny and experience.</w:t>
      </w:r>
      <w:r w:rsidRPr="00FF2072">
        <w:rPr>
          <w:rFonts w:ascii="Times New Roman" w:hAnsi="Times New Roman" w:cs="Times New Roman"/>
          <w:sz w:val="26"/>
          <w:szCs w:val="26"/>
        </w:rPr>
        <w:t xml:space="preserve"> </w:t>
      </w:r>
      <w:r w:rsidRPr="00FF2072">
        <w:rPr>
          <w:rFonts w:ascii="Times New Roman" w:hAnsi="Times New Roman" w:cs="Times New Roman"/>
          <w:b/>
          <w:szCs w:val="26"/>
          <w:u w:val="single"/>
        </w:rPr>
        <w:t xml:space="preserve">Adolescents </w:t>
      </w:r>
      <w:r w:rsidRPr="00FF2072">
        <w:rPr>
          <w:rFonts w:ascii="Times New Roman" w:hAnsi="Times New Roman" w:cs="Times New Roman"/>
          <w:b/>
          <w:position w:val="-3"/>
          <w:u w:val="single"/>
        </w:rPr>
        <w:t xml:space="preserve">thus </w:t>
      </w:r>
      <w:r w:rsidRPr="00FF2072">
        <w:rPr>
          <w:rFonts w:ascii="Times New Roman" w:hAnsi="Times New Roman" w:cs="Times New Roman"/>
          <w:b/>
          <w:position w:val="2"/>
          <w:szCs w:val="26"/>
          <w:u w:val="single"/>
        </w:rPr>
        <w:t xml:space="preserve">need not only </w:t>
      </w:r>
      <w:r w:rsidRPr="00FF2072">
        <w:rPr>
          <w:rFonts w:ascii="Times New Roman" w:hAnsi="Times New Roman" w:cs="Times New Roman"/>
          <w:b/>
          <w:szCs w:val="26"/>
          <w:u w:val="single"/>
        </w:rPr>
        <w:t>time but also the right kinds of experiences</w:t>
      </w:r>
      <w:r w:rsidRPr="00FF2072">
        <w:rPr>
          <w:rFonts w:ascii="Times New Roman" w:hAnsi="Times New Roman" w:cs="Times New Roman"/>
          <w:sz w:val="26"/>
          <w:szCs w:val="26"/>
        </w:rPr>
        <w:t xml:space="preserve">, </w:t>
      </w:r>
      <w:r w:rsidRPr="00FF2072">
        <w:rPr>
          <w:rFonts w:ascii="Times New Roman" w:hAnsi="Times New Roman" w:cs="Times New Roman"/>
          <w:sz w:val="12"/>
          <w:szCs w:val="26"/>
        </w:rPr>
        <w:t xml:space="preserve">which might </w:t>
      </w:r>
      <w:r w:rsidRPr="00FF2072">
        <w:rPr>
          <w:rFonts w:ascii="Times New Roman" w:hAnsi="Times New Roman" w:cs="Times New Roman"/>
          <w:position w:val="-3"/>
          <w:sz w:val="12"/>
          <w:szCs w:val="26"/>
        </w:rPr>
        <w:t xml:space="preserve">include </w:t>
      </w:r>
      <w:r w:rsidRPr="00FF2072">
        <w:rPr>
          <w:rFonts w:ascii="Times New Roman" w:hAnsi="Times New Roman" w:cs="Times New Roman"/>
          <w:position w:val="2"/>
          <w:sz w:val="12"/>
          <w:szCs w:val="26"/>
        </w:rPr>
        <w:t xml:space="preserve">patterning and modeling </w:t>
      </w:r>
      <w:r w:rsidRPr="00FF2072">
        <w:rPr>
          <w:rFonts w:ascii="Times New Roman" w:hAnsi="Times New Roman" w:cs="Times New Roman"/>
          <w:sz w:val="12"/>
          <w:szCs w:val="26"/>
        </w:rPr>
        <w:t xml:space="preserve">on good mentors, taking </w:t>
      </w:r>
      <w:r w:rsidRPr="00FF2072">
        <w:rPr>
          <w:rFonts w:ascii="Times New Roman" w:hAnsi="Times New Roman" w:cs="Times New Roman"/>
          <w:position w:val="-3"/>
          <w:sz w:val="12"/>
          <w:szCs w:val="26"/>
        </w:rPr>
        <w:t xml:space="preserve">risks and making mistakes, </w:t>
      </w:r>
      <w:r w:rsidRPr="00FF2072">
        <w:rPr>
          <w:rFonts w:ascii="Times New Roman" w:hAnsi="Times New Roman" w:cs="Times New Roman"/>
          <w:position w:val="2"/>
          <w:sz w:val="12"/>
          <w:szCs w:val="26"/>
        </w:rPr>
        <w:t xml:space="preserve">engaging in </w:t>
      </w:r>
      <w:r w:rsidRPr="00FF2072">
        <w:rPr>
          <w:rFonts w:ascii="Times New Roman" w:hAnsi="Times New Roman" w:cs="Times New Roman"/>
          <w:sz w:val="12"/>
          <w:szCs w:val="26"/>
        </w:rPr>
        <w:t xml:space="preserve">meaningful reflection on one's own experiences </w:t>
      </w:r>
      <w:r w:rsidRPr="00FF2072">
        <w:rPr>
          <w:rFonts w:ascii="Times New Roman" w:hAnsi="Times New Roman" w:cs="Times New Roman"/>
          <w:position w:val="-3"/>
          <w:sz w:val="12"/>
          <w:szCs w:val="26"/>
        </w:rPr>
        <w:t xml:space="preserve">and those of others, </w:t>
      </w:r>
      <w:r w:rsidRPr="00FF2072">
        <w:rPr>
          <w:rFonts w:ascii="Times New Roman" w:hAnsi="Times New Roman" w:cs="Times New Roman"/>
          <w:position w:val="2"/>
          <w:sz w:val="12"/>
          <w:szCs w:val="26"/>
        </w:rPr>
        <w:t xml:space="preserve">and </w:t>
      </w:r>
      <w:r w:rsidRPr="00FF2072">
        <w:rPr>
          <w:rFonts w:ascii="Times New Roman" w:hAnsi="Times New Roman" w:cs="Times New Roman"/>
          <w:sz w:val="12"/>
          <w:szCs w:val="26"/>
        </w:rPr>
        <w:t xml:space="preserve">participating </w:t>
      </w:r>
      <w:r w:rsidRPr="00FF2072">
        <w:rPr>
          <w:rFonts w:ascii="Times New Roman" w:hAnsi="Times New Roman" w:cs="Times New Roman"/>
          <w:sz w:val="12"/>
        </w:rPr>
        <w:t xml:space="preserve">in </w:t>
      </w:r>
      <w:r w:rsidRPr="00FF2072">
        <w:rPr>
          <w:rFonts w:ascii="Times New Roman" w:hAnsi="Times New Roman" w:cs="Times New Roman"/>
          <w:sz w:val="12"/>
          <w:szCs w:val="26"/>
        </w:rPr>
        <w:t xml:space="preserve">formal and informal education that cultivates </w:t>
      </w:r>
      <w:r w:rsidRPr="00FF2072">
        <w:rPr>
          <w:rFonts w:ascii="Times New Roman" w:hAnsi="Times New Roman" w:cs="Times New Roman"/>
          <w:position w:val="-3"/>
          <w:sz w:val="12"/>
          <w:szCs w:val="26"/>
        </w:rPr>
        <w:t xml:space="preserve">moral and </w:t>
      </w:r>
      <w:r w:rsidRPr="00FF2072">
        <w:rPr>
          <w:rFonts w:ascii="Times New Roman" w:hAnsi="Times New Roman" w:cs="Times New Roman"/>
          <w:sz w:val="12"/>
          <w:szCs w:val="26"/>
        </w:rPr>
        <w:t xml:space="preserve">humane virtues. </w:t>
      </w:r>
      <w:r w:rsidRPr="00FF2072">
        <w:rPr>
          <w:rFonts w:ascii="Times New Roman" w:hAnsi="Times New Roman" w:cs="Times New Roman"/>
          <w:sz w:val="12"/>
        </w:rPr>
        <w:t xml:space="preserve"> </w:t>
      </w:r>
      <w:r w:rsidRPr="00FF2072">
        <w:rPr>
          <w:rFonts w:ascii="Times New Roman" w:hAnsi="Times New Roman" w:cs="Times New Roman"/>
          <w:position w:val="2"/>
          <w:sz w:val="12"/>
          <w:szCs w:val="26"/>
        </w:rPr>
        <w:t xml:space="preserve">The articles </w:t>
      </w:r>
      <w:proofErr w:type="gramStart"/>
      <w:r w:rsidRPr="00FF2072">
        <w:rPr>
          <w:rFonts w:ascii="Times New Roman" w:hAnsi="Times New Roman" w:cs="Times New Roman"/>
          <w:sz w:val="12"/>
        </w:rPr>
        <w:t>in</w:t>
      </w:r>
      <w:proofErr w:type="gramEnd"/>
      <w:r w:rsidRPr="00FF2072">
        <w:rPr>
          <w:rFonts w:ascii="Times New Roman" w:hAnsi="Times New Roman" w:cs="Times New Roman"/>
          <w:sz w:val="12"/>
        </w:rPr>
        <w:t xml:space="preserve"> </w:t>
      </w:r>
      <w:r w:rsidRPr="00FF2072">
        <w:rPr>
          <w:rFonts w:ascii="Times New Roman" w:hAnsi="Times New Roman" w:cs="Times New Roman"/>
          <w:sz w:val="12"/>
          <w:szCs w:val="26"/>
        </w:rPr>
        <w:t xml:space="preserve">this Issue explore ways in which various legal and </w:t>
      </w:r>
      <w:r w:rsidRPr="00FF2072">
        <w:rPr>
          <w:rFonts w:ascii="Times New Roman" w:hAnsi="Times New Roman" w:cs="Times New Roman"/>
          <w:position w:val="-3"/>
          <w:sz w:val="12"/>
          <w:szCs w:val="26"/>
        </w:rPr>
        <w:t xml:space="preserve">ethical rules </w:t>
      </w:r>
      <w:r w:rsidRPr="00FF2072">
        <w:rPr>
          <w:rFonts w:ascii="Times New Roman" w:hAnsi="Times New Roman" w:cs="Times New Roman"/>
          <w:position w:val="2"/>
          <w:sz w:val="12"/>
          <w:szCs w:val="26"/>
        </w:rPr>
        <w:t xml:space="preserve">can, and </w:t>
      </w:r>
      <w:r w:rsidRPr="00FF2072">
        <w:rPr>
          <w:rFonts w:ascii="Times New Roman" w:hAnsi="Times New Roman" w:cs="Times New Roman"/>
          <w:position w:val="2"/>
          <w:sz w:val="12"/>
        </w:rPr>
        <w:t xml:space="preserve">in </w:t>
      </w:r>
      <w:r w:rsidRPr="00FF2072">
        <w:rPr>
          <w:rFonts w:ascii="Times New Roman" w:hAnsi="Times New Roman" w:cs="Times New Roman"/>
          <w:position w:val="2"/>
          <w:sz w:val="12"/>
          <w:szCs w:val="26"/>
        </w:rPr>
        <w:t xml:space="preserve">some </w:t>
      </w:r>
      <w:r w:rsidRPr="00FF2072">
        <w:rPr>
          <w:rFonts w:ascii="Times New Roman" w:hAnsi="Times New Roman" w:cs="Times New Roman"/>
          <w:sz w:val="12"/>
          <w:szCs w:val="26"/>
        </w:rPr>
        <w:t xml:space="preserve">cases already do, balance the interests of protecting adolescents- </w:t>
      </w:r>
      <w:r w:rsidRPr="00FF2072">
        <w:rPr>
          <w:rFonts w:ascii="Times New Roman" w:hAnsi="Times New Roman" w:cs="Times New Roman"/>
          <w:position w:val="2"/>
          <w:sz w:val="12"/>
          <w:szCs w:val="26"/>
        </w:rPr>
        <w:t xml:space="preserve">and </w:t>
      </w:r>
      <w:r w:rsidRPr="00FF2072">
        <w:rPr>
          <w:rFonts w:ascii="Times New Roman" w:hAnsi="Times New Roman" w:cs="Times New Roman"/>
          <w:sz w:val="12"/>
          <w:szCs w:val="30"/>
        </w:rPr>
        <w:t xml:space="preserve">others-from </w:t>
      </w:r>
      <w:r w:rsidRPr="00FF2072">
        <w:rPr>
          <w:rFonts w:ascii="Times New Roman" w:hAnsi="Times New Roman" w:cs="Times New Roman"/>
          <w:sz w:val="12"/>
          <w:szCs w:val="26"/>
        </w:rPr>
        <w:t xml:space="preserve">their potentially poor decisions while allowing </w:t>
      </w:r>
      <w:r w:rsidRPr="00FF2072">
        <w:rPr>
          <w:rFonts w:ascii="Times New Roman" w:hAnsi="Times New Roman" w:cs="Times New Roman"/>
          <w:position w:val="-3"/>
          <w:sz w:val="12"/>
          <w:szCs w:val="26"/>
        </w:rPr>
        <w:t xml:space="preserve">them enough </w:t>
      </w:r>
      <w:r w:rsidRPr="00FF2072">
        <w:rPr>
          <w:rFonts w:ascii="Times New Roman" w:hAnsi="Times New Roman" w:cs="Times New Roman"/>
          <w:position w:val="2"/>
          <w:sz w:val="12"/>
          <w:szCs w:val="26"/>
        </w:rPr>
        <w:t xml:space="preserve">autonomy to gain </w:t>
      </w:r>
      <w:r w:rsidRPr="00FF2072">
        <w:rPr>
          <w:rFonts w:ascii="Times New Roman" w:hAnsi="Times New Roman" w:cs="Times New Roman"/>
          <w:sz w:val="12"/>
          <w:szCs w:val="26"/>
        </w:rPr>
        <w:t xml:space="preserve">the life experiences they need to become competent </w:t>
      </w:r>
      <w:r w:rsidRPr="00FF2072">
        <w:rPr>
          <w:rFonts w:ascii="Times New Roman" w:hAnsi="Times New Roman" w:cs="Times New Roman"/>
          <w:position w:val="-3"/>
          <w:sz w:val="12"/>
          <w:szCs w:val="26"/>
        </w:rPr>
        <w:t xml:space="preserve">adults. </w:t>
      </w:r>
      <w:r w:rsidRPr="00FF2072">
        <w:rPr>
          <w:rFonts w:ascii="Times New Roman" w:hAnsi="Times New Roman" w:cs="Times New Roman"/>
          <w:position w:val="2"/>
          <w:sz w:val="12"/>
          <w:szCs w:val="26"/>
        </w:rPr>
        <w:t xml:space="preserve">Having provided </w:t>
      </w:r>
      <w:r w:rsidRPr="00FF2072">
        <w:rPr>
          <w:rFonts w:ascii="Times New Roman" w:hAnsi="Times New Roman" w:cs="Times New Roman"/>
          <w:sz w:val="12"/>
          <w:szCs w:val="26"/>
        </w:rPr>
        <w:t xml:space="preserve">overviews of the legal and ethical regimes relating to </w:t>
      </w:r>
      <w:r w:rsidRPr="00FF2072">
        <w:rPr>
          <w:rFonts w:ascii="Times New Roman" w:hAnsi="Times New Roman" w:cs="Times New Roman"/>
          <w:position w:val="-3"/>
          <w:sz w:val="12"/>
          <w:szCs w:val="26"/>
        </w:rPr>
        <w:t xml:space="preserve">adolescent </w:t>
      </w:r>
      <w:r w:rsidRPr="00FF2072">
        <w:rPr>
          <w:rFonts w:ascii="Times New Roman" w:hAnsi="Times New Roman" w:cs="Times New Roman"/>
          <w:position w:val="2"/>
          <w:sz w:val="12"/>
          <w:szCs w:val="26"/>
        </w:rPr>
        <w:t xml:space="preserve">decision </w:t>
      </w:r>
      <w:r w:rsidRPr="00FF2072">
        <w:rPr>
          <w:rFonts w:ascii="Times New Roman" w:hAnsi="Times New Roman" w:cs="Times New Roman"/>
          <w:sz w:val="12"/>
          <w:szCs w:val="26"/>
        </w:rPr>
        <w:t xml:space="preserve">making, and the key features that distinguish the brain structures </w:t>
      </w:r>
      <w:r w:rsidRPr="00FF2072">
        <w:rPr>
          <w:rFonts w:ascii="Times New Roman" w:hAnsi="Times New Roman" w:cs="Times New Roman"/>
          <w:position w:val="-3"/>
          <w:sz w:val="12"/>
        </w:rPr>
        <w:t xml:space="preserve">and </w:t>
      </w:r>
      <w:r w:rsidRPr="00FF2072">
        <w:rPr>
          <w:rFonts w:ascii="Times New Roman" w:hAnsi="Times New Roman" w:cs="Times New Roman"/>
          <w:position w:val="2"/>
          <w:sz w:val="12"/>
          <w:szCs w:val="26"/>
        </w:rPr>
        <w:t xml:space="preserve">functions </w:t>
      </w:r>
      <w:r w:rsidRPr="00FF2072">
        <w:rPr>
          <w:rFonts w:ascii="Times New Roman" w:hAnsi="Times New Roman" w:cs="Times New Roman"/>
          <w:sz w:val="12"/>
          <w:szCs w:val="26"/>
        </w:rPr>
        <w:t xml:space="preserve">of adolescents from those of adults, this Introduction briefly </w:t>
      </w:r>
      <w:r w:rsidRPr="00FF2072">
        <w:rPr>
          <w:rFonts w:ascii="Times New Roman" w:hAnsi="Times New Roman" w:cs="Times New Roman"/>
          <w:position w:val="-3"/>
          <w:sz w:val="12"/>
          <w:szCs w:val="26"/>
        </w:rPr>
        <w:t xml:space="preserve">describes the </w:t>
      </w:r>
      <w:r w:rsidRPr="00FF2072">
        <w:rPr>
          <w:rFonts w:ascii="Times New Roman" w:hAnsi="Times New Roman" w:cs="Times New Roman"/>
          <w:sz w:val="12"/>
          <w:szCs w:val="26"/>
        </w:rPr>
        <w:t xml:space="preserve">articles that follow </w:t>
      </w:r>
      <w:r w:rsidRPr="00FF2072">
        <w:rPr>
          <w:rFonts w:ascii="Times New Roman" w:hAnsi="Times New Roman" w:cs="Times New Roman"/>
          <w:sz w:val="12"/>
        </w:rPr>
        <w:t xml:space="preserve">in </w:t>
      </w:r>
      <w:r w:rsidRPr="00FF2072">
        <w:rPr>
          <w:rFonts w:ascii="Times New Roman" w:hAnsi="Times New Roman" w:cs="Times New Roman"/>
          <w:sz w:val="12"/>
          <w:szCs w:val="26"/>
        </w:rPr>
        <w:t>this Issue.</w:t>
      </w:r>
      <w:r w:rsidRPr="00FF2072">
        <w:rPr>
          <w:rFonts w:ascii="Times New Roman" w:hAnsi="Times New Roman" w:cs="Times New Roman"/>
          <w:sz w:val="26"/>
          <w:szCs w:val="26"/>
        </w:rPr>
        <w:t xml:space="preserve"> </w:t>
      </w:r>
    </w:p>
    <w:p w14:paraId="768E215B" w14:textId="77777777" w:rsidR="00342902" w:rsidRPr="00FF2072" w:rsidRDefault="00FF2072" w:rsidP="00FF2072">
      <w:pPr>
        <w:pStyle w:val="Heading1"/>
        <w:shd w:val="clear" w:color="auto" w:fill="FFFFFF"/>
        <w:spacing w:before="75" w:beforeAutospacing="0"/>
        <w:rPr>
          <w:rFonts w:ascii="Times New Roman" w:eastAsia="Times New Roman" w:hAnsi="Times New Roman" w:cs="Times New Roman"/>
          <w:b w:val="0"/>
          <w:bCs w:val="0"/>
          <w:color w:val="222222"/>
          <w:sz w:val="57"/>
          <w:szCs w:val="57"/>
        </w:rPr>
      </w:pPr>
      <w:r w:rsidRPr="00FF2072">
        <w:rPr>
          <w:rFonts w:ascii="Times New Roman" w:eastAsia="Times New Roman" w:hAnsi="Times New Roman" w:cs="Times New Roman"/>
          <w:b w:val="0"/>
          <w:bCs w:val="0"/>
          <w:color w:val="000000"/>
          <w:sz w:val="22"/>
          <w:szCs w:val="22"/>
        </w:rPr>
        <w:t xml:space="preserve">CP solves only if Adolescents are determined rational will they be able to make an autonomous medical choice. </w:t>
      </w:r>
      <w:proofErr w:type="spellStart"/>
      <w:r w:rsidRPr="00FF2072">
        <w:rPr>
          <w:rFonts w:ascii="Times New Roman" w:eastAsia="Times New Roman" w:hAnsi="Times New Roman" w:cs="Times New Roman"/>
          <w:bCs w:val="0"/>
          <w:color w:val="000000"/>
          <w:sz w:val="22"/>
          <w:szCs w:val="22"/>
        </w:rPr>
        <w:t>Tunizi</w:t>
      </w:r>
      <w:proofErr w:type="spellEnd"/>
      <w:r w:rsidRPr="00FF2072">
        <w:rPr>
          <w:rFonts w:ascii="Times New Roman" w:eastAsia="Times New Roman" w:hAnsi="Times New Roman" w:cs="Times New Roman"/>
          <w:bCs w:val="0"/>
          <w:color w:val="000000"/>
          <w:sz w:val="22"/>
          <w:szCs w:val="22"/>
        </w:rPr>
        <w:t>:</w:t>
      </w:r>
      <w:r w:rsidRPr="00FF2072">
        <w:rPr>
          <w:rFonts w:ascii="Times New Roman" w:eastAsia="Times New Roman" w:hAnsi="Times New Roman" w:cs="Times New Roman"/>
          <w:sz w:val="12"/>
          <w:szCs w:val="21"/>
          <w:shd w:val="clear" w:color="auto" w:fill="FFFFFF"/>
        </w:rPr>
        <w:t xml:space="preserve"> </w:t>
      </w:r>
      <w:r w:rsidRPr="00FF2072">
        <w:rPr>
          <w:rFonts w:ascii="Times New Roman" w:eastAsia="Times New Roman" w:hAnsi="Times New Roman" w:cs="Times New Roman"/>
          <w:b w:val="0"/>
          <w:sz w:val="12"/>
          <w:szCs w:val="21"/>
          <w:shd w:val="clear" w:color="auto" w:fill="FFFFFF"/>
        </w:rPr>
        <w:t xml:space="preserve">MARC TUNZI, M.D., </w:t>
      </w:r>
      <w:proofErr w:type="spellStart"/>
      <w:r w:rsidRPr="00FF2072">
        <w:rPr>
          <w:rFonts w:ascii="Times New Roman" w:eastAsia="Times New Roman" w:hAnsi="Times New Roman" w:cs="Times New Roman"/>
          <w:b w:val="0"/>
          <w:sz w:val="12"/>
          <w:szCs w:val="21"/>
          <w:shd w:val="clear" w:color="auto" w:fill="FFFFFF"/>
        </w:rPr>
        <w:t>Natividad</w:t>
      </w:r>
      <w:proofErr w:type="spellEnd"/>
      <w:r w:rsidRPr="00FF2072">
        <w:rPr>
          <w:rFonts w:ascii="Times New Roman" w:eastAsia="Times New Roman" w:hAnsi="Times New Roman" w:cs="Times New Roman"/>
          <w:b w:val="0"/>
          <w:sz w:val="12"/>
          <w:szCs w:val="21"/>
          <w:shd w:val="clear" w:color="auto" w:fill="FFFFFF"/>
        </w:rPr>
        <w:t xml:space="preserve"> Medical Center, Salinas, California “</w:t>
      </w:r>
      <w:r w:rsidRPr="00FF2072">
        <w:rPr>
          <w:rFonts w:ascii="Times New Roman" w:eastAsia="Times New Roman" w:hAnsi="Times New Roman" w:cs="Times New Roman"/>
          <w:b w:val="0"/>
          <w:bCs w:val="0"/>
          <w:sz w:val="12"/>
          <w:szCs w:val="57"/>
        </w:rPr>
        <w:t xml:space="preserve">Can the Patient Decide? Evaluating Patient Capacity in Practice” 2001 </w:t>
      </w:r>
      <w:hyperlink r:id="rId14" w:history="1">
        <w:r w:rsidRPr="00FF2072">
          <w:rPr>
            <w:rStyle w:val="Hyperlink"/>
            <w:rFonts w:ascii="Times New Roman" w:eastAsia="Times New Roman" w:hAnsi="Times New Roman" w:cs="Times New Roman"/>
            <w:b w:val="0"/>
            <w:bCs w:val="0"/>
            <w:sz w:val="12"/>
            <w:szCs w:val="57"/>
          </w:rPr>
          <w:t>http://www.aafp.org/afp/2001/0715/p299.html</w:t>
        </w:r>
      </w:hyperlink>
      <w:r w:rsidRPr="00FF2072">
        <w:rPr>
          <w:rFonts w:ascii="Times New Roman" w:eastAsia="Times New Roman" w:hAnsi="Times New Roman" w:cs="Times New Roman"/>
          <w:b w:val="0"/>
          <w:bCs w:val="0"/>
          <w:sz w:val="12"/>
          <w:szCs w:val="57"/>
        </w:rPr>
        <w:t xml:space="preserve"> PE</w:t>
      </w:r>
      <w:bookmarkStart w:id="0" w:name="_GoBack"/>
      <w:bookmarkEnd w:id="0"/>
    </w:p>
    <w:p w14:paraId="45A29792" w14:textId="77777777" w:rsidR="00FF2072" w:rsidRPr="00A2751F" w:rsidRDefault="00FF2072" w:rsidP="00FF2072">
      <w:pPr>
        <w:spacing w:before="75" w:after="225" w:line="300" w:lineRule="atLeast"/>
        <w:ind w:left="720"/>
        <w:rPr>
          <w:rFonts w:ascii="Times New Roman" w:eastAsia="Times New Roman" w:hAnsi="Times New Roman" w:cs="Times New Roman"/>
          <w:color w:val="222222"/>
        </w:rPr>
      </w:pPr>
      <w:r w:rsidRPr="00A2751F">
        <w:rPr>
          <w:rFonts w:ascii="Times New Roman" w:hAnsi="Times New Roman" w:cs="Times New Roman"/>
          <w:b/>
          <w:szCs w:val="21"/>
          <w:u w:val="single"/>
        </w:rPr>
        <w:t>Primary care physicians are qualified to perform capacity assessments</w:t>
      </w:r>
      <w:r w:rsidRPr="00A2751F">
        <w:rPr>
          <w:rFonts w:ascii="Times New Roman" w:hAnsi="Times New Roman" w:cs="Times New Roman"/>
          <w:color w:val="666666"/>
          <w:sz w:val="21"/>
          <w:szCs w:val="21"/>
        </w:rPr>
        <w:t xml:space="preserve">. </w:t>
      </w:r>
      <w:r w:rsidRPr="00A2751F">
        <w:rPr>
          <w:rFonts w:ascii="Times New Roman" w:hAnsi="Times New Roman" w:cs="Times New Roman"/>
          <w:sz w:val="12"/>
          <w:szCs w:val="21"/>
        </w:rPr>
        <w:t>There are several reasons why a patient's primary care physician may be the best professional to assess capacity</w:t>
      </w:r>
      <w:hyperlink r:id="rId15" w:anchor="afp20010715p299-b1" w:history="1">
        <w:r w:rsidRPr="00FF2072">
          <w:rPr>
            <w:rFonts w:ascii="Times New Roman" w:hAnsi="Times New Roman" w:cs="Times New Roman"/>
            <w:sz w:val="12"/>
            <w:szCs w:val="17"/>
            <w:vertAlign w:val="superscript"/>
          </w:rPr>
          <w:t>1</w:t>
        </w:r>
      </w:hyperlink>
      <w:r w:rsidRPr="00FF2072">
        <w:rPr>
          <w:rFonts w:ascii="Times New Roman" w:hAnsi="Times New Roman" w:cs="Times New Roman"/>
          <w:sz w:val="12"/>
          <w:szCs w:val="17"/>
          <w:vertAlign w:val="superscript"/>
        </w:rPr>
        <w:t>,</w:t>
      </w:r>
      <w:hyperlink r:id="rId16" w:anchor="afp20010715p299-b7" w:history="1">
        <w:r w:rsidRPr="00FF2072">
          <w:rPr>
            <w:rFonts w:ascii="Times New Roman" w:hAnsi="Times New Roman" w:cs="Times New Roman"/>
            <w:sz w:val="12"/>
            <w:szCs w:val="17"/>
            <w:vertAlign w:val="superscript"/>
          </w:rPr>
          <w:t>7</w:t>
        </w:r>
      </w:hyperlink>
      <w:r w:rsidRPr="00A2751F">
        <w:rPr>
          <w:rFonts w:ascii="Times New Roman" w:hAnsi="Times New Roman" w:cs="Times New Roman"/>
          <w:sz w:val="12"/>
          <w:szCs w:val="21"/>
        </w:rPr>
        <w:t>: (</w:t>
      </w:r>
      <w:r w:rsidRPr="00A2751F">
        <w:rPr>
          <w:rFonts w:ascii="Times New Roman" w:hAnsi="Times New Roman" w:cs="Times New Roman"/>
          <w:b/>
          <w:szCs w:val="21"/>
          <w:u w:val="single"/>
        </w:rPr>
        <w:t>1) the primary physician already knows the patient's medical circumstances</w:t>
      </w:r>
      <w:r w:rsidRPr="00A2751F">
        <w:rPr>
          <w:rFonts w:ascii="Times New Roman" w:hAnsi="Times New Roman" w:cs="Times New Roman"/>
          <w:color w:val="666666"/>
          <w:sz w:val="21"/>
          <w:szCs w:val="21"/>
        </w:rPr>
        <w:t xml:space="preserve"> </w:t>
      </w:r>
      <w:r w:rsidRPr="00A2751F">
        <w:rPr>
          <w:rFonts w:ascii="Times New Roman" w:hAnsi="Times New Roman" w:cs="Times New Roman"/>
          <w:sz w:val="12"/>
          <w:szCs w:val="21"/>
        </w:rPr>
        <w:t xml:space="preserve">and the question to be decided; </w:t>
      </w:r>
      <w:r w:rsidRPr="00A2751F">
        <w:rPr>
          <w:rFonts w:ascii="Times New Roman" w:hAnsi="Times New Roman" w:cs="Times New Roman"/>
          <w:color w:val="666666"/>
          <w:sz w:val="21"/>
          <w:szCs w:val="21"/>
        </w:rPr>
        <w:t>(</w:t>
      </w:r>
      <w:r w:rsidRPr="00A2751F">
        <w:rPr>
          <w:rFonts w:ascii="Times New Roman" w:hAnsi="Times New Roman" w:cs="Times New Roman"/>
          <w:b/>
          <w:szCs w:val="21"/>
          <w:u w:val="single"/>
        </w:rPr>
        <w:t>2) the primary physician may have the best opportunity to know the patient's</w:t>
      </w:r>
      <w:r w:rsidRPr="00A2751F">
        <w:rPr>
          <w:rFonts w:ascii="Times New Roman" w:hAnsi="Times New Roman" w:cs="Times New Roman"/>
          <w:color w:val="666666"/>
          <w:sz w:val="21"/>
          <w:szCs w:val="21"/>
        </w:rPr>
        <w:t xml:space="preserve"> </w:t>
      </w:r>
      <w:r w:rsidRPr="00A2751F">
        <w:rPr>
          <w:rFonts w:ascii="Times New Roman" w:hAnsi="Times New Roman" w:cs="Times New Roman"/>
          <w:sz w:val="12"/>
          <w:szCs w:val="21"/>
        </w:rPr>
        <w:t>and their family's</w:t>
      </w:r>
      <w:r w:rsidRPr="00A2751F">
        <w:rPr>
          <w:rFonts w:ascii="Times New Roman" w:hAnsi="Times New Roman" w:cs="Times New Roman"/>
          <w:color w:val="666666"/>
          <w:sz w:val="21"/>
          <w:szCs w:val="21"/>
        </w:rPr>
        <w:t xml:space="preserve"> </w:t>
      </w:r>
      <w:r w:rsidRPr="00A2751F">
        <w:rPr>
          <w:rFonts w:ascii="Times New Roman" w:hAnsi="Times New Roman" w:cs="Times New Roman"/>
          <w:b/>
          <w:szCs w:val="21"/>
          <w:u w:val="single"/>
        </w:rPr>
        <w:t>personal values</w:t>
      </w:r>
      <w:r w:rsidRPr="00A2751F">
        <w:rPr>
          <w:rFonts w:ascii="Times New Roman" w:hAnsi="Times New Roman" w:cs="Times New Roman"/>
          <w:color w:val="666666"/>
          <w:sz w:val="21"/>
          <w:szCs w:val="21"/>
        </w:rPr>
        <w:t xml:space="preserve"> </w:t>
      </w:r>
      <w:r w:rsidRPr="00A2751F">
        <w:rPr>
          <w:rFonts w:ascii="Times New Roman" w:hAnsi="Times New Roman" w:cs="Times New Roman"/>
          <w:sz w:val="12"/>
          <w:szCs w:val="21"/>
        </w:rPr>
        <w:t>and cultural and religious views; (</w:t>
      </w:r>
      <w:r w:rsidRPr="00A2751F">
        <w:rPr>
          <w:rFonts w:ascii="Times New Roman" w:hAnsi="Times New Roman" w:cs="Times New Roman"/>
          <w:color w:val="666666"/>
          <w:sz w:val="21"/>
          <w:szCs w:val="21"/>
        </w:rPr>
        <w:t>3</w:t>
      </w:r>
      <w:r w:rsidRPr="00A2751F">
        <w:rPr>
          <w:rFonts w:ascii="Times New Roman" w:hAnsi="Times New Roman" w:cs="Times New Roman"/>
          <w:b/>
          <w:szCs w:val="21"/>
          <w:u w:val="single"/>
        </w:rPr>
        <w:t>) the primary physician has the benefit of history</w:t>
      </w:r>
      <w:r w:rsidRPr="00A2751F">
        <w:rPr>
          <w:rFonts w:ascii="Times New Roman" w:hAnsi="Times New Roman" w:cs="Times New Roman"/>
          <w:color w:val="666666"/>
          <w:sz w:val="21"/>
          <w:szCs w:val="21"/>
        </w:rPr>
        <w:t xml:space="preserve">, </w:t>
      </w:r>
      <w:r w:rsidRPr="00A2751F">
        <w:rPr>
          <w:rFonts w:ascii="Times New Roman" w:hAnsi="Times New Roman" w:cs="Times New Roman"/>
          <w:sz w:val="12"/>
          <w:szCs w:val="21"/>
        </w:rPr>
        <w:t>so that the assessment is not a one-visit snapshot of a patient but is a longitudinal and more thorough assessment based on multiple interactions;</w:t>
      </w:r>
      <w:r w:rsidRPr="00A2751F">
        <w:rPr>
          <w:rFonts w:ascii="Times New Roman" w:hAnsi="Times New Roman" w:cs="Times New Roman"/>
          <w:color w:val="666666"/>
          <w:sz w:val="21"/>
          <w:szCs w:val="21"/>
        </w:rPr>
        <w:t xml:space="preserve"> </w:t>
      </w:r>
      <w:r w:rsidRPr="00A2751F">
        <w:rPr>
          <w:rFonts w:ascii="Times New Roman" w:hAnsi="Times New Roman" w:cs="Times New Roman"/>
          <w:b/>
          <w:szCs w:val="21"/>
          <w:u w:val="single"/>
        </w:rPr>
        <w:t>and (4) the primary physician, because of an ongoing medical relationship with the patient</w:t>
      </w:r>
      <w:r w:rsidRPr="00A2751F">
        <w:rPr>
          <w:rFonts w:ascii="Times New Roman" w:hAnsi="Times New Roman" w:cs="Times New Roman"/>
          <w:color w:val="666666"/>
          <w:sz w:val="21"/>
          <w:szCs w:val="21"/>
        </w:rPr>
        <w:t xml:space="preserve">, </w:t>
      </w:r>
      <w:r w:rsidRPr="00A2751F">
        <w:rPr>
          <w:rFonts w:ascii="Times New Roman" w:hAnsi="Times New Roman" w:cs="Times New Roman"/>
          <w:sz w:val="12"/>
          <w:szCs w:val="21"/>
        </w:rPr>
        <w:t xml:space="preserve">is in the best position to reevaluate capacity in the </w:t>
      </w:r>
      <w:proofErr w:type="spellStart"/>
      <w:r w:rsidRPr="00A2751F">
        <w:rPr>
          <w:rFonts w:ascii="Times New Roman" w:hAnsi="Times New Roman" w:cs="Times New Roman"/>
          <w:sz w:val="12"/>
          <w:szCs w:val="21"/>
        </w:rPr>
        <w:t>future.Psychiatrists</w:t>
      </w:r>
      <w:proofErr w:type="spellEnd"/>
      <w:r w:rsidRPr="00A2751F">
        <w:rPr>
          <w:rFonts w:ascii="Times New Roman" w:hAnsi="Times New Roman" w:cs="Times New Roman"/>
          <w:sz w:val="12"/>
          <w:szCs w:val="21"/>
        </w:rPr>
        <w:t xml:space="preserve"> are more expert in evaluating patients with severe mental illness and may be legally required, in some locales, to assess patients referred to the courts. However, research comparing their judgments to those of other physicians shows that they are no better at assessing capacity in practice.</w:t>
      </w:r>
      <w:hyperlink r:id="rId17" w:anchor="afp20010715p299-b13" w:history="1">
        <w:r w:rsidRPr="00FF2072">
          <w:rPr>
            <w:rFonts w:ascii="Times New Roman" w:hAnsi="Times New Roman" w:cs="Times New Roman"/>
            <w:sz w:val="12"/>
            <w:szCs w:val="17"/>
            <w:vertAlign w:val="superscript"/>
          </w:rPr>
          <w:t>13</w:t>
        </w:r>
      </w:hyperlink>
      <w:r w:rsidRPr="00A2751F">
        <w:rPr>
          <w:rFonts w:ascii="Times New Roman" w:hAnsi="Times New Roman" w:cs="Times New Roman"/>
          <w:sz w:val="12"/>
          <w:szCs w:val="21"/>
        </w:rPr>
        <w:t>At the same time, however, because psychiatrists perform capacity evaluations frequently, primary care physicians should feel comfortable consulting them in difficult cases. A bioethics panel may also help clarify or delineate the issues that need to be addressed with a specific patient.</w:t>
      </w:r>
      <w:r w:rsidRPr="00FF2072">
        <w:rPr>
          <w:rFonts w:ascii="Times New Roman" w:hAnsi="Times New Roman" w:cs="Times New Roman"/>
          <w:sz w:val="12"/>
          <w:szCs w:val="21"/>
        </w:rPr>
        <w:t xml:space="preserve"> </w:t>
      </w:r>
      <w:r w:rsidRPr="00A2751F">
        <w:rPr>
          <w:rFonts w:ascii="Times New Roman" w:eastAsia="Times New Roman" w:hAnsi="Times New Roman" w:cs="Times New Roman"/>
          <w:bCs/>
          <w:sz w:val="12"/>
          <w:szCs w:val="30"/>
        </w:rPr>
        <w:t>Follow-up of Illustrative Cases</w:t>
      </w:r>
      <w:r w:rsidRPr="00FF2072">
        <w:rPr>
          <w:rFonts w:ascii="Times New Roman" w:hAnsi="Times New Roman" w:cs="Times New Roman"/>
          <w:sz w:val="12"/>
          <w:szCs w:val="21"/>
        </w:rPr>
        <w:t xml:space="preserve"> </w:t>
      </w:r>
      <w:r w:rsidRPr="00A2751F">
        <w:rPr>
          <w:rFonts w:ascii="Times New Roman" w:eastAsia="Times New Roman" w:hAnsi="Times New Roman" w:cs="Times New Roman"/>
          <w:bCs/>
          <w:caps/>
          <w:sz w:val="12"/>
        </w:rPr>
        <w:t>CASE 1</w:t>
      </w:r>
      <w:r w:rsidRPr="00FF2072">
        <w:rPr>
          <w:rFonts w:ascii="Times New Roman" w:hAnsi="Times New Roman" w:cs="Times New Roman"/>
          <w:sz w:val="12"/>
          <w:szCs w:val="21"/>
        </w:rPr>
        <w:t xml:space="preserve"> </w:t>
      </w:r>
      <w:r w:rsidRPr="00A2751F">
        <w:rPr>
          <w:rFonts w:ascii="Times New Roman" w:hAnsi="Times New Roman" w:cs="Times New Roman"/>
          <w:sz w:val="12"/>
          <w:szCs w:val="21"/>
        </w:rPr>
        <w:t xml:space="preserve">The 54-year-old woman with schizophrenia and multiple medical problems reported that she was not now hearing voices nor was she exhibiting any other psychotic symptoms. She had been very stable on her psychiatric medications for several months. The patient understood her medical situation, appreciated the consequences of care options, analyzed logically the information she was given and was able to express a clear choice. She was judged to have capacity. After learning </w:t>
      </w:r>
      <w:proofErr w:type="spellStart"/>
      <w:r w:rsidRPr="00A2751F">
        <w:rPr>
          <w:rFonts w:ascii="Times New Roman" w:hAnsi="Times New Roman" w:cs="Times New Roman"/>
          <w:sz w:val="12"/>
          <w:szCs w:val="21"/>
        </w:rPr>
        <w:t>selfcatheterization</w:t>
      </w:r>
      <w:proofErr w:type="spellEnd"/>
      <w:r w:rsidRPr="00A2751F">
        <w:rPr>
          <w:rFonts w:ascii="Times New Roman" w:hAnsi="Times New Roman" w:cs="Times New Roman"/>
          <w:sz w:val="12"/>
          <w:szCs w:val="21"/>
        </w:rPr>
        <w:t>, demonstrating knowledge of her medication regimen and agreeing to home health nursing care, she returned home and returned for follow-up visits as directed.</w:t>
      </w:r>
      <w:r w:rsidRPr="00FF2072">
        <w:rPr>
          <w:rFonts w:ascii="Times New Roman" w:hAnsi="Times New Roman" w:cs="Times New Roman"/>
          <w:sz w:val="12"/>
          <w:szCs w:val="21"/>
        </w:rPr>
        <w:t xml:space="preserve"> </w:t>
      </w:r>
      <w:r w:rsidRPr="00A2751F">
        <w:rPr>
          <w:rFonts w:ascii="Times New Roman" w:eastAsia="Times New Roman" w:hAnsi="Times New Roman" w:cs="Times New Roman"/>
          <w:bCs/>
          <w:caps/>
          <w:sz w:val="12"/>
        </w:rPr>
        <w:t>CASE 2</w:t>
      </w:r>
      <w:r w:rsidRPr="00FF2072">
        <w:rPr>
          <w:rFonts w:ascii="Times New Roman" w:hAnsi="Times New Roman" w:cs="Times New Roman"/>
          <w:sz w:val="12"/>
          <w:szCs w:val="21"/>
        </w:rPr>
        <w:t xml:space="preserve"> </w:t>
      </w:r>
      <w:r w:rsidRPr="00A2751F">
        <w:rPr>
          <w:rFonts w:ascii="Times New Roman" w:hAnsi="Times New Roman" w:cs="Times New Roman"/>
          <w:sz w:val="12"/>
          <w:szCs w:val="21"/>
        </w:rPr>
        <w:t>The 78-year-old man with metastatic cancer of unknown primary understood his medical condition and was able to express his choice, but he could not appreciate the fact that the biopsy would probably not affect treatment or outcome and he could not analyze the information given him. Even when he was lucid, he was convinced “the test” would cure him, despite repeated explanations. He was judged not to have capacity. He had a durable power-of-attorney for health care naming his wife as his agent, and, after further discussion, she declined the biopsy. He died several weeks later without a tissue diagnosis but with full palliative care.</w:t>
      </w:r>
      <w:r w:rsidRPr="00FF2072">
        <w:rPr>
          <w:rFonts w:ascii="Times New Roman" w:hAnsi="Times New Roman" w:cs="Times New Roman"/>
          <w:sz w:val="12"/>
          <w:szCs w:val="21"/>
        </w:rPr>
        <w:t xml:space="preserve"> </w:t>
      </w:r>
      <w:r w:rsidRPr="00A2751F">
        <w:rPr>
          <w:rFonts w:ascii="Times New Roman" w:eastAsia="Times New Roman" w:hAnsi="Times New Roman" w:cs="Times New Roman"/>
          <w:bCs/>
          <w:sz w:val="12"/>
          <w:szCs w:val="30"/>
        </w:rPr>
        <w:t>Final Comment</w:t>
      </w:r>
      <w:r w:rsidRPr="00FF2072">
        <w:rPr>
          <w:rFonts w:ascii="Times New Roman" w:hAnsi="Times New Roman" w:cs="Times New Roman"/>
          <w:sz w:val="12"/>
          <w:szCs w:val="21"/>
        </w:rPr>
        <w:t xml:space="preserve"> </w:t>
      </w:r>
      <w:r w:rsidRPr="00A2751F">
        <w:rPr>
          <w:rFonts w:ascii="Times New Roman" w:hAnsi="Times New Roman" w:cs="Times New Roman"/>
          <w:b/>
          <w:szCs w:val="21"/>
          <w:u w:val="single"/>
        </w:rPr>
        <w:t>Physicians assess the decision-making capacity of their patients at every clinical encounter</w:t>
      </w:r>
      <w:r w:rsidRPr="00A2751F">
        <w:rPr>
          <w:rFonts w:ascii="Times New Roman" w:hAnsi="Times New Roman" w:cs="Times New Roman"/>
          <w:color w:val="666666"/>
          <w:sz w:val="21"/>
          <w:szCs w:val="21"/>
        </w:rPr>
        <w:t xml:space="preserve">. </w:t>
      </w:r>
      <w:r w:rsidRPr="00A2751F">
        <w:rPr>
          <w:rFonts w:ascii="Times New Roman" w:hAnsi="Times New Roman" w:cs="Times New Roman"/>
          <w:b/>
          <w:szCs w:val="21"/>
          <w:u w:val="single"/>
        </w:rPr>
        <w:t>Patients requiring careful assessment can be easily identified using standardized evaluations</w:t>
      </w:r>
      <w:r w:rsidRPr="00A2751F">
        <w:rPr>
          <w:rFonts w:ascii="Times New Roman" w:hAnsi="Times New Roman" w:cs="Times New Roman"/>
          <w:color w:val="666666"/>
          <w:sz w:val="21"/>
          <w:szCs w:val="21"/>
        </w:rPr>
        <w:t xml:space="preserve"> </w:t>
      </w:r>
      <w:r w:rsidRPr="00A2751F">
        <w:rPr>
          <w:rFonts w:ascii="Times New Roman" w:hAnsi="Times New Roman" w:cs="Times New Roman"/>
          <w:sz w:val="12"/>
          <w:szCs w:val="21"/>
        </w:rPr>
        <w:t>performed by means of a directed clinical interview or the use of a formal assessment tool such as the ACE</w:t>
      </w:r>
      <w:hyperlink r:id="rId18" w:anchor="afp20010715p299-b3" w:history="1">
        <w:r w:rsidRPr="00FF2072">
          <w:rPr>
            <w:rFonts w:ascii="Times New Roman" w:hAnsi="Times New Roman" w:cs="Times New Roman"/>
            <w:sz w:val="12"/>
            <w:szCs w:val="17"/>
            <w:vertAlign w:val="superscript"/>
          </w:rPr>
          <w:t>3</w:t>
        </w:r>
      </w:hyperlink>
      <w:r w:rsidRPr="00FF2072">
        <w:rPr>
          <w:rFonts w:ascii="Times New Roman" w:hAnsi="Times New Roman" w:cs="Times New Roman"/>
          <w:sz w:val="12"/>
          <w:szCs w:val="17"/>
          <w:vertAlign w:val="superscript"/>
        </w:rPr>
        <w:t>,</w:t>
      </w:r>
      <w:hyperlink r:id="rId19" w:anchor="afp20010715p299-b12" w:history="1">
        <w:r w:rsidRPr="00FF2072">
          <w:rPr>
            <w:rFonts w:ascii="Times New Roman" w:hAnsi="Times New Roman" w:cs="Times New Roman"/>
            <w:sz w:val="12"/>
            <w:szCs w:val="17"/>
            <w:vertAlign w:val="superscript"/>
          </w:rPr>
          <w:t>12</w:t>
        </w:r>
      </w:hyperlink>
      <w:r w:rsidRPr="00FF2072">
        <w:rPr>
          <w:rFonts w:ascii="Times New Roman" w:hAnsi="Times New Roman" w:cs="Times New Roman"/>
          <w:sz w:val="12"/>
          <w:szCs w:val="21"/>
        </w:rPr>
        <w:t> </w:t>
      </w:r>
      <w:r w:rsidRPr="00A2751F">
        <w:rPr>
          <w:rFonts w:ascii="Times New Roman" w:hAnsi="Times New Roman" w:cs="Times New Roman"/>
          <w:sz w:val="12"/>
          <w:szCs w:val="21"/>
        </w:rPr>
        <w:t>or the MacCAT.</w:t>
      </w:r>
      <w:hyperlink r:id="rId20" w:anchor="afp20010715p299-b1" w:history="1">
        <w:r w:rsidRPr="00FF2072">
          <w:rPr>
            <w:rFonts w:ascii="Times New Roman" w:hAnsi="Times New Roman" w:cs="Times New Roman"/>
            <w:color w:val="4F758B"/>
            <w:sz w:val="17"/>
            <w:szCs w:val="17"/>
            <w:u w:val="single"/>
            <w:vertAlign w:val="superscript"/>
          </w:rPr>
          <w:t>1</w:t>
        </w:r>
      </w:hyperlink>
      <w:r w:rsidRPr="00FF2072">
        <w:rPr>
          <w:rFonts w:ascii="Times New Roman" w:hAnsi="Times New Roman" w:cs="Times New Roman"/>
          <w:sz w:val="12"/>
          <w:szCs w:val="21"/>
        </w:rPr>
        <w:t xml:space="preserve"> </w:t>
      </w:r>
      <w:r w:rsidRPr="00A2751F">
        <w:rPr>
          <w:rFonts w:ascii="Times New Roman" w:hAnsi="Times New Roman" w:cs="Times New Roman"/>
          <w:b/>
          <w:szCs w:val="21"/>
          <w:u w:val="single"/>
        </w:rPr>
        <w:t xml:space="preserve">If the patient lacks the capacity for </w:t>
      </w:r>
      <w:proofErr w:type="spellStart"/>
      <w:r w:rsidRPr="00A2751F">
        <w:rPr>
          <w:rFonts w:ascii="Times New Roman" w:hAnsi="Times New Roman" w:cs="Times New Roman"/>
          <w:b/>
          <w:szCs w:val="21"/>
          <w:u w:val="single"/>
        </w:rPr>
        <w:t>decisionmaking</w:t>
      </w:r>
      <w:proofErr w:type="spellEnd"/>
      <w:r w:rsidRPr="00A2751F">
        <w:rPr>
          <w:rFonts w:ascii="Times New Roman" w:hAnsi="Times New Roman" w:cs="Times New Roman"/>
          <w:b/>
          <w:szCs w:val="21"/>
          <w:u w:val="single"/>
        </w:rPr>
        <w:t>, a determination of surrogacy will be necessary</w:t>
      </w:r>
      <w:r w:rsidRPr="00A2751F">
        <w:rPr>
          <w:rFonts w:ascii="Times New Roman" w:hAnsi="Times New Roman" w:cs="Times New Roman"/>
          <w:color w:val="666666"/>
          <w:sz w:val="21"/>
          <w:szCs w:val="21"/>
        </w:rPr>
        <w:t xml:space="preserve">. </w:t>
      </w:r>
      <w:r w:rsidRPr="00A2751F">
        <w:rPr>
          <w:rFonts w:ascii="Times New Roman" w:hAnsi="Times New Roman" w:cs="Times New Roman"/>
          <w:sz w:val="12"/>
          <w:szCs w:val="21"/>
        </w:rPr>
        <w:t>In the best-case scenario, the patient may have previously appointed an agent; in the worst-case scenario, the court may need to become involved. (The discussion of surrogacy is too broad for this article, but it has been well-covered elsewhere.)</w:t>
      </w:r>
      <w:hyperlink r:id="rId21" w:anchor="afp20010715p299-b4" w:history="1">
        <w:r w:rsidRPr="00FF2072">
          <w:rPr>
            <w:rFonts w:ascii="Times New Roman" w:hAnsi="Times New Roman" w:cs="Times New Roman"/>
            <w:sz w:val="12"/>
            <w:szCs w:val="17"/>
            <w:vertAlign w:val="superscript"/>
          </w:rPr>
          <w:t>4</w:t>
        </w:r>
      </w:hyperlink>
      <w:r w:rsidRPr="00FF2072">
        <w:rPr>
          <w:rFonts w:ascii="Times New Roman" w:hAnsi="Times New Roman" w:cs="Times New Roman"/>
          <w:sz w:val="12"/>
          <w:szCs w:val="17"/>
          <w:vertAlign w:val="superscript"/>
        </w:rPr>
        <w:t>,</w:t>
      </w:r>
      <w:hyperlink r:id="rId22" w:anchor="afp20010715p299-b14" w:history="1">
        <w:r w:rsidRPr="00FF2072">
          <w:rPr>
            <w:rFonts w:ascii="Times New Roman" w:hAnsi="Times New Roman" w:cs="Times New Roman"/>
            <w:sz w:val="12"/>
            <w:szCs w:val="17"/>
            <w:vertAlign w:val="superscript"/>
          </w:rPr>
          <w:t>14</w:t>
        </w:r>
      </w:hyperlink>
      <w:r w:rsidRPr="00FF2072">
        <w:rPr>
          <w:rFonts w:ascii="Times New Roman" w:hAnsi="Times New Roman" w:cs="Times New Roman"/>
          <w:sz w:val="12"/>
          <w:szCs w:val="21"/>
        </w:rPr>
        <w:t> </w:t>
      </w:r>
      <w:r w:rsidRPr="00A2751F">
        <w:rPr>
          <w:rFonts w:ascii="Times New Roman" w:hAnsi="Times New Roman" w:cs="Times New Roman"/>
          <w:sz w:val="12"/>
          <w:szCs w:val="21"/>
        </w:rPr>
        <w:t>If the patient does not have an advance directive or health care proxy, the surrogate will need to make decisions based on principles of “substituted judgment”(what the patient would have decided) or “best interest” (what the surrogate judges to be best for the patient).</w:t>
      </w:r>
      <w:r w:rsidRPr="00FF2072">
        <w:rPr>
          <w:rFonts w:ascii="Times New Roman" w:hAnsi="Times New Roman" w:cs="Times New Roman"/>
          <w:sz w:val="12"/>
          <w:szCs w:val="21"/>
        </w:rPr>
        <w:t xml:space="preserve"> </w:t>
      </w:r>
    </w:p>
    <w:p w14:paraId="099D8B18" w14:textId="77777777" w:rsidR="00FF2072" w:rsidRPr="00FF2072" w:rsidRDefault="00FF2072" w:rsidP="00FF2072">
      <w:pPr>
        <w:rPr>
          <w:rFonts w:ascii="Times New Roman" w:hAnsi="Times New Roman" w:cs="Times New Roman"/>
        </w:rPr>
      </w:pPr>
    </w:p>
    <w:p w14:paraId="7BEDBD08" w14:textId="77777777" w:rsidR="00DB484D" w:rsidRPr="00FF2072" w:rsidRDefault="00DB484D">
      <w:pPr>
        <w:rPr>
          <w:rFonts w:ascii="Times New Roman" w:hAnsi="Times New Roman" w:cs="Times New Roman"/>
        </w:rPr>
      </w:pPr>
    </w:p>
    <w:sectPr w:rsidR="00DB484D" w:rsidRPr="00FF2072" w:rsidSect="0034290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902"/>
    <w:rsid w:val="001505C0"/>
    <w:rsid w:val="00152B8A"/>
    <w:rsid w:val="00342902"/>
    <w:rsid w:val="0054321B"/>
    <w:rsid w:val="007D511A"/>
    <w:rsid w:val="00DB484D"/>
    <w:rsid w:val="00FC33DB"/>
    <w:rsid w:val="00FF20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ED3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902"/>
  </w:style>
  <w:style w:type="paragraph" w:styleId="Heading1">
    <w:name w:val="heading 1"/>
    <w:basedOn w:val="Normal"/>
    <w:link w:val="Heading1Char"/>
    <w:uiPriority w:val="9"/>
    <w:qFormat/>
    <w:rsid w:val="00FF207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B8A"/>
    <w:rPr>
      <w:color w:val="0000FF"/>
      <w:u w:val="single"/>
    </w:rPr>
  </w:style>
  <w:style w:type="character" w:styleId="Emphasis">
    <w:name w:val="Emphasis"/>
    <w:aliases w:val="Evidence,Minimized,minimized,Highlighted,tag2,Size 10,emphasis in card,Underlined,CD Card,ED - Tag,emphasis,Emphasis!!,small,Qualifications,normal card text"/>
    <w:basedOn w:val="DefaultParagraphFont"/>
    <w:uiPriority w:val="20"/>
    <w:qFormat/>
    <w:rsid w:val="00FF2072"/>
    <w:rPr>
      <w:rFonts w:ascii="Calibri" w:hAnsi="Calibri" w:cs="Calibri"/>
      <w:b/>
      <w:i w:val="0"/>
      <w:iCs/>
      <w:sz w:val="22"/>
      <w:u w:val="single"/>
      <w:bdr w:val="single" w:sz="18" w:space="0" w:color="auto"/>
    </w:rPr>
  </w:style>
  <w:style w:type="character" w:customStyle="1" w:styleId="Heading1Char">
    <w:name w:val="Heading 1 Char"/>
    <w:basedOn w:val="DefaultParagraphFont"/>
    <w:link w:val="Heading1"/>
    <w:uiPriority w:val="9"/>
    <w:rsid w:val="00FF2072"/>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902"/>
  </w:style>
  <w:style w:type="paragraph" w:styleId="Heading1">
    <w:name w:val="heading 1"/>
    <w:basedOn w:val="Normal"/>
    <w:link w:val="Heading1Char"/>
    <w:uiPriority w:val="9"/>
    <w:qFormat/>
    <w:rsid w:val="00FF207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B8A"/>
    <w:rPr>
      <w:color w:val="0000FF"/>
      <w:u w:val="single"/>
    </w:rPr>
  </w:style>
  <w:style w:type="character" w:styleId="Emphasis">
    <w:name w:val="Emphasis"/>
    <w:aliases w:val="Evidence,Minimized,minimized,Highlighted,tag2,Size 10,emphasis in card,Underlined,CD Card,ED - Tag,emphasis,Emphasis!!,small,Qualifications,normal card text"/>
    <w:basedOn w:val="DefaultParagraphFont"/>
    <w:uiPriority w:val="20"/>
    <w:qFormat/>
    <w:rsid w:val="00FF2072"/>
    <w:rPr>
      <w:rFonts w:ascii="Calibri" w:hAnsi="Calibri" w:cs="Calibri"/>
      <w:b/>
      <w:i w:val="0"/>
      <w:iCs/>
      <w:sz w:val="22"/>
      <w:u w:val="single"/>
      <w:bdr w:val="single" w:sz="18" w:space="0" w:color="auto"/>
    </w:rPr>
  </w:style>
  <w:style w:type="character" w:customStyle="1" w:styleId="Heading1Char">
    <w:name w:val="Heading 1 Char"/>
    <w:basedOn w:val="DefaultParagraphFont"/>
    <w:link w:val="Heading1"/>
    <w:uiPriority w:val="9"/>
    <w:rsid w:val="00FF2072"/>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78686">
      <w:bodyDiv w:val="1"/>
      <w:marLeft w:val="0"/>
      <w:marRight w:val="0"/>
      <w:marTop w:val="0"/>
      <w:marBottom w:val="0"/>
      <w:divBdr>
        <w:top w:val="none" w:sz="0" w:space="0" w:color="auto"/>
        <w:left w:val="none" w:sz="0" w:space="0" w:color="auto"/>
        <w:bottom w:val="none" w:sz="0" w:space="0" w:color="auto"/>
        <w:right w:val="none" w:sz="0" w:space="0" w:color="auto"/>
      </w:divBdr>
    </w:div>
    <w:div w:id="593822965">
      <w:bodyDiv w:val="1"/>
      <w:marLeft w:val="0"/>
      <w:marRight w:val="0"/>
      <w:marTop w:val="0"/>
      <w:marBottom w:val="0"/>
      <w:divBdr>
        <w:top w:val="none" w:sz="0" w:space="0" w:color="auto"/>
        <w:left w:val="none" w:sz="0" w:space="0" w:color="auto"/>
        <w:bottom w:val="none" w:sz="0" w:space="0" w:color="auto"/>
        <w:right w:val="none" w:sz="0" w:space="0" w:color="auto"/>
      </w:divBdr>
    </w:div>
    <w:div w:id="689184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irp.org/library/ethics/AAP/" TargetMode="External"/><Relationship Id="rId20" Type="http://schemas.openxmlformats.org/officeDocument/2006/relationships/hyperlink" Target="http://www.aafp.org/afp/2001/0715/p299.html" TargetMode="External"/><Relationship Id="rId21" Type="http://schemas.openxmlformats.org/officeDocument/2006/relationships/hyperlink" Target="http://www.aafp.org/afp/2001/0715/p299.html" TargetMode="External"/><Relationship Id="rId22" Type="http://schemas.openxmlformats.org/officeDocument/2006/relationships/hyperlink" Target="http://www.aafp.org/afp/2001/0715/p299.htm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cirp.org/library/ethics/AAP/" TargetMode="External"/><Relationship Id="rId11" Type="http://schemas.openxmlformats.org/officeDocument/2006/relationships/hyperlink" Target="http://www.cirp.org/library/ethics/AAP/" TargetMode="External"/><Relationship Id="rId12" Type="http://schemas.openxmlformats.org/officeDocument/2006/relationships/hyperlink" Target="http://www.cirp.org/library/ethics/AAP/" TargetMode="External"/><Relationship Id="rId13" Type="http://schemas.openxmlformats.org/officeDocument/2006/relationships/hyperlink" Target="http://www.cirp.org/library/ethics/AAP/" TargetMode="External"/><Relationship Id="rId14" Type="http://schemas.openxmlformats.org/officeDocument/2006/relationships/hyperlink" Target="http://www.aafp.org/afp/2001/0715/p299.html" TargetMode="External"/><Relationship Id="rId15" Type="http://schemas.openxmlformats.org/officeDocument/2006/relationships/hyperlink" Target="http://www.aafp.org/afp/2001/0715/p299.html" TargetMode="External"/><Relationship Id="rId16" Type="http://schemas.openxmlformats.org/officeDocument/2006/relationships/hyperlink" Target="http://www.aafp.org/afp/2001/0715/p299.html" TargetMode="External"/><Relationship Id="rId17" Type="http://schemas.openxmlformats.org/officeDocument/2006/relationships/hyperlink" Target="http://www.aafp.org/afp/2001/0715/p299.html" TargetMode="External"/><Relationship Id="rId18" Type="http://schemas.openxmlformats.org/officeDocument/2006/relationships/hyperlink" Target="http://www.aafp.org/afp/2001/0715/p299.html" TargetMode="External"/><Relationship Id="rId19" Type="http://schemas.openxmlformats.org/officeDocument/2006/relationships/hyperlink" Target="http://www.aafp.org/afp/2001/0715/p299.html"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irp.org/library/ethics/AAP/" TargetMode="External"/><Relationship Id="rId6" Type="http://schemas.openxmlformats.org/officeDocument/2006/relationships/hyperlink" Target="http://www.cirp.org/library/ethics/AAP/" TargetMode="External"/><Relationship Id="rId7" Type="http://schemas.openxmlformats.org/officeDocument/2006/relationships/hyperlink" Target="http://www.cirp.org/library/ethics/AAP/" TargetMode="External"/><Relationship Id="rId8" Type="http://schemas.openxmlformats.org/officeDocument/2006/relationships/hyperlink" Target="http://www.cirp.org/library/ethics/A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2215</Words>
  <Characters>12629</Characters>
  <Application>Microsoft Macintosh Word</Application>
  <DocSecurity>0</DocSecurity>
  <Lines>105</Lines>
  <Paragraphs>29</Paragraphs>
  <ScaleCrop>false</ScaleCrop>
  <Company/>
  <LinksUpToDate>false</LinksUpToDate>
  <CharactersWithSpaces>14815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Erlanger</dc:creator>
  <cp:keywords/>
  <dc:description/>
  <cp:lastModifiedBy>Paul Erlanger</cp:lastModifiedBy>
  <cp:revision>2</cp:revision>
  <dcterms:created xsi:type="dcterms:W3CDTF">2015-08-26T00:47:00Z</dcterms:created>
  <dcterms:modified xsi:type="dcterms:W3CDTF">2015-08-26T02:03:00Z</dcterms:modified>
</cp:coreProperties>
</file>