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E9" w:rsidRDefault="000C4AE9" w:rsidP="000C4AE9">
      <w:r>
        <w:t>Counter-plan</w:t>
      </w:r>
      <w:r w:rsidR="00973EC7">
        <w:t xml:space="preserve"> text – </w:t>
      </w:r>
      <w:r>
        <w:t>Resolved: It is morally permissible for victims to use deadly force as a deliberate response to repeated domestic domination.</w:t>
      </w:r>
    </w:p>
    <w:p w:rsidR="00973EC7" w:rsidRDefault="00973EC7" w:rsidP="00340721"/>
    <w:p w:rsidR="000C4AE9" w:rsidRPr="000C4AE9" w:rsidRDefault="00340721" w:rsidP="00340721">
      <w:r>
        <w:t>The counter-plan solves domestic injustice better than the aff. The term domestic violence obscures non-physical forms of abuse and marginalizes women whose abuse isn’t primarily from violence.</w:t>
      </w:r>
    </w:p>
    <w:p w:rsidR="000C4AE9" w:rsidRPr="00973EC7" w:rsidRDefault="000C4AE9" w:rsidP="000C4AE9">
      <w:pPr>
        <w:rPr>
          <w:b/>
          <w:sz w:val="14"/>
        </w:rPr>
      </w:pPr>
    </w:p>
    <w:p w:rsidR="000C4AE9" w:rsidRPr="00340721" w:rsidRDefault="000C4AE9" w:rsidP="000C4AE9">
      <w:r w:rsidRPr="000C4AE9">
        <w:rPr>
          <w:b/>
          <w:u w:val="single"/>
        </w:rPr>
        <w:t>Ashcraft</w:t>
      </w:r>
      <w:r w:rsidR="00340721">
        <w:rPr>
          <w:b/>
          <w:u w:val="single"/>
        </w:rPr>
        <w:t xml:space="preserve"> 2000</w:t>
      </w:r>
      <w:r w:rsidR="00340721">
        <w:t xml:space="preserve"> writes</w:t>
      </w:r>
      <w:r w:rsidR="00340721">
        <w:rPr>
          <w:rStyle w:val="FootnoteReference"/>
        </w:rPr>
        <w:footnoteReference w:id="1"/>
      </w:r>
    </w:p>
    <w:p w:rsidR="000C4AE9" w:rsidRPr="00340721" w:rsidRDefault="000C4AE9" w:rsidP="000C4AE9">
      <w:pPr>
        <w:rPr>
          <w:b/>
          <w:sz w:val="12"/>
        </w:rPr>
      </w:pPr>
    </w:p>
    <w:p w:rsidR="000C4AE9" w:rsidRPr="000C4AE9" w:rsidRDefault="000C4AE9" w:rsidP="003407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</w:pPr>
      <w:r w:rsidRPr="000C4AE9">
        <w:rPr>
          <w:color w:val="A6A6A6" w:themeColor="background1" w:themeShade="A6"/>
          <w:sz w:val="12"/>
        </w:rPr>
        <w:t>Instead of effectively challenging the traditional definition of viol</w:t>
      </w:r>
      <w:r w:rsidRPr="00340721">
        <w:rPr>
          <w:color w:val="A6A6A6" w:themeColor="background1" w:themeShade="A6"/>
          <w:sz w:val="12"/>
        </w:rPr>
        <w:t xml:space="preserve">ence, classification of all oppressive behaviors as violent actually accepts the dominant construction that violent behavior is more damaging than nonviolent. Because feminists </w:t>
      </w:r>
      <w:r w:rsidRPr="000C4AE9">
        <w:rPr>
          <w:color w:val="A6A6A6" w:themeColor="background1" w:themeShade="A6"/>
          <w:sz w:val="12"/>
        </w:rPr>
        <w:t xml:space="preserve">attempted to frame oppressive behavior and its effects within this dominant paradigm-where violent forms of behavior are always more devastating than nonviolent forms-their only available rhetorical strategy for highlighting the seriousness of these often ignored behaviors was to define them also as violence. However, </w:t>
      </w:r>
      <w:r w:rsidRPr="000C4AE9">
        <w:rPr>
          <w:b/>
          <w:u w:val="single"/>
        </w:rPr>
        <w:t>when</w:t>
      </w:r>
      <w:r w:rsidRPr="000C4AE9">
        <w:rPr>
          <w:color w:val="A6A6A6" w:themeColor="background1" w:themeShade="A6"/>
          <w:sz w:val="12"/>
        </w:rPr>
        <w:t xml:space="preserve"> abuse or </w:t>
      </w:r>
      <w:r w:rsidRPr="000C4AE9">
        <w:rPr>
          <w:b/>
          <w:u w:val="single"/>
        </w:rPr>
        <w:t>violence [is]</w:t>
      </w:r>
      <w:r w:rsidRPr="000C4AE9">
        <w:rPr>
          <w:color w:val="A6A6A6" w:themeColor="background1" w:themeShade="A6"/>
          <w:sz w:val="12"/>
        </w:rPr>
        <w:t xml:space="preserve"> </w:t>
      </w:r>
      <w:proofErr w:type="gramStart"/>
      <w:r w:rsidRPr="000C4AE9">
        <w:rPr>
          <w:color w:val="A6A6A6" w:themeColor="background1" w:themeShade="A6"/>
          <w:sz w:val="12"/>
        </w:rPr>
        <w:t>are</w:t>
      </w:r>
      <w:proofErr w:type="gramEnd"/>
      <w:r w:rsidRPr="000C4AE9">
        <w:rPr>
          <w:color w:val="A6A6A6" w:themeColor="background1" w:themeShade="A6"/>
          <w:sz w:val="12"/>
        </w:rPr>
        <w:t xml:space="preserve"> brandished as</w:t>
      </w:r>
      <w:r w:rsidRPr="000C4AE9">
        <w:t xml:space="preserve"> </w:t>
      </w:r>
      <w:r w:rsidRPr="000C4AE9">
        <w:rPr>
          <w:b/>
          <w:u w:val="single"/>
        </w:rPr>
        <w:t>the only acceptable</w:t>
      </w:r>
      <w:r w:rsidRPr="000C4AE9">
        <w:rPr>
          <w:color w:val="A6A6A6" w:themeColor="background1" w:themeShade="A6"/>
          <w:sz w:val="12"/>
        </w:rPr>
        <w:t xml:space="preserve"> or the preferred</w:t>
      </w:r>
      <w:r w:rsidRPr="000C4AE9">
        <w:t xml:space="preserve"> </w:t>
      </w:r>
      <w:r w:rsidRPr="000C4AE9">
        <w:rPr>
          <w:b/>
          <w:u w:val="single"/>
        </w:rPr>
        <w:t>way</w:t>
      </w:r>
      <w:r w:rsidRPr="000C4AE9">
        <w:rPr>
          <w:color w:val="A6A6A6" w:themeColor="background1" w:themeShade="A6"/>
          <w:sz w:val="12"/>
        </w:rPr>
        <w:t xml:space="preserve">s </w:t>
      </w:r>
      <w:r w:rsidRPr="000C4AE9">
        <w:rPr>
          <w:b/>
          <w:u w:val="single"/>
        </w:rPr>
        <w:t>to describe</w:t>
      </w:r>
      <w:r w:rsidRPr="000C4AE9">
        <w:t xml:space="preserve"> </w:t>
      </w:r>
      <w:r w:rsidRPr="000C4AE9">
        <w:rPr>
          <w:color w:val="A6A6A6" w:themeColor="background1" w:themeShade="A6"/>
          <w:sz w:val="12"/>
        </w:rPr>
        <w:t>any form of</w:t>
      </w:r>
      <w:r w:rsidRPr="000C4AE9">
        <w:t xml:space="preserve"> </w:t>
      </w:r>
      <w:r w:rsidRPr="000C4AE9">
        <w:rPr>
          <w:b/>
          <w:bCs/>
          <w:u w:val="single"/>
        </w:rPr>
        <w:t>domestic</w:t>
      </w:r>
      <w:r w:rsidRPr="000C4AE9">
        <w:rPr>
          <w:u w:val="single"/>
        </w:rPr>
        <w:t xml:space="preserve"> </w:t>
      </w:r>
      <w:r w:rsidRPr="000C4AE9">
        <w:rPr>
          <w:b/>
          <w:u w:val="single"/>
        </w:rPr>
        <w:t>injustice, the terms are</w:t>
      </w:r>
      <w:r w:rsidRPr="000C4AE9">
        <w:rPr>
          <w:color w:val="A6A6A6" w:themeColor="background1" w:themeShade="A6"/>
          <w:sz w:val="12"/>
        </w:rPr>
        <w:t xml:space="preserve"> in jeopardy of being </w:t>
      </w:r>
      <w:r w:rsidRPr="00340721">
        <w:rPr>
          <w:b/>
          <w:u w:val="single"/>
        </w:rPr>
        <w:t xml:space="preserve">rendered </w:t>
      </w:r>
      <w:r w:rsidRPr="000C4AE9">
        <w:rPr>
          <w:b/>
          <w:u w:val="single"/>
        </w:rPr>
        <w:t>meaningless.</w:t>
      </w:r>
      <w:r w:rsidRPr="000C4AE9">
        <w:t xml:space="preserve"> </w:t>
      </w:r>
      <w:r w:rsidRPr="000C4AE9">
        <w:rPr>
          <w:color w:val="A6A6A6" w:themeColor="background1" w:themeShade="A6"/>
          <w:sz w:val="12"/>
        </w:rPr>
        <w:t xml:space="preserve">If everything is violence, then nothing is. </w:t>
      </w:r>
      <w:proofErr w:type="gramStart"/>
      <w:r w:rsidRPr="000C4AE9">
        <w:rPr>
          <w:color w:val="A6A6A6" w:themeColor="background1" w:themeShade="A6"/>
          <w:sz w:val="12"/>
        </w:rPr>
        <w:t xml:space="preserve">Thus, </w:t>
      </w:r>
      <w:r w:rsidRPr="000C4AE9">
        <w:rPr>
          <w:b/>
          <w:u w:val="single"/>
        </w:rPr>
        <w:t>relying</w:t>
      </w:r>
      <w:r w:rsidRPr="00340721">
        <w:rPr>
          <w:color w:val="A6A6A6" w:themeColor="background1" w:themeShade="A6"/>
          <w:sz w:val="12"/>
        </w:rPr>
        <w:t xml:space="preserve"> solely </w:t>
      </w:r>
      <w:r w:rsidRPr="000C4AE9">
        <w:rPr>
          <w:b/>
          <w:u w:val="single"/>
        </w:rPr>
        <w:t>on the term</w:t>
      </w:r>
      <w:r w:rsidRPr="00340721">
        <w:rPr>
          <w:color w:val="A6A6A6" w:themeColor="background1" w:themeShade="A6"/>
          <w:sz w:val="12"/>
        </w:rPr>
        <w:t xml:space="preserve">s </w:t>
      </w:r>
      <w:r w:rsidRPr="000C4AE9">
        <w:rPr>
          <w:b/>
          <w:u w:val="single"/>
        </w:rPr>
        <w:t>violence</w:t>
      </w:r>
      <w:r w:rsidRPr="000C4AE9">
        <w:rPr>
          <w:color w:val="A6A6A6" w:themeColor="background1" w:themeShade="A6"/>
          <w:sz w:val="12"/>
        </w:rPr>
        <w:t xml:space="preserve"> and abuse </w:t>
      </w:r>
      <w:r w:rsidRPr="000C4AE9">
        <w:rPr>
          <w:b/>
          <w:u w:val="single"/>
        </w:rPr>
        <w:t xml:space="preserve">make[s] depictions of different levels of </w:t>
      </w:r>
      <w:r w:rsidRPr="000C4AE9">
        <w:rPr>
          <w:b/>
          <w:bCs/>
          <w:u w:val="single"/>
        </w:rPr>
        <w:t>domestic</w:t>
      </w:r>
      <w:r w:rsidRPr="000C4AE9">
        <w:rPr>
          <w:u w:val="single"/>
        </w:rPr>
        <w:t xml:space="preserve"> </w:t>
      </w:r>
      <w:r w:rsidRPr="000C4AE9">
        <w:rPr>
          <w:b/>
          <w:u w:val="single"/>
        </w:rPr>
        <w:t>inequality</w:t>
      </w:r>
      <w:r w:rsidRPr="000C4AE9">
        <w:rPr>
          <w:color w:val="A6A6A6" w:themeColor="background1" w:themeShade="A6"/>
          <w:sz w:val="12"/>
        </w:rPr>
        <w:t xml:space="preserve"> nearly </w:t>
      </w:r>
      <w:r w:rsidRPr="000C4AE9">
        <w:rPr>
          <w:b/>
          <w:u w:val="single"/>
        </w:rPr>
        <w:t>impossible.</w:t>
      </w:r>
      <w:proofErr w:type="gramEnd"/>
      <w:r w:rsidRPr="000C4AE9">
        <w:rPr>
          <w:b/>
          <w:u w:val="single"/>
        </w:rPr>
        <w:t xml:space="preserve"> This</w:t>
      </w:r>
      <w:r w:rsidRPr="000C4AE9">
        <w:rPr>
          <w:color w:val="A6A6A6" w:themeColor="background1" w:themeShade="A6"/>
          <w:sz w:val="12"/>
        </w:rPr>
        <w:t>, combined with the use of extreme cases to capture public attention,</w:t>
      </w:r>
      <w:r w:rsidRPr="000C4AE9">
        <w:t xml:space="preserve"> </w:t>
      </w:r>
      <w:r w:rsidRPr="000C4AE9">
        <w:rPr>
          <w:b/>
          <w:u w:val="single"/>
        </w:rPr>
        <w:t xml:space="preserve">has solidified the public perception that </w:t>
      </w:r>
      <w:r w:rsidRPr="000C4AE9">
        <w:rPr>
          <w:b/>
          <w:bCs/>
          <w:u w:val="single"/>
        </w:rPr>
        <w:t>domestic</w:t>
      </w:r>
      <w:r w:rsidRPr="000C4AE9">
        <w:rPr>
          <w:u w:val="single"/>
        </w:rPr>
        <w:t xml:space="preserve"> </w:t>
      </w:r>
      <w:r w:rsidRPr="000C4AE9">
        <w:rPr>
          <w:b/>
          <w:u w:val="single"/>
        </w:rPr>
        <w:t>violence primarily entails physical violence</w:t>
      </w:r>
      <w:r w:rsidRPr="000C4AE9">
        <w:rPr>
          <w:color w:val="A6A6A6" w:themeColor="background1" w:themeShade="A6"/>
          <w:sz w:val="12"/>
        </w:rPr>
        <w:t xml:space="preserve">. As a result, the current </w:t>
      </w:r>
      <w:r w:rsidRPr="000C4AE9">
        <w:rPr>
          <w:bCs/>
          <w:color w:val="A6A6A6" w:themeColor="background1" w:themeShade="A6"/>
          <w:sz w:val="12"/>
        </w:rPr>
        <w:t>discourse</w:t>
      </w:r>
      <w:r w:rsidRPr="000C4AE9">
        <w:rPr>
          <w:color w:val="A6A6A6" w:themeColor="background1" w:themeShade="A6"/>
          <w:sz w:val="12"/>
        </w:rPr>
        <w:t xml:space="preserve"> leaves the abusive/normal distinction unchallenged, thereby </w:t>
      </w:r>
      <w:r w:rsidRPr="000C4AE9">
        <w:rPr>
          <w:b/>
          <w:u w:val="single"/>
        </w:rPr>
        <w:t xml:space="preserve">masking the pervasive nature of </w:t>
      </w:r>
      <w:r w:rsidRPr="000C4AE9">
        <w:rPr>
          <w:b/>
          <w:bCs/>
          <w:u w:val="single"/>
        </w:rPr>
        <w:t>domestic</w:t>
      </w:r>
      <w:r w:rsidRPr="000C4AE9">
        <w:rPr>
          <w:b/>
          <w:u w:val="single"/>
        </w:rPr>
        <w:t xml:space="preserve"> inequality.</w:t>
      </w:r>
      <w:r w:rsidRPr="000C4AE9">
        <w:rPr>
          <w:color w:val="A6A6A6" w:themeColor="background1" w:themeShade="A6"/>
          <w:sz w:val="12"/>
        </w:rPr>
        <w:t xml:space="preserve"> In addition, </w:t>
      </w:r>
      <w:r w:rsidRPr="000C4AE9">
        <w:rPr>
          <w:b/>
          <w:u w:val="single"/>
        </w:rPr>
        <w:t xml:space="preserve">it has silenced many </w:t>
      </w:r>
      <w:r w:rsidRPr="000C4AE9">
        <w:rPr>
          <w:b/>
          <w:bCs/>
          <w:u w:val="single"/>
        </w:rPr>
        <w:t>women</w:t>
      </w:r>
      <w:r w:rsidRPr="000C4AE9">
        <w:rPr>
          <w:b/>
          <w:u w:val="single"/>
        </w:rPr>
        <w:t xml:space="preserve"> who experience lesser degrees of </w:t>
      </w:r>
      <w:r w:rsidRPr="000C4AE9">
        <w:rPr>
          <w:b/>
          <w:bCs/>
          <w:u w:val="single"/>
        </w:rPr>
        <w:t>domestic</w:t>
      </w:r>
      <w:r w:rsidRPr="000C4AE9">
        <w:rPr>
          <w:b/>
          <w:u w:val="single"/>
        </w:rPr>
        <w:t xml:space="preserve"> injustice. Countless </w:t>
      </w:r>
      <w:r w:rsidRPr="000C4AE9">
        <w:rPr>
          <w:b/>
          <w:bCs/>
          <w:u w:val="single"/>
        </w:rPr>
        <w:t>women</w:t>
      </w:r>
      <w:r w:rsidRPr="000C4AE9">
        <w:rPr>
          <w:b/>
          <w:u w:val="single"/>
        </w:rPr>
        <w:t xml:space="preserve"> acknowledge that “something is wrong” with their marriages</w:t>
      </w:r>
      <w:r w:rsidRPr="000C4AE9">
        <w:rPr>
          <w:color w:val="A6A6A6" w:themeColor="background1" w:themeShade="A6"/>
          <w:sz w:val="12"/>
        </w:rPr>
        <w:t xml:space="preserve">, particularly that varying levels of inequality prevail, </w:t>
      </w:r>
      <w:r w:rsidRPr="000C4AE9">
        <w:rPr>
          <w:b/>
          <w:u w:val="single"/>
        </w:rPr>
        <w:t>but they do not feel comfortable defining the problem as abuse or themselves as battered women.</w:t>
      </w:r>
      <w:r w:rsidRPr="000C4AE9">
        <w:rPr>
          <w:color w:val="A6A6A6" w:themeColor="background1" w:themeShade="A6"/>
          <w:sz w:val="12"/>
        </w:rPr>
        <w:t xml:space="preserve"> </w:t>
      </w:r>
    </w:p>
    <w:p w:rsidR="00973EC7" w:rsidRDefault="00973EC7" w:rsidP="000C4AE9"/>
    <w:p w:rsidR="00973EC7" w:rsidRDefault="00973EC7" w:rsidP="000C4AE9">
      <w:r>
        <w:t>Even if I lose the counter-plan, the net benefit still turns the case. However, the term “domestic domination” solves.</w:t>
      </w:r>
      <w:r w:rsidR="007E0EB1">
        <w:t xml:space="preserve"> It recognizes the power relations at the root of the abuse.</w:t>
      </w:r>
    </w:p>
    <w:p w:rsidR="00973EC7" w:rsidRDefault="00973EC7" w:rsidP="000C4AE9"/>
    <w:p w:rsidR="000C4AE9" w:rsidRDefault="00973EC7" w:rsidP="000C4AE9">
      <w:r w:rsidRPr="000C4AE9">
        <w:rPr>
          <w:b/>
          <w:u w:val="single"/>
        </w:rPr>
        <w:t>Ashcraft</w:t>
      </w:r>
      <w:r>
        <w:rPr>
          <w:b/>
          <w:u w:val="single"/>
        </w:rPr>
        <w:t>-2</w:t>
      </w:r>
      <w:r>
        <w:t xml:space="preserve"> writes</w:t>
      </w:r>
      <w:r>
        <w:rPr>
          <w:rStyle w:val="FootnoteReference"/>
        </w:rPr>
        <w:footnoteReference w:id="2"/>
      </w:r>
    </w:p>
    <w:p w:rsidR="00973EC7" w:rsidRPr="00973EC7" w:rsidRDefault="00973EC7" w:rsidP="000C4AE9">
      <w:pPr>
        <w:rPr>
          <w:b/>
          <w:sz w:val="12"/>
        </w:rPr>
      </w:pPr>
    </w:p>
    <w:p w:rsidR="000C4AE9" w:rsidRPr="000C4AE9" w:rsidRDefault="000C4AE9" w:rsidP="007E0EB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u w:val="single"/>
        </w:rPr>
      </w:pPr>
      <w:r w:rsidRPr="000C4AE9">
        <w:rPr>
          <w:color w:val="A6A6A6" w:themeColor="background1" w:themeShade="A6"/>
          <w:sz w:val="12"/>
        </w:rPr>
        <w:t>The term</w:t>
      </w:r>
      <w:r w:rsidRPr="000C4AE9">
        <w:t xml:space="preserve"> </w:t>
      </w:r>
      <w:r w:rsidRPr="000C4AE9">
        <w:rPr>
          <w:b/>
          <w:bCs/>
          <w:u w:val="single"/>
        </w:rPr>
        <w:t>domestic</w:t>
      </w:r>
      <w:r w:rsidRPr="000C4AE9">
        <w:rPr>
          <w:b/>
          <w:u w:val="single"/>
        </w:rPr>
        <w:t xml:space="preserve"> domination incorporates much of </w:t>
      </w:r>
      <w:r w:rsidRPr="00973EC7">
        <w:rPr>
          <w:b/>
          <w:u w:val="single"/>
        </w:rPr>
        <w:t>what currently is</w:t>
      </w:r>
      <w:r w:rsidRPr="000C4AE9">
        <w:rPr>
          <w:b/>
          <w:u w:val="single"/>
        </w:rPr>
        <w:t xml:space="preserve"> defined as </w:t>
      </w:r>
      <w:r w:rsidRPr="000C4AE9">
        <w:rPr>
          <w:b/>
          <w:bCs/>
          <w:u w:val="single"/>
        </w:rPr>
        <w:t>domestic</w:t>
      </w:r>
      <w:r w:rsidRPr="000C4AE9">
        <w:rPr>
          <w:u w:val="single"/>
        </w:rPr>
        <w:t xml:space="preserve"> </w:t>
      </w:r>
      <w:r w:rsidRPr="000C4AE9">
        <w:rPr>
          <w:b/>
          <w:u w:val="single"/>
        </w:rPr>
        <w:t>violence.</w:t>
      </w:r>
      <w:r w:rsidRPr="000C4AE9">
        <w:rPr>
          <w:color w:val="A6A6A6" w:themeColor="background1" w:themeShade="A6"/>
          <w:sz w:val="12"/>
        </w:rPr>
        <w:t xml:space="preserve"> Although, the use of </w:t>
      </w:r>
      <w:r w:rsidRPr="000C4AE9">
        <w:rPr>
          <w:b/>
          <w:u w:val="single"/>
        </w:rPr>
        <w:t xml:space="preserve">the term </w:t>
      </w:r>
      <w:r w:rsidRPr="000C4AE9">
        <w:rPr>
          <w:b/>
          <w:bCs/>
          <w:u w:val="single"/>
        </w:rPr>
        <w:t>domestic</w:t>
      </w:r>
      <w:r w:rsidRPr="000C4AE9">
        <w:rPr>
          <w:b/>
          <w:u w:val="single"/>
        </w:rPr>
        <w:t xml:space="preserve"> violence has</w:t>
      </w:r>
      <w:r w:rsidRPr="000C4AE9">
        <w:rPr>
          <w:color w:val="A6A6A6" w:themeColor="background1" w:themeShade="A6"/>
          <w:sz w:val="12"/>
        </w:rPr>
        <w:t xml:space="preserve"> successfully increased recognition of the seriousness of the nature of the problem, the term also has been </w:t>
      </w:r>
      <w:proofErr w:type="spellStart"/>
      <w:r w:rsidRPr="000C4AE9">
        <w:rPr>
          <w:color w:val="A6A6A6" w:themeColor="background1" w:themeShade="A6"/>
          <w:sz w:val="12"/>
        </w:rPr>
        <w:t>coopted</w:t>
      </w:r>
      <w:proofErr w:type="spellEnd"/>
      <w:r w:rsidRPr="000C4AE9">
        <w:rPr>
          <w:color w:val="A6A6A6" w:themeColor="background1" w:themeShade="A6"/>
          <w:sz w:val="12"/>
        </w:rPr>
        <w:t xml:space="preserve"> by dominant society and has </w:t>
      </w:r>
      <w:r w:rsidRPr="000C4AE9">
        <w:rPr>
          <w:b/>
          <w:u w:val="single"/>
        </w:rPr>
        <w:t>been used to focus attention only on</w:t>
      </w:r>
      <w:r w:rsidRPr="00973EC7">
        <w:rPr>
          <w:color w:val="A6A6A6" w:themeColor="background1" w:themeShade="A6"/>
          <w:sz w:val="12"/>
        </w:rPr>
        <w:t xml:space="preserve"> the</w:t>
      </w:r>
      <w:r w:rsidRPr="007E0EB1">
        <w:rPr>
          <w:color w:val="A6A6A6" w:themeColor="background1" w:themeShade="A6"/>
          <w:sz w:val="12"/>
        </w:rPr>
        <w:t xml:space="preserve"> traditionally </w:t>
      </w:r>
      <w:r w:rsidRPr="000C4AE9">
        <w:rPr>
          <w:b/>
          <w:u w:val="single"/>
        </w:rPr>
        <w:t>violent behaviors</w:t>
      </w:r>
      <w:r w:rsidRPr="00973EC7">
        <w:rPr>
          <w:color w:val="A6A6A6" w:themeColor="background1" w:themeShade="A6"/>
          <w:sz w:val="12"/>
        </w:rPr>
        <w:t xml:space="preserve"> associated with this problem. In so</w:t>
      </w:r>
      <w:r w:rsidRPr="000C4AE9">
        <w:rPr>
          <w:color w:val="A6A6A6" w:themeColor="background1" w:themeShade="A6"/>
          <w:sz w:val="12"/>
        </w:rPr>
        <w:t xml:space="preserve"> doing, </w:t>
      </w:r>
      <w:r w:rsidRPr="000C4AE9">
        <w:rPr>
          <w:b/>
          <w:bCs/>
          <w:u w:val="single"/>
        </w:rPr>
        <w:t>domestic</w:t>
      </w:r>
      <w:r w:rsidRPr="000C4AE9">
        <w:rPr>
          <w:u w:val="single"/>
        </w:rPr>
        <w:t xml:space="preserve"> </w:t>
      </w:r>
      <w:r w:rsidRPr="000C4AE9">
        <w:rPr>
          <w:b/>
          <w:u w:val="single"/>
        </w:rPr>
        <w:t>violence is seen</w:t>
      </w:r>
      <w:r w:rsidRPr="007E0EB1">
        <w:rPr>
          <w:color w:val="A6A6A6" w:themeColor="background1" w:themeShade="A6"/>
          <w:sz w:val="12"/>
        </w:rPr>
        <w:t xml:space="preserve"> as most violence is traditionally seen-</w:t>
      </w:r>
      <w:r w:rsidRPr="000C4AE9">
        <w:rPr>
          <w:b/>
          <w:u w:val="single"/>
        </w:rPr>
        <w:t>as the result of excessive anger or</w:t>
      </w:r>
      <w:r w:rsidRPr="007E0EB1">
        <w:rPr>
          <w:color w:val="A6A6A6" w:themeColor="background1" w:themeShade="A6"/>
          <w:sz w:val="12"/>
        </w:rPr>
        <w:t xml:space="preserve"> a pathological </w:t>
      </w:r>
      <w:r w:rsidRPr="000C4AE9">
        <w:rPr>
          <w:b/>
          <w:u w:val="single"/>
        </w:rPr>
        <w:t>inability to deal with</w:t>
      </w:r>
      <w:r w:rsidRPr="007E0EB1">
        <w:rPr>
          <w:color w:val="A6A6A6" w:themeColor="background1" w:themeShade="A6"/>
          <w:sz w:val="12"/>
        </w:rPr>
        <w:t xml:space="preserve"> anger, </w:t>
      </w:r>
      <w:r w:rsidRPr="000C4AE9">
        <w:rPr>
          <w:b/>
          <w:u w:val="single"/>
        </w:rPr>
        <w:t xml:space="preserve">rage, or jealousy. Such a definition masks the power relations and </w:t>
      </w:r>
      <w:r w:rsidR="00973EC7">
        <w:rPr>
          <w:b/>
          <w:u w:val="single"/>
        </w:rPr>
        <w:t xml:space="preserve">need for </w:t>
      </w:r>
      <w:proofErr w:type="gramStart"/>
      <w:r w:rsidR="00973EC7">
        <w:rPr>
          <w:b/>
          <w:u w:val="single"/>
        </w:rPr>
        <w:t xml:space="preserve">control </w:t>
      </w:r>
      <w:r w:rsidRPr="000C4AE9">
        <w:rPr>
          <w:b/>
          <w:u w:val="single"/>
        </w:rPr>
        <w:t>that</w:t>
      </w:r>
      <w:r w:rsidRPr="007E0EB1">
        <w:rPr>
          <w:color w:val="A6A6A6" w:themeColor="background1" w:themeShade="A6"/>
          <w:sz w:val="12"/>
        </w:rPr>
        <w:t>, in fact, determine</w:t>
      </w:r>
      <w:proofErr w:type="gramEnd"/>
      <w:r w:rsidRPr="007E0EB1">
        <w:rPr>
          <w:color w:val="A6A6A6" w:themeColor="background1" w:themeShade="A6"/>
          <w:sz w:val="12"/>
        </w:rPr>
        <w:t xml:space="preserve"> and </w:t>
      </w:r>
      <w:r w:rsidRPr="000C4AE9">
        <w:rPr>
          <w:b/>
          <w:u w:val="single"/>
        </w:rPr>
        <w:t xml:space="preserve">shape the violent </w:t>
      </w:r>
      <w:r w:rsidRPr="007E0EB1">
        <w:rPr>
          <w:b/>
          <w:u w:val="single"/>
        </w:rPr>
        <w:t>behavior. Thus, the new</w:t>
      </w:r>
      <w:r w:rsidRPr="007E0EB1">
        <w:rPr>
          <w:color w:val="A6A6A6" w:themeColor="background1" w:themeShade="A6"/>
          <w:sz w:val="12"/>
        </w:rPr>
        <w:t xml:space="preserve"> domain </w:t>
      </w:r>
      <w:r w:rsidRPr="007E0EB1">
        <w:rPr>
          <w:b/>
          <w:u w:val="single"/>
        </w:rPr>
        <w:t>term, domestic domination,</w:t>
      </w:r>
      <w:r w:rsidRPr="007E0EB1">
        <w:rPr>
          <w:color w:val="A6A6A6" w:themeColor="background1" w:themeShade="A6"/>
          <w:sz w:val="12"/>
        </w:rPr>
        <w:t xml:space="preserve"> is intended to </w:t>
      </w:r>
      <w:r w:rsidRPr="007E0EB1">
        <w:rPr>
          <w:b/>
          <w:u w:val="single"/>
        </w:rPr>
        <w:t>highlight</w:t>
      </w:r>
      <w:r w:rsidR="007E0EB1">
        <w:rPr>
          <w:b/>
          <w:u w:val="single"/>
        </w:rPr>
        <w:t>[s]</w:t>
      </w:r>
      <w:r w:rsidRPr="007E0EB1">
        <w:rPr>
          <w:b/>
          <w:u w:val="single"/>
        </w:rPr>
        <w:t xml:space="preserve"> the un</w:t>
      </w:r>
      <w:r w:rsidRPr="000C4AE9">
        <w:rPr>
          <w:b/>
          <w:u w:val="single"/>
        </w:rPr>
        <w:t>derlying element of control</w:t>
      </w:r>
      <w:r w:rsidRPr="007E0EB1">
        <w:rPr>
          <w:color w:val="A6A6A6" w:themeColor="background1" w:themeShade="A6"/>
          <w:sz w:val="12"/>
        </w:rPr>
        <w:t xml:space="preserve"> present i</w:t>
      </w:r>
      <w:r w:rsidRPr="007E0EB1">
        <w:rPr>
          <w:b/>
          <w:u w:val="single"/>
        </w:rPr>
        <w:t xml:space="preserve">n these relationships. </w:t>
      </w:r>
    </w:p>
    <w:p w:rsidR="000C4AE9" w:rsidRPr="000C4AE9" w:rsidRDefault="000C4AE9" w:rsidP="000C4AE9">
      <w:pPr>
        <w:rPr>
          <w:b/>
        </w:rPr>
      </w:pPr>
    </w:p>
    <w:p w:rsidR="007E0EB1" w:rsidRPr="00C575F2" w:rsidRDefault="007E0EB1" w:rsidP="00C575F2">
      <w:r>
        <w:t xml:space="preserve"> </w:t>
      </w:r>
    </w:p>
    <w:sectPr w:rsidR="007E0EB1" w:rsidRPr="00C575F2" w:rsidSect="00CA27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C86" w:rsidRDefault="00DE4C86" w:rsidP="00502BAB">
      <w:r>
        <w:separator/>
      </w:r>
    </w:p>
  </w:endnote>
  <w:endnote w:type="continuationSeparator" w:id="0">
    <w:p w:rsidR="00DE4C86" w:rsidRDefault="00DE4C86" w:rsidP="00502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C86" w:rsidRDefault="00DE4C86" w:rsidP="00502BAB">
      <w:r>
        <w:separator/>
      </w:r>
    </w:p>
  </w:footnote>
  <w:footnote w:type="continuationSeparator" w:id="0">
    <w:p w:rsidR="00DE4C86" w:rsidRDefault="00DE4C86" w:rsidP="00502BAB">
      <w:r>
        <w:continuationSeparator/>
      </w:r>
    </w:p>
  </w:footnote>
  <w:footnote w:id="1">
    <w:p w:rsidR="00340721" w:rsidRDefault="003407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4AE9">
        <w:t xml:space="preserve">Ashcraft, Catherine. “Naming Knowledge: A Language </w:t>
      </w:r>
      <w:proofErr w:type="gramStart"/>
      <w:r w:rsidRPr="000C4AE9">
        <w:t>For</w:t>
      </w:r>
      <w:proofErr w:type="gramEnd"/>
      <w:r w:rsidRPr="000C4AE9">
        <w:t xml:space="preserve"> Reconstructing Domestic Violence And Systemic Gender Inequity.” </w:t>
      </w:r>
      <w:r w:rsidRPr="000C4AE9">
        <w:rPr>
          <w:i/>
          <w:iCs/>
        </w:rPr>
        <w:t>Women &amp; Language</w:t>
      </w:r>
      <w:r w:rsidRPr="000C4AE9">
        <w:t xml:space="preserve"> 23.1 (2000): 3. </w:t>
      </w:r>
      <w:proofErr w:type="gramStart"/>
      <w:r w:rsidRPr="000C4AE9">
        <w:rPr>
          <w:i/>
          <w:iCs/>
        </w:rPr>
        <w:t>Literary Reference Center</w:t>
      </w:r>
      <w:r w:rsidRPr="000C4AE9">
        <w:t>.</w:t>
      </w:r>
      <w:proofErr w:type="gramEnd"/>
      <w:r w:rsidRPr="000C4AE9">
        <w:t xml:space="preserve"> </w:t>
      </w:r>
      <w:proofErr w:type="gramStart"/>
      <w:r w:rsidRPr="000C4AE9">
        <w:t>Web.</w:t>
      </w:r>
      <w:proofErr w:type="gramEnd"/>
      <w:r w:rsidRPr="000C4AE9">
        <w:t xml:space="preserve"> 10 Apr. 2012. Catherine Ashcraft (M.A. Communication, 1997 University of Colorado, Denver) formerly served as the Director of Community Education at </w:t>
      </w:r>
      <w:proofErr w:type="spellStart"/>
      <w:r w:rsidRPr="000C4AE9">
        <w:t>SafeHouse</w:t>
      </w:r>
      <w:proofErr w:type="spellEnd"/>
      <w:r w:rsidRPr="000C4AE9">
        <w:t xml:space="preserve"> Denver and is now a doctoral student in the Education Department at the University of Colorado, Boulder. Her scholarly work focuses on gender, communication, and violence, primarily within education contexts.</w:t>
      </w:r>
    </w:p>
  </w:footnote>
  <w:footnote w:id="2">
    <w:p w:rsidR="00973EC7" w:rsidRDefault="00973EC7" w:rsidP="00973EC7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35"/>
      <w:gridCol w:w="1705"/>
    </w:tblGrid>
    <w:tr w:rsidR="0053376A" w:rsidRPr="00502BAB" w:rsidTr="00502BAB">
      <w:trPr>
        <w:trHeight w:val="288"/>
      </w:trPr>
      <w:sdt>
        <w:sdtPr>
          <w:rPr>
            <w:rFonts w:eastAsiaTheme="majorEastAsia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035" w:type="dxa"/>
            </w:tcPr>
            <w:p w:rsidR="0053376A" w:rsidRPr="00502BAB" w:rsidRDefault="00D61FD8" w:rsidP="00D61FD8">
              <w:pPr>
                <w:pStyle w:val="Header"/>
                <w:jc w:val="center"/>
                <w:rPr>
                  <w:rFonts w:eastAsiaTheme="majorEastAsia" w:cstheme="majorBidi"/>
                  <w:sz w:val="36"/>
                  <w:szCs w:val="36"/>
                </w:rPr>
              </w:pPr>
              <w:r>
                <w:rPr>
                  <w:rFonts w:eastAsiaTheme="majorEastAsia" w:cstheme="majorBidi"/>
                  <w:sz w:val="36"/>
                  <w:szCs w:val="36"/>
                </w:rPr>
                <w:t>Domination</w:t>
              </w:r>
              <w:r w:rsidR="00340721">
                <w:rPr>
                  <w:rFonts w:eastAsiaTheme="majorEastAsia" w:cstheme="majorBidi"/>
                  <w:sz w:val="36"/>
                  <w:szCs w:val="36"/>
                </w:rPr>
                <w:t xml:space="preserve"> PIC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705" w:type="dxa"/>
            </w:tcPr>
            <w:p w:rsidR="0053376A" w:rsidRPr="00502BAB" w:rsidRDefault="0053376A" w:rsidP="00502BAB">
              <w:pPr>
                <w:pStyle w:val="Header"/>
                <w:ind w:right="-30"/>
                <w:rPr>
                  <w:rFonts w:eastAsiaTheme="majorEastAsia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502BAB">
                <w:rPr>
                  <w:rFonts w:eastAsiaTheme="majorEastAsia" w:cstheme="majorBidi"/>
                  <w:b/>
                  <w:bCs/>
                  <w:color w:val="4F81BD" w:themeColor="accent1"/>
                  <w:szCs w:val="24"/>
                </w:rPr>
                <w:t>Starr’s Mill High School</w:t>
              </w:r>
            </w:p>
          </w:tc>
        </w:sdtContent>
      </w:sdt>
    </w:tr>
  </w:tbl>
  <w:p w:rsidR="0053376A" w:rsidRPr="00502BAB" w:rsidRDefault="0053376A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721"/>
    <w:rsid w:val="000C4AE9"/>
    <w:rsid w:val="000E6550"/>
    <w:rsid w:val="002A3B79"/>
    <w:rsid w:val="00340721"/>
    <w:rsid w:val="00342BCE"/>
    <w:rsid w:val="00502BAB"/>
    <w:rsid w:val="0053376A"/>
    <w:rsid w:val="005F5804"/>
    <w:rsid w:val="006B155D"/>
    <w:rsid w:val="007A68B0"/>
    <w:rsid w:val="007E0EB1"/>
    <w:rsid w:val="0093484E"/>
    <w:rsid w:val="00973EC7"/>
    <w:rsid w:val="00B42723"/>
    <w:rsid w:val="00B97913"/>
    <w:rsid w:val="00C575F2"/>
    <w:rsid w:val="00CA276C"/>
    <w:rsid w:val="00CD025A"/>
    <w:rsid w:val="00D61FD8"/>
    <w:rsid w:val="00D804A5"/>
    <w:rsid w:val="00DE4C86"/>
    <w:rsid w:val="00DE7B82"/>
    <w:rsid w:val="00E23CB9"/>
    <w:rsid w:val="00EF7BA6"/>
    <w:rsid w:val="00FD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BAB"/>
  </w:style>
  <w:style w:type="paragraph" w:styleId="Footer">
    <w:name w:val="footer"/>
    <w:basedOn w:val="Normal"/>
    <w:link w:val="FooterChar"/>
    <w:uiPriority w:val="99"/>
    <w:semiHidden/>
    <w:unhideWhenUsed/>
    <w:rsid w:val="00502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BAB"/>
  </w:style>
  <w:style w:type="paragraph" w:styleId="BalloonText">
    <w:name w:val="Balloon Text"/>
    <w:basedOn w:val="Normal"/>
    <w:link w:val="BalloonTextChar"/>
    <w:uiPriority w:val="99"/>
    <w:semiHidden/>
    <w:unhideWhenUsed/>
    <w:rsid w:val="00502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A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BA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Starr’s Mill High School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A8967-1E20-4B38-AEB7-BCBE1A3A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Domination PIC</dc:title>
  <dc:creator>User</dc:creator>
  <cp:lastModifiedBy>User</cp:lastModifiedBy>
  <cp:revision>3</cp:revision>
  <dcterms:created xsi:type="dcterms:W3CDTF">2012-05-05T19:17:00Z</dcterms:created>
  <dcterms:modified xsi:type="dcterms:W3CDTF">2012-05-05T19:19:00Z</dcterms:modified>
</cp:coreProperties>
</file>