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03D" w:rsidRPr="00FB703D" w:rsidRDefault="00FB703D" w:rsidP="00537778">
      <w:pPr>
        <w:outlineLvl w:val="0"/>
        <w:rPr>
          <w:b/>
          <w:u w:val="single"/>
        </w:rPr>
      </w:pPr>
      <w:r w:rsidRPr="00FB703D">
        <w:t xml:space="preserve">Due process rights are a moral side-constraint that respects human worth. </w:t>
      </w:r>
      <w:r w:rsidRPr="00FB703D">
        <w:rPr>
          <w:b/>
          <w:u w:val="single"/>
        </w:rPr>
        <w:t>Allan 98</w:t>
      </w:r>
      <w:r w:rsidRPr="00FB703D">
        <w:rPr>
          <w:vertAlign w:val="superscript"/>
        </w:rPr>
        <w:footnoteReference w:id="1"/>
      </w:r>
    </w:p>
    <w:p w:rsidR="00FB703D" w:rsidRPr="00FB703D" w:rsidRDefault="00FB703D" w:rsidP="00FB703D">
      <w:pPr>
        <w:pBdr>
          <w:top w:val="single" w:sz="4" w:space="1" w:color="auto"/>
          <w:left w:val="single" w:sz="4" w:space="4" w:color="auto"/>
          <w:bottom w:val="single" w:sz="4" w:space="1" w:color="auto"/>
          <w:right w:val="single" w:sz="4" w:space="4" w:color="auto"/>
        </w:pBdr>
      </w:pPr>
      <w:r w:rsidRPr="00FB703D">
        <w:rPr>
          <w:bCs/>
          <w:color w:val="A6A6A6" w:themeColor="background1" w:themeShade="A6"/>
          <w:sz w:val="12"/>
        </w:rPr>
        <w:t xml:space="preserve">The analogy between fair hearings, in legal and administrative proceedings, and participation in political affairs shows why the connection between procedures and outcomes is not merely instrumental. </w:t>
      </w:r>
      <w:proofErr w:type="gramStart"/>
      <w:r w:rsidRPr="00FB703D">
        <w:rPr>
          <w:bCs/>
          <w:color w:val="A6A6A6" w:themeColor="background1" w:themeShade="A6"/>
          <w:sz w:val="12"/>
        </w:rPr>
        <w:t>Just as democratic participation cannot guarantee the enactment of good laws, so</w:t>
      </w:r>
      <w:r w:rsidRPr="00FB703D">
        <w:rPr>
          <w:bCs/>
        </w:rPr>
        <w:t xml:space="preserve"> </w:t>
      </w:r>
      <w:r w:rsidRPr="00FB703D">
        <w:rPr>
          <w:b/>
          <w:bCs/>
          <w:u w:val="single"/>
        </w:rPr>
        <w:t>fair hearings cannot always ensure the accurate application of</w:t>
      </w:r>
      <w:r w:rsidRPr="00FB703D">
        <w:rPr>
          <w:bCs/>
        </w:rPr>
        <w:t xml:space="preserve"> </w:t>
      </w:r>
      <w:r w:rsidRPr="00FB703D">
        <w:rPr>
          <w:bCs/>
          <w:color w:val="A6A6A6" w:themeColor="background1" w:themeShade="A6"/>
          <w:sz w:val="12"/>
        </w:rPr>
        <w:t>authoritative</w:t>
      </w:r>
      <w:r w:rsidRPr="00FB703D">
        <w:rPr>
          <w:bCs/>
        </w:rPr>
        <w:t xml:space="preserve"> </w:t>
      </w:r>
      <w:r w:rsidRPr="00FB703D">
        <w:rPr>
          <w:b/>
          <w:bCs/>
          <w:u w:val="single"/>
        </w:rPr>
        <w:t>legal standards.</w:t>
      </w:r>
      <w:proofErr w:type="gramEnd"/>
      <w:r w:rsidRPr="00FB703D">
        <w:rPr>
          <w:b/>
          <w:bCs/>
          <w:u w:val="single"/>
        </w:rPr>
        <w:t xml:space="preserve"> In each case, however, the process affords moral grounds for accepting the outcome, even when it is otherwise unjust.</w:t>
      </w:r>
      <w:r w:rsidRPr="00FB703D">
        <w:rPr>
          <w:bCs/>
        </w:rPr>
        <w:t xml:space="preserve"> </w:t>
      </w:r>
      <w:r w:rsidRPr="00FB703D">
        <w:rPr>
          <w:bCs/>
          <w:color w:val="A6A6A6" w:themeColor="background1" w:themeShade="A6"/>
          <w:sz w:val="12"/>
        </w:rPr>
        <w:t>It is not merely that procedures are inherently imperfect, so that the correct outcome can never be guaranteed. More fundamentally,</w:t>
      </w:r>
      <w:r w:rsidRPr="00FB703D">
        <w:rPr>
          <w:bCs/>
        </w:rPr>
        <w:t xml:space="preserve"> </w:t>
      </w:r>
      <w:r w:rsidRPr="00FB703D">
        <w:rPr>
          <w:b/>
          <w:bCs/>
          <w:u w:val="single"/>
        </w:rPr>
        <w:t>the right outcome is itself usually a matter of controversy</w:t>
      </w:r>
      <w:r w:rsidRPr="00FB703D">
        <w:rPr>
          <w:bCs/>
          <w:color w:val="A6A6A6" w:themeColor="background1" w:themeShade="A6"/>
          <w:sz w:val="12"/>
        </w:rPr>
        <w:t>: divergent views can reasonably be taken both about the justice of (actual or proposed) legal rules and the appropriateness of their application in the particular case. These matters are, of course, closely connected because any particular case can raise questions about the meaning and scope of the general rule and, ultimately, in so far as there is no room left for argument over meaning and scope, questions about whether it should ever be applied at all.</w:t>
      </w:r>
      <w:r w:rsidRPr="00FB703D">
        <w:rPr>
          <w:bCs/>
        </w:rPr>
        <w:t xml:space="preserve"> </w:t>
      </w:r>
      <w:r w:rsidRPr="00FB703D">
        <w:rPr>
          <w:b/>
          <w:bCs/>
          <w:u w:val="single"/>
        </w:rPr>
        <w:t>When procedures allow genuine participation</w:t>
      </w:r>
      <w:r w:rsidRPr="00FB703D">
        <w:rPr>
          <w:bCs/>
          <w:color w:val="A6A6A6" w:themeColor="background1" w:themeShade="A6"/>
          <w:sz w:val="12"/>
        </w:rPr>
        <w:t xml:space="preserve">, in the sense that questions of justice can be raised and answered, and where every rule is ultimately open to challenge and, accordingly, modification, </w:t>
      </w:r>
      <w:r w:rsidRPr="00FB703D">
        <w:rPr>
          <w:b/>
          <w:bCs/>
          <w:u w:val="single"/>
        </w:rPr>
        <w:t>the citizen is treated with the respect which his dignity deserves.</w:t>
      </w:r>
    </w:p>
    <w:p w:rsidR="00FB703D" w:rsidRPr="00FB703D" w:rsidRDefault="00FB703D" w:rsidP="00FB703D"/>
    <w:p w:rsidR="00FB703D" w:rsidRPr="00FB703D" w:rsidRDefault="00FB703D" w:rsidP="00537778">
      <w:pPr>
        <w:outlineLvl w:val="0"/>
      </w:pPr>
      <w:r w:rsidRPr="00FB703D">
        <w:t xml:space="preserve">Rehabilitation disrespects due process rights. </w:t>
      </w:r>
      <w:r w:rsidRPr="00FB703D">
        <w:rPr>
          <w:b/>
          <w:u w:val="single"/>
        </w:rPr>
        <w:t>Bull 10</w:t>
      </w:r>
      <w:r w:rsidRPr="00FB703D">
        <w:rPr>
          <w:vertAlign w:val="superscript"/>
        </w:rPr>
        <w:footnoteReference w:id="2"/>
      </w:r>
    </w:p>
    <w:p w:rsidR="00FB703D" w:rsidRPr="00FB703D" w:rsidRDefault="00FB703D" w:rsidP="00537778">
      <w:pPr>
        <w:pBdr>
          <w:top w:val="single" w:sz="4" w:space="1" w:color="auto"/>
          <w:left w:val="single" w:sz="4" w:space="4" w:color="auto"/>
          <w:bottom w:val="single" w:sz="4" w:space="1" w:color="auto"/>
          <w:right w:val="single" w:sz="4" w:space="4" w:color="auto"/>
        </w:pBdr>
        <w:rPr>
          <w:color w:val="A6A6A6" w:themeColor="background1" w:themeShade="A6"/>
          <w:sz w:val="12"/>
        </w:rPr>
      </w:pPr>
      <w:r w:rsidRPr="00FB703D">
        <w:rPr>
          <w:color w:val="A6A6A6" w:themeColor="background1" w:themeShade="A6"/>
          <w:sz w:val="12"/>
        </w:rPr>
        <w:t>The operation of</w:t>
      </w:r>
      <w:r w:rsidRPr="00FB703D">
        <w:t xml:space="preserve"> </w:t>
      </w:r>
      <w:r w:rsidRPr="00FB703D">
        <w:rPr>
          <w:b/>
          <w:u w:val="single"/>
        </w:rPr>
        <w:t>rehab</w:t>
      </w:r>
      <w:r w:rsidRPr="00FB703D">
        <w:rPr>
          <w:color w:val="A6A6A6" w:themeColor="background1" w:themeShade="A6"/>
          <w:sz w:val="12"/>
        </w:rPr>
        <w:t xml:space="preserve">ilitative model </w:t>
      </w:r>
      <w:r w:rsidRPr="00FB703D">
        <w:rPr>
          <w:b/>
          <w:u w:val="single"/>
        </w:rPr>
        <w:t>has led to sentences that are indeterminate, on the basis that a person should only be released</w:t>
      </w:r>
      <w:r w:rsidRPr="00FB703D">
        <w:t xml:space="preserve"> </w:t>
      </w:r>
      <w:r w:rsidRPr="00FB703D">
        <w:rPr>
          <w:color w:val="A6A6A6" w:themeColor="background1" w:themeShade="A6"/>
          <w:sz w:val="12"/>
        </w:rPr>
        <w:t>from obligations</w:t>
      </w:r>
      <w:r w:rsidRPr="00FB703D">
        <w:t xml:space="preserve"> </w:t>
      </w:r>
      <w:r w:rsidRPr="00FB703D">
        <w:rPr>
          <w:b/>
          <w:u w:val="single"/>
        </w:rPr>
        <w:t>when</w:t>
      </w:r>
      <w:r w:rsidRPr="00FB703D">
        <w:rPr>
          <w:color w:val="A6A6A6" w:themeColor="background1" w:themeShade="A6"/>
          <w:sz w:val="12"/>
        </w:rPr>
        <w:t xml:space="preserve">, in the opinion of the experts, </w:t>
      </w:r>
      <w:r w:rsidRPr="00FB703D">
        <w:rPr>
          <w:b/>
          <w:u w:val="single"/>
        </w:rPr>
        <w:t>a “cure” has been achieved.</w:t>
      </w:r>
      <w:r w:rsidRPr="00FB703D">
        <w:t xml:space="preserve">  </w:t>
      </w:r>
      <w:r w:rsidRPr="00FB703D">
        <w:rPr>
          <w:color w:val="A6A6A6" w:themeColor="background1" w:themeShade="A6"/>
          <w:sz w:val="12"/>
        </w:rPr>
        <w:t xml:space="preserve">The </w:t>
      </w:r>
      <w:r w:rsidRPr="00537778">
        <w:rPr>
          <w:b/>
          <w:u w:val="single"/>
        </w:rPr>
        <w:t>problems</w:t>
      </w:r>
      <w:r w:rsidRPr="00537778">
        <w:rPr>
          <w:color w:val="A6A6A6" w:themeColor="background1" w:themeShade="A6"/>
          <w:sz w:val="12"/>
        </w:rPr>
        <w:t xml:space="preserve"> </w:t>
      </w:r>
      <w:r w:rsidRPr="00636301">
        <w:rPr>
          <w:color w:val="A6A6A6" w:themeColor="background1" w:themeShade="A6"/>
          <w:sz w:val="12"/>
        </w:rPr>
        <w:t>associated with rehabilitative</w:t>
      </w:r>
      <w:r w:rsidRPr="00537778">
        <w:rPr>
          <w:color w:val="A6A6A6" w:themeColor="background1" w:themeShade="A6"/>
          <w:sz w:val="12"/>
        </w:rPr>
        <w:t xml:space="preserve"> approaches</w:t>
      </w:r>
      <w:r w:rsidRPr="00FB703D">
        <w:rPr>
          <w:color w:val="A6A6A6" w:themeColor="background1" w:themeShade="A6"/>
          <w:sz w:val="12"/>
        </w:rPr>
        <w:t xml:space="preserve"> </w:t>
      </w:r>
      <w:r w:rsidRPr="00537778">
        <w:rPr>
          <w:b/>
          <w:u w:val="single"/>
        </w:rPr>
        <w:t>include</w:t>
      </w:r>
      <w:r w:rsidRPr="00FB703D">
        <w:rPr>
          <w:color w:val="A6A6A6" w:themeColor="background1" w:themeShade="A6"/>
          <w:sz w:val="12"/>
        </w:rPr>
        <w:t xml:space="preserve">: </w:t>
      </w:r>
    </w:p>
    <w:p w:rsidR="00FB703D" w:rsidRPr="00FB703D" w:rsidRDefault="00FB703D" w:rsidP="00537778">
      <w:pPr>
        <w:pBdr>
          <w:top w:val="single" w:sz="4" w:space="1" w:color="auto"/>
          <w:left w:val="single" w:sz="4" w:space="4" w:color="auto"/>
          <w:bottom w:val="single" w:sz="4" w:space="1" w:color="auto"/>
          <w:right w:val="single" w:sz="4" w:space="4" w:color="auto"/>
        </w:pBdr>
        <w:rPr>
          <w:color w:val="A6A6A6" w:themeColor="background1" w:themeShade="A6"/>
          <w:sz w:val="12"/>
        </w:rPr>
      </w:pPr>
      <w:r w:rsidRPr="00FB703D">
        <w:rPr>
          <w:color w:val="A6A6A6" w:themeColor="background1" w:themeShade="A6"/>
          <w:sz w:val="12"/>
        </w:rPr>
        <w:t>Limited empirical evidence of their success (Martinson 1974), although rece</w:t>
      </w:r>
      <w:bookmarkStart w:id="0" w:name="_GoBack"/>
      <w:bookmarkEnd w:id="0"/>
      <w:r w:rsidRPr="00FB703D">
        <w:rPr>
          <w:color w:val="A6A6A6" w:themeColor="background1" w:themeShade="A6"/>
          <w:sz w:val="12"/>
        </w:rPr>
        <w:t>nt meta-analysis of large numbers of small rehabilitative schemes has suggested that positive results can be obtained in favorable circumstances and selected offenders (Hudson 2003, p. 30)</w:t>
      </w:r>
    </w:p>
    <w:p w:rsidR="00FB703D" w:rsidRPr="00FB703D" w:rsidRDefault="00FB703D" w:rsidP="00537778">
      <w:pPr>
        <w:pBdr>
          <w:top w:val="single" w:sz="4" w:space="1" w:color="auto"/>
          <w:left w:val="single" w:sz="4" w:space="4" w:color="auto"/>
          <w:bottom w:val="single" w:sz="4" w:space="1" w:color="auto"/>
          <w:right w:val="single" w:sz="4" w:space="4" w:color="auto"/>
        </w:pBdr>
        <w:rPr>
          <w:b/>
          <w:color w:val="A6A6A6" w:themeColor="background1" w:themeShade="A6"/>
          <w:sz w:val="12"/>
          <w:u w:val="single"/>
        </w:rPr>
      </w:pPr>
      <w:r w:rsidRPr="00FB703D">
        <w:rPr>
          <w:b/>
          <w:u w:val="single"/>
        </w:rPr>
        <w:t>A lack of due process; indeterminate</w:t>
      </w:r>
      <w:r w:rsidRPr="00FB703D">
        <w:rPr>
          <w:u w:val="single"/>
        </w:rPr>
        <w:t xml:space="preserve"> </w:t>
      </w:r>
      <w:r w:rsidRPr="00FB703D">
        <w:rPr>
          <w:color w:val="A6A6A6" w:themeColor="background1" w:themeShade="A6"/>
          <w:sz w:val="12"/>
        </w:rPr>
        <w:t>or semi-determinate</w:t>
      </w:r>
      <w:r w:rsidRPr="00FB703D">
        <w:t xml:space="preserve"> </w:t>
      </w:r>
      <w:r w:rsidRPr="00FB703D">
        <w:rPr>
          <w:b/>
          <w:u w:val="single"/>
        </w:rPr>
        <w:t xml:space="preserve">sentence place </w:t>
      </w:r>
      <w:r w:rsidRPr="00FB703D">
        <w:rPr>
          <w:color w:val="A6A6A6" w:themeColor="background1" w:themeShade="A6"/>
          <w:sz w:val="12"/>
        </w:rPr>
        <w:t>the</w:t>
      </w:r>
      <w:r w:rsidRPr="00FB703D">
        <w:t xml:space="preserve"> </w:t>
      </w:r>
      <w:r w:rsidRPr="00FB703D">
        <w:rPr>
          <w:b/>
          <w:u w:val="single"/>
        </w:rPr>
        <w:t>release of offenders in the hands of prison</w:t>
      </w:r>
      <w:r w:rsidRPr="00FB703D">
        <w:t xml:space="preserve"> </w:t>
      </w:r>
      <w:r w:rsidRPr="00FB703D">
        <w:rPr>
          <w:color w:val="A6A6A6" w:themeColor="background1" w:themeShade="A6"/>
          <w:sz w:val="12"/>
        </w:rPr>
        <w:t>or probation</w:t>
      </w:r>
      <w:r w:rsidRPr="00FB703D">
        <w:t xml:space="preserve"> </w:t>
      </w:r>
      <w:r w:rsidRPr="00FB703D">
        <w:rPr>
          <w:b/>
          <w:u w:val="single"/>
        </w:rPr>
        <w:t>authorities</w:t>
      </w:r>
      <w:r w:rsidRPr="00FB703D">
        <w:rPr>
          <w:color w:val="A6A6A6" w:themeColor="background1" w:themeShade="A6"/>
          <w:sz w:val="12"/>
        </w:rPr>
        <w:t>, often</w:t>
      </w:r>
      <w:r w:rsidRPr="00FB703D">
        <w:t xml:space="preserve"> </w:t>
      </w:r>
      <w:r w:rsidRPr="00FB703D">
        <w:rPr>
          <w:b/>
          <w:u w:val="single"/>
        </w:rPr>
        <w:t>without firm criteria for decision-making, clear accountability or avenues for appeal.</w:t>
      </w:r>
      <w:r w:rsidRPr="00FB703D">
        <w:t xml:space="preserve"> </w:t>
      </w:r>
      <w:r w:rsidRPr="00FB703D">
        <w:rPr>
          <w:color w:val="A6A6A6" w:themeColor="background1" w:themeShade="A6"/>
          <w:sz w:val="12"/>
        </w:rPr>
        <w:t>A disregard for the rights of individuals, that they are not to be subjected to compulsory state intervention that is disproportionate to the seriousness of the crime committed</w:t>
      </w:r>
      <w:r w:rsidRPr="00FB703D">
        <w:rPr>
          <w:b/>
          <w:color w:val="A6A6A6" w:themeColor="background1" w:themeShade="A6"/>
          <w:sz w:val="12"/>
        </w:rPr>
        <w:t xml:space="preserve"> </w:t>
      </w:r>
      <w:r w:rsidRPr="00FB703D">
        <w:rPr>
          <w:color w:val="A6A6A6" w:themeColor="background1" w:themeShade="A6"/>
          <w:sz w:val="12"/>
        </w:rPr>
        <w:t xml:space="preserve">The potential for net widening: even if the crime is relatively minor, an offender who is assessed as needing help might be drawn into the criminal justice system and subject to state control for a considerable period. </w:t>
      </w:r>
    </w:p>
    <w:p w:rsidR="00FB703D" w:rsidRPr="00FB703D" w:rsidRDefault="00FB703D" w:rsidP="00537778"/>
    <w:p w:rsidR="00FB703D" w:rsidRPr="00FB703D" w:rsidRDefault="00FB703D" w:rsidP="00FB703D">
      <w:pPr>
        <w:rPr>
          <w:b/>
          <w:u w:val="single"/>
        </w:rPr>
      </w:pPr>
      <w:r w:rsidRPr="00FB703D">
        <w:t xml:space="preserve">(__) Due process turns the AC. It’s key to decrease crime in the long-run. </w:t>
      </w:r>
      <w:proofErr w:type="spellStart"/>
      <w:r w:rsidRPr="00FB703D">
        <w:rPr>
          <w:b/>
          <w:u w:val="single"/>
        </w:rPr>
        <w:t>Meares</w:t>
      </w:r>
      <w:proofErr w:type="spellEnd"/>
      <w:r w:rsidRPr="00FB703D">
        <w:rPr>
          <w:b/>
          <w:u w:val="single"/>
        </w:rPr>
        <w:t xml:space="preserve"> 05</w:t>
      </w:r>
      <w:r w:rsidRPr="00FB703D">
        <w:rPr>
          <w:vertAlign w:val="superscript"/>
        </w:rPr>
        <w:footnoteReference w:id="3"/>
      </w:r>
    </w:p>
    <w:p w:rsidR="00FB703D" w:rsidRPr="00FB703D" w:rsidRDefault="00FB703D" w:rsidP="00FB703D">
      <w:pPr>
        <w:pBdr>
          <w:top w:val="single" w:sz="4" w:space="1" w:color="auto"/>
          <w:left w:val="single" w:sz="4" w:space="4" w:color="auto"/>
          <w:bottom w:val="single" w:sz="4" w:space="1" w:color="auto"/>
          <w:right w:val="single" w:sz="4" w:space="4" w:color="auto"/>
        </w:pBdr>
        <w:rPr>
          <w:b/>
          <w:color w:val="A6A6A6" w:themeColor="background1" w:themeShade="A6"/>
          <w:sz w:val="12"/>
          <w:u w:val="single"/>
        </w:rPr>
      </w:pPr>
      <w:r w:rsidRPr="00FB703D">
        <w:rPr>
          <w:color w:val="A6A6A6" w:themeColor="background1" w:themeShade="A6"/>
          <w:sz w:val="12"/>
        </w:rPr>
        <w:t>Fair process norms are typically promoted as ethical imperatives to be pursued as goods in and of themselves set apart from their value in reducing outcome error. Importantly, however, even if procedure is disconnected from the objective of accurate sorting,</w:t>
      </w:r>
      <w:r w:rsidRPr="00FB703D">
        <w:t xml:space="preserve"> </w:t>
      </w:r>
      <w:r w:rsidRPr="00FB703D">
        <w:rPr>
          <w:b/>
          <w:u w:val="single"/>
        </w:rPr>
        <w:t>fair process norms</w:t>
      </w:r>
      <w:r w:rsidRPr="00FB703D">
        <w:t xml:space="preserve"> </w:t>
      </w:r>
      <w:r w:rsidRPr="00FB703D">
        <w:rPr>
          <w:color w:val="A6A6A6" w:themeColor="background1" w:themeShade="A6"/>
          <w:sz w:val="12"/>
        </w:rPr>
        <w:t>still can</w:t>
      </w:r>
      <w:r w:rsidRPr="00FB703D">
        <w:t xml:space="preserve"> </w:t>
      </w:r>
      <w:r w:rsidRPr="00FB703D">
        <w:rPr>
          <w:b/>
          <w:u w:val="single"/>
        </w:rPr>
        <w:t>lead to instrumental benefits.</w:t>
      </w:r>
      <w:r w:rsidRPr="00FB703D">
        <w:t xml:space="preserve"> </w:t>
      </w:r>
      <w:r w:rsidRPr="00FB703D">
        <w:rPr>
          <w:color w:val="A6A6A6" w:themeColor="background1" w:themeShade="A6"/>
          <w:sz w:val="12"/>
        </w:rPr>
        <w:t>Public confidence in the criminal justice system is one such obvious benefit.</w:t>
      </w:r>
      <w:r w:rsidRPr="00FB703D">
        <w:t xml:space="preserve"> </w:t>
      </w:r>
      <w:r w:rsidRPr="00FB703D">
        <w:rPr>
          <w:b/>
          <w:u w:val="single"/>
        </w:rPr>
        <w:t>The public is much more likely to support</w:t>
      </w:r>
      <w:r w:rsidRPr="00FB703D">
        <w:t xml:space="preserve"> </w:t>
      </w:r>
      <w:r w:rsidRPr="00FB703D">
        <w:rPr>
          <w:color w:val="A6A6A6" w:themeColor="background1" w:themeShade="A6"/>
          <w:sz w:val="12"/>
        </w:rPr>
        <w:t>and participate in</w:t>
      </w:r>
      <w:r w:rsidRPr="00FB703D">
        <w:t xml:space="preserve"> </w:t>
      </w:r>
      <w:r w:rsidRPr="00FB703D">
        <w:rPr>
          <w:b/>
          <w:u w:val="single"/>
        </w:rPr>
        <w:t>the criminal justice process</w:t>
      </w:r>
      <w:r w:rsidRPr="00FB703D">
        <w:t xml:space="preserve"> </w:t>
      </w:r>
      <w:r w:rsidRPr="00FB703D">
        <w:rPr>
          <w:color w:val="A6A6A6" w:themeColor="background1" w:themeShade="A6"/>
          <w:sz w:val="12"/>
        </w:rPr>
        <w:t>and support those officials who run it</w:t>
      </w:r>
      <w:r w:rsidRPr="00FB703D">
        <w:t xml:space="preserve"> </w:t>
      </w:r>
      <w:r w:rsidRPr="00FB703D">
        <w:rPr>
          <w:b/>
          <w:u w:val="single"/>
        </w:rPr>
        <w:t>when the public believes that the process is run fairly.</w:t>
      </w:r>
      <w:r w:rsidRPr="00FB703D">
        <w:t xml:space="preserve"> </w:t>
      </w:r>
      <w:r w:rsidRPr="00FB703D">
        <w:rPr>
          <w:color w:val="A6A6A6" w:themeColor="background1" w:themeShade="A6"/>
          <w:sz w:val="12"/>
        </w:rPr>
        <w:t>If the American public does not perceive its criminal justice system to be fair, negative consequences can result.</w:t>
      </w:r>
      <w:r w:rsidRPr="00FB703D">
        <w:t xml:space="preserve"> </w:t>
      </w:r>
      <w:r w:rsidRPr="00FB703D">
        <w:rPr>
          <w:b/>
          <w:u w:val="single"/>
        </w:rPr>
        <w:t>Diminished public support</w:t>
      </w:r>
      <w:r w:rsidRPr="00FB703D">
        <w:t xml:space="preserve"> </w:t>
      </w:r>
      <w:r w:rsidRPr="00FB703D">
        <w:rPr>
          <w:color w:val="A6A6A6" w:themeColor="background1" w:themeShade="A6"/>
          <w:sz w:val="12"/>
        </w:rPr>
        <w:t>for the criminal justice system, taken to the extreme,</w:t>
      </w:r>
      <w:r w:rsidRPr="00FB703D">
        <w:t xml:space="preserve"> </w:t>
      </w:r>
      <w:r w:rsidRPr="00FB703D">
        <w:rPr>
          <w:b/>
          <w:u w:val="single"/>
        </w:rPr>
        <w:t>can</w:t>
      </w:r>
      <w:r w:rsidRPr="00FB703D">
        <w:t xml:space="preserve"> </w:t>
      </w:r>
      <w:r w:rsidRPr="00FB703D">
        <w:rPr>
          <w:color w:val="A6A6A6" w:themeColor="background1" w:themeShade="A6"/>
          <w:sz w:val="12"/>
        </w:rPr>
        <w:t>lead to</w:t>
      </w:r>
      <w:r w:rsidRPr="00FB703D">
        <w:t xml:space="preserve"> </w:t>
      </w:r>
      <w:r w:rsidRPr="00FB703D">
        <w:rPr>
          <w:b/>
          <w:u w:val="single"/>
        </w:rPr>
        <w:t>diminish</w:t>
      </w:r>
      <w:r w:rsidRPr="00FB703D">
        <w:rPr>
          <w:color w:val="A6A6A6" w:themeColor="background1" w:themeShade="A6"/>
          <w:sz w:val="12"/>
        </w:rPr>
        <w:t>ed</w:t>
      </w:r>
      <w:r w:rsidRPr="00FB703D">
        <w:t xml:space="preserve"> </w:t>
      </w:r>
      <w:r w:rsidRPr="00FB703D">
        <w:rPr>
          <w:b/>
          <w:u w:val="single"/>
        </w:rPr>
        <w:t>respect for the law and, thereby, less compliance</w:t>
      </w:r>
      <w:r w:rsidRPr="00FB703D">
        <w:t xml:space="preserve"> </w:t>
      </w:r>
      <w:r w:rsidRPr="00FB703D">
        <w:rPr>
          <w:color w:val="A6A6A6" w:themeColor="background1" w:themeShade="A6"/>
          <w:sz w:val="12"/>
        </w:rPr>
        <w:t>with the law.</w:t>
      </w:r>
    </w:p>
    <w:p w:rsidR="00FB703D" w:rsidRPr="00FB703D" w:rsidRDefault="00FB703D" w:rsidP="00FB703D"/>
    <w:p w:rsidR="00FB703D" w:rsidRPr="00FB703D" w:rsidRDefault="00FB703D" w:rsidP="00FB703D"/>
    <w:p w:rsidR="00FB703D" w:rsidRPr="00FB703D" w:rsidRDefault="00FB703D" w:rsidP="00FB703D"/>
    <w:p w:rsidR="00F420FF" w:rsidRPr="00DD1037" w:rsidRDefault="00F420FF" w:rsidP="00DD1037"/>
    <w:sectPr w:rsidR="00F420FF" w:rsidRPr="00DD1037"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BBF" w:rsidRDefault="00750BBF" w:rsidP="00161CBE">
      <w:r>
        <w:separator/>
      </w:r>
    </w:p>
  </w:endnote>
  <w:endnote w:type="continuationSeparator" w:id="0">
    <w:p w:rsidR="00750BBF" w:rsidRDefault="00750BBF"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BBF" w:rsidRDefault="00750BBF" w:rsidP="00161CBE">
      <w:r>
        <w:separator/>
      </w:r>
    </w:p>
  </w:footnote>
  <w:footnote w:type="continuationSeparator" w:id="0">
    <w:p w:rsidR="00750BBF" w:rsidRDefault="00750BBF" w:rsidP="00161CBE">
      <w:r>
        <w:continuationSeparator/>
      </w:r>
    </w:p>
  </w:footnote>
  <w:footnote w:id="1">
    <w:p w:rsidR="00FB703D" w:rsidRPr="00585F3B" w:rsidRDefault="00FB703D" w:rsidP="00FB703D">
      <w:pPr>
        <w:pStyle w:val="FootnoteText"/>
        <w:rPr>
          <w:sz w:val="16"/>
          <w:szCs w:val="16"/>
        </w:rPr>
      </w:pPr>
      <w:r w:rsidRPr="00585F3B">
        <w:rPr>
          <w:rStyle w:val="FootnoteReference"/>
        </w:rPr>
        <w:footnoteRef/>
      </w:r>
      <w:r w:rsidRPr="00585F3B">
        <w:rPr>
          <w:sz w:val="16"/>
          <w:szCs w:val="16"/>
        </w:rPr>
        <w:t xml:space="preserve"> </w:t>
      </w:r>
      <w:proofErr w:type="gramStart"/>
      <w:r w:rsidRPr="00585F3B">
        <w:rPr>
          <w:sz w:val="16"/>
          <w:szCs w:val="16"/>
        </w:rPr>
        <w:t xml:space="preserve">Allan, T.R.S. </w:t>
      </w:r>
      <w:r w:rsidRPr="00585F3B">
        <w:rPr>
          <w:i/>
          <w:sz w:val="16"/>
          <w:szCs w:val="16"/>
        </w:rPr>
        <w:t>Procedural Fairness and the Duty of Respect</w:t>
      </w:r>
      <w:r w:rsidRPr="00585F3B">
        <w:rPr>
          <w:sz w:val="16"/>
          <w:szCs w:val="16"/>
        </w:rPr>
        <w:t>.</w:t>
      </w:r>
      <w:proofErr w:type="gramEnd"/>
      <w:r w:rsidRPr="00585F3B">
        <w:rPr>
          <w:sz w:val="16"/>
          <w:szCs w:val="16"/>
        </w:rPr>
        <w:t xml:space="preserve"> Oxford Journal of Legal Studies, Vol. 18, No. 3 (</w:t>
      </w:r>
      <w:proofErr w:type="gramStart"/>
      <w:r w:rsidRPr="00585F3B">
        <w:rPr>
          <w:sz w:val="16"/>
          <w:szCs w:val="16"/>
        </w:rPr>
        <w:t>Autumn</w:t>
      </w:r>
      <w:proofErr w:type="gramEnd"/>
      <w:r w:rsidRPr="00585F3B">
        <w:rPr>
          <w:sz w:val="16"/>
          <w:szCs w:val="16"/>
        </w:rPr>
        <w:t xml:space="preserve">, 1998), pp. 497-515. </w:t>
      </w:r>
      <w:proofErr w:type="gramStart"/>
      <w:r w:rsidRPr="00585F3B">
        <w:rPr>
          <w:sz w:val="16"/>
          <w:szCs w:val="16"/>
        </w:rPr>
        <w:t>Oxford University Press.</w:t>
      </w:r>
      <w:proofErr w:type="gramEnd"/>
      <w:r w:rsidRPr="00585F3B">
        <w:rPr>
          <w:sz w:val="16"/>
          <w:szCs w:val="16"/>
        </w:rPr>
        <w:t xml:space="preserve"> </w:t>
      </w:r>
      <w:proofErr w:type="gramStart"/>
      <w:r w:rsidRPr="00585F3B">
        <w:rPr>
          <w:sz w:val="16"/>
          <w:szCs w:val="16"/>
        </w:rPr>
        <w:t>Accessed JSTOR.</w:t>
      </w:r>
      <w:proofErr w:type="gramEnd"/>
      <w:r w:rsidRPr="00585F3B">
        <w:rPr>
          <w:sz w:val="16"/>
          <w:szCs w:val="16"/>
        </w:rPr>
        <w:t xml:space="preserve">  &lt;</w:t>
      </w:r>
      <w:hyperlink r:id="rId1" w:history="1">
        <w:r w:rsidRPr="00585F3B">
          <w:rPr>
            <w:rStyle w:val="Hyperlink"/>
            <w:sz w:val="16"/>
            <w:szCs w:val="16"/>
          </w:rPr>
          <w:t>http://www.jstor.org/stable/764676</w:t>
        </w:r>
      </w:hyperlink>
      <w:r w:rsidRPr="00585F3B">
        <w:rPr>
          <w:sz w:val="16"/>
          <w:szCs w:val="16"/>
        </w:rPr>
        <w:t>&gt;.</w:t>
      </w:r>
    </w:p>
  </w:footnote>
  <w:footnote w:id="2">
    <w:p w:rsidR="00FB703D" w:rsidRPr="00585F3B" w:rsidRDefault="00FB703D" w:rsidP="00FB703D">
      <w:pPr>
        <w:pStyle w:val="FootnoteText"/>
        <w:rPr>
          <w:sz w:val="16"/>
          <w:szCs w:val="16"/>
        </w:rPr>
      </w:pPr>
      <w:r w:rsidRPr="00585F3B">
        <w:rPr>
          <w:rStyle w:val="FootnoteReference"/>
        </w:rPr>
        <w:footnoteRef/>
      </w:r>
      <w:r w:rsidRPr="00585F3B">
        <w:rPr>
          <w:sz w:val="16"/>
          <w:szCs w:val="16"/>
        </w:rPr>
        <w:t xml:space="preserve"> Melissa Bull, Senior Lecturer Criminology- Griffith University, 2010, Punishment and Sente</w:t>
      </w:r>
      <w:r>
        <w:rPr>
          <w:sz w:val="16"/>
          <w:szCs w:val="16"/>
        </w:rPr>
        <w:t xml:space="preserve">ncing: Risk, Rehabilitation and </w:t>
      </w:r>
      <w:r w:rsidRPr="00585F3B">
        <w:rPr>
          <w:sz w:val="16"/>
          <w:szCs w:val="16"/>
        </w:rPr>
        <w:t>Restitution, p. 29</w:t>
      </w:r>
    </w:p>
  </w:footnote>
  <w:footnote w:id="3">
    <w:p w:rsidR="00FB703D" w:rsidRPr="00585F3B" w:rsidRDefault="00FB703D" w:rsidP="00FB703D">
      <w:pPr>
        <w:rPr>
          <w:bCs/>
          <w:sz w:val="16"/>
          <w:szCs w:val="16"/>
        </w:rPr>
      </w:pPr>
      <w:r w:rsidRPr="00585F3B">
        <w:rPr>
          <w:rStyle w:val="FootnoteReference"/>
        </w:rPr>
        <w:footnoteRef/>
      </w:r>
      <w:r w:rsidRPr="00585F3B">
        <w:rPr>
          <w:sz w:val="16"/>
          <w:szCs w:val="16"/>
        </w:rPr>
        <w:t xml:space="preserve"> </w:t>
      </w:r>
      <w:proofErr w:type="spellStart"/>
      <w:r w:rsidRPr="00585F3B">
        <w:rPr>
          <w:sz w:val="16"/>
          <w:szCs w:val="16"/>
        </w:rPr>
        <w:t>Meares</w:t>
      </w:r>
      <w:proofErr w:type="spellEnd"/>
      <w:r w:rsidRPr="00585F3B">
        <w:rPr>
          <w:sz w:val="16"/>
          <w:szCs w:val="16"/>
        </w:rPr>
        <w:t xml:space="preserve">, Tracy L. (Max Pam Professor and Director of the Center for Studies in Criminal Justice, </w:t>
      </w:r>
      <w:proofErr w:type="gramStart"/>
      <w:r w:rsidRPr="00585F3B">
        <w:rPr>
          <w:sz w:val="16"/>
          <w:szCs w:val="16"/>
        </w:rPr>
        <w:t>The</w:t>
      </w:r>
      <w:proofErr w:type="gramEnd"/>
      <w:r w:rsidRPr="00585F3B">
        <w:rPr>
          <w:sz w:val="16"/>
          <w:szCs w:val="16"/>
        </w:rPr>
        <w:t xml:space="preserve"> University of Chicago Law School; Senior Research Fellow, American Bar Foundation.) “</w:t>
      </w:r>
      <w:r w:rsidRPr="00585F3B">
        <w:rPr>
          <w:bCs/>
          <w:sz w:val="16"/>
          <w:szCs w:val="16"/>
        </w:rPr>
        <w:t xml:space="preserve">Everything Old Is New Again: Fundamental </w:t>
      </w:r>
      <w:proofErr w:type="spellStart"/>
      <w:r w:rsidRPr="00585F3B">
        <w:rPr>
          <w:bCs/>
          <w:sz w:val="16"/>
          <w:szCs w:val="16"/>
        </w:rPr>
        <w:t>Fairnessand</w:t>
      </w:r>
      <w:proofErr w:type="spellEnd"/>
      <w:r w:rsidRPr="00585F3B">
        <w:rPr>
          <w:bCs/>
          <w:sz w:val="16"/>
          <w:szCs w:val="16"/>
        </w:rPr>
        <w:t xml:space="preserve"> the Legitimacy of Criminal Justice.”</w:t>
      </w:r>
      <w:r>
        <w:rPr>
          <w:bCs/>
          <w:sz w:val="16"/>
          <w:szCs w:val="16"/>
        </w:rPr>
        <w:t xml:space="preserve">2005.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B10461" w:rsidTr="00DD1037">
      <w:trPr>
        <w:trHeight w:val="288"/>
      </w:trPr>
      <w:sdt>
        <w:sdtPr>
          <w:rPr>
            <w:rFonts w:eastAsiaTheme="majorEastAsia" w:cstheme="majorBidi"/>
            <w:sz w:val="36"/>
            <w:szCs w:val="36"/>
          </w:rPr>
          <w:alias w:val="Title"/>
          <w:id w:val="77761602"/>
          <w:placeholder>
            <w:docPart w:val="034FABA4843D4FAB99F0D5FB0A54D750"/>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B10461" w:rsidRDefault="00FB703D" w:rsidP="00FB703D">
              <w:pPr>
                <w:pStyle w:val="Header"/>
                <w:jc w:val="center"/>
                <w:rPr>
                  <w:rFonts w:asciiTheme="majorHAnsi" w:eastAsiaTheme="majorEastAsia" w:hAnsiTheme="majorHAnsi" w:cstheme="majorBidi"/>
                  <w:sz w:val="36"/>
                  <w:szCs w:val="36"/>
                </w:rPr>
              </w:pPr>
              <w:r>
                <w:rPr>
                  <w:rFonts w:eastAsiaTheme="majorEastAsia" w:cstheme="majorBidi"/>
                  <w:sz w:val="36"/>
                  <w:szCs w:val="36"/>
                </w:rPr>
                <w:t>Due Process NC</w:t>
              </w:r>
            </w:p>
          </w:tc>
        </w:sdtContent>
      </w:sdt>
      <w:sdt>
        <w:sdtPr>
          <w:rPr>
            <w:rFonts w:eastAsiaTheme="majorEastAsia" w:cstheme="majorBidi"/>
            <w:b/>
            <w:bCs/>
            <w:color w:val="4F81BD" w:themeColor="accent1"/>
          </w:rPr>
          <w:alias w:val="Year"/>
          <w:id w:val="77761609"/>
          <w:placeholder>
            <w:docPart w:val="AEBED21BCAD041A2A8C9001A09CEF520"/>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B10461" w:rsidRDefault="00B10461"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B10461" w:rsidRPr="000F7AD2" w:rsidRDefault="00B10461">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03D"/>
    <w:rsid w:val="000655F9"/>
    <w:rsid w:val="000F7AD2"/>
    <w:rsid w:val="00161CBE"/>
    <w:rsid w:val="00242B66"/>
    <w:rsid w:val="00247B55"/>
    <w:rsid w:val="00290B5D"/>
    <w:rsid w:val="003C2C6C"/>
    <w:rsid w:val="00464738"/>
    <w:rsid w:val="004738B6"/>
    <w:rsid w:val="00483666"/>
    <w:rsid w:val="00513D4F"/>
    <w:rsid w:val="00537778"/>
    <w:rsid w:val="0056100B"/>
    <w:rsid w:val="005B24F6"/>
    <w:rsid w:val="005F1B02"/>
    <w:rsid w:val="006321D0"/>
    <w:rsid w:val="00636301"/>
    <w:rsid w:val="00750BBF"/>
    <w:rsid w:val="00784CA5"/>
    <w:rsid w:val="00904131"/>
    <w:rsid w:val="009E574C"/>
    <w:rsid w:val="00A12E20"/>
    <w:rsid w:val="00A35CE0"/>
    <w:rsid w:val="00B10461"/>
    <w:rsid w:val="00B95F78"/>
    <w:rsid w:val="00BC31A9"/>
    <w:rsid w:val="00CF4609"/>
    <w:rsid w:val="00D05B3B"/>
    <w:rsid w:val="00D83BB5"/>
    <w:rsid w:val="00DA5ECE"/>
    <w:rsid w:val="00DD1037"/>
    <w:rsid w:val="00E64101"/>
    <w:rsid w:val="00EB1E6C"/>
    <w:rsid w:val="00F0498A"/>
    <w:rsid w:val="00F420FF"/>
    <w:rsid w:val="00F64BCD"/>
    <w:rsid w:val="00FB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FB703D"/>
    <w:rPr>
      <w:color w:val="0000FF"/>
      <w:u w:val="single"/>
    </w:rPr>
  </w:style>
  <w:style w:type="paragraph" w:styleId="DocumentMap">
    <w:name w:val="Document Map"/>
    <w:basedOn w:val="Normal"/>
    <w:link w:val="DocumentMapChar"/>
    <w:uiPriority w:val="99"/>
    <w:semiHidden/>
    <w:unhideWhenUsed/>
    <w:rsid w:val="00537778"/>
    <w:rPr>
      <w:rFonts w:ascii="Tahoma" w:hAnsi="Tahoma" w:cs="Tahoma"/>
      <w:sz w:val="16"/>
      <w:szCs w:val="16"/>
    </w:rPr>
  </w:style>
  <w:style w:type="character" w:customStyle="1" w:styleId="DocumentMapChar">
    <w:name w:val="Document Map Char"/>
    <w:basedOn w:val="DefaultParagraphFont"/>
    <w:link w:val="DocumentMap"/>
    <w:uiPriority w:val="99"/>
    <w:semiHidden/>
    <w:rsid w:val="005377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FB703D"/>
    <w:rPr>
      <w:color w:val="0000FF"/>
      <w:u w:val="single"/>
    </w:rPr>
  </w:style>
  <w:style w:type="paragraph" w:styleId="DocumentMap">
    <w:name w:val="Document Map"/>
    <w:basedOn w:val="Normal"/>
    <w:link w:val="DocumentMapChar"/>
    <w:uiPriority w:val="99"/>
    <w:semiHidden/>
    <w:unhideWhenUsed/>
    <w:rsid w:val="00537778"/>
    <w:rPr>
      <w:rFonts w:ascii="Tahoma" w:hAnsi="Tahoma" w:cs="Tahoma"/>
      <w:sz w:val="16"/>
      <w:szCs w:val="16"/>
    </w:rPr>
  </w:style>
  <w:style w:type="character" w:customStyle="1" w:styleId="DocumentMapChar">
    <w:name w:val="Document Map Char"/>
    <w:basedOn w:val="DefaultParagraphFont"/>
    <w:link w:val="DocumentMap"/>
    <w:uiPriority w:val="99"/>
    <w:semiHidden/>
    <w:rsid w:val="005377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jstor.org/stable/764676"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4FABA4843D4FAB99F0D5FB0A54D750"/>
        <w:category>
          <w:name w:val="General"/>
          <w:gallery w:val="placeholder"/>
        </w:category>
        <w:types>
          <w:type w:val="bbPlcHdr"/>
        </w:types>
        <w:behaviors>
          <w:behavior w:val="content"/>
        </w:behaviors>
        <w:guid w:val="{F06412A2-72E9-47B9-A5D1-6087C6A101A8}"/>
      </w:docPartPr>
      <w:docPartBody>
        <w:p w:rsidR="00EF082B" w:rsidRDefault="0077133B">
          <w:pPr>
            <w:pStyle w:val="034FABA4843D4FAB99F0D5FB0A54D750"/>
          </w:pPr>
          <w:r>
            <w:rPr>
              <w:rFonts w:asciiTheme="majorHAnsi" w:eastAsiaTheme="majorEastAsia" w:hAnsiTheme="majorHAnsi" w:cstheme="majorBidi"/>
              <w:sz w:val="36"/>
              <w:szCs w:val="36"/>
            </w:rPr>
            <w:t>[Type the document title]</w:t>
          </w:r>
        </w:p>
      </w:docPartBody>
    </w:docPart>
    <w:docPart>
      <w:docPartPr>
        <w:name w:val="AEBED21BCAD041A2A8C9001A09CEF520"/>
        <w:category>
          <w:name w:val="General"/>
          <w:gallery w:val="placeholder"/>
        </w:category>
        <w:types>
          <w:type w:val="bbPlcHdr"/>
        </w:types>
        <w:behaviors>
          <w:behavior w:val="content"/>
        </w:behaviors>
        <w:guid w:val="{69ABC002-76DD-446B-BADF-BDBC27CE0D88}"/>
      </w:docPartPr>
      <w:docPartBody>
        <w:p w:rsidR="00EF082B" w:rsidRDefault="0077133B">
          <w:pPr>
            <w:pStyle w:val="AEBED21BCAD041A2A8C9001A09CEF520"/>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7133B"/>
    <w:rsid w:val="00363358"/>
    <w:rsid w:val="0077133B"/>
    <w:rsid w:val="00DB796D"/>
    <w:rsid w:val="00EF0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4FABA4843D4FAB99F0D5FB0A54D750">
    <w:name w:val="034FABA4843D4FAB99F0D5FB0A54D750"/>
    <w:rsid w:val="00EF082B"/>
  </w:style>
  <w:style w:type="paragraph" w:customStyle="1" w:styleId="AEBED21BCAD041A2A8C9001A09CEF520">
    <w:name w:val="AEBED21BCAD041A2A8C9001A09CEF520"/>
    <w:rsid w:val="00EF08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423AF-5516-4AEC-BA71-54E71AA22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Due Process NC</vt:lpstr>
    </vt:vector>
  </TitlesOfParts>
  <Company>Hewlett-Packard</Company>
  <LinksUpToDate>false</LinksUpToDate>
  <CharactersWithSpaces>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Due Process NC</dc:title>
  <dc:creator>Adam</dc:creator>
  <cp:lastModifiedBy>Jacob Nails</cp:lastModifiedBy>
  <cp:revision>2</cp:revision>
  <dcterms:created xsi:type="dcterms:W3CDTF">2013-05-03T00:19:00Z</dcterms:created>
  <dcterms:modified xsi:type="dcterms:W3CDTF">2013-05-03T00:19:00Z</dcterms:modified>
</cp:coreProperties>
</file>