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5F1" w:rsidRDefault="008A3DBD" w:rsidP="001045F1">
      <w:pPr>
        <w:spacing w:before="100" w:beforeAutospacing="1" w:after="20" w:line="360" w:lineRule="auto"/>
        <w:rPr>
          <w:rFonts w:ascii="Times New Roman" w:hAnsi="Times New Roman" w:cs="Times New Roman"/>
          <w:b/>
          <w:u w:val="single"/>
        </w:rPr>
      </w:pPr>
      <w:bookmarkStart w:id="0" w:name="_GoBack"/>
      <w:bookmarkEnd w:id="0"/>
      <w:r w:rsidRPr="008A3DBD">
        <w:rPr>
          <w:rFonts w:ascii="Times New Roman" w:eastAsia="Times New Roman" w:hAnsi="Times New Roman" w:cs="Times New Roman"/>
          <w:sz w:val="24"/>
          <w:szCs w:val="24"/>
        </w:rPr>
        <w:t>A. is the interpretation – Resolved is defined by google as</w:t>
      </w:r>
      <w:r w:rsidRPr="008A3DBD">
        <w:rPr>
          <w:rFonts w:ascii="Times New Roman" w:hAnsi="Times New Roman" w:cs="Times New Roman"/>
        </w:rPr>
        <w:t xml:space="preserve"> </w:t>
      </w:r>
      <w:r w:rsidR="001045F1">
        <w:rPr>
          <w:rFonts w:ascii="Times New Roman" w:hAnsi="Times New Roman" w:cs="Times New Roman"/>
        </w:rPr>
        <w:br/>
      </w:r>
      <w:r w:rsidRPr="008A3DBD">
        <w:rPr>
          <w:rFonts w:ascii="Times New Roman" w:eastAsia="Times New Roman" w:hAnsi="Times New Roman" w:cs="Times New Roman"/>
          <w:sz w:val="10"/>
          <w:szCs w:val="10"/>
        </w:rPr>
        <w:t>https://www.google.com/?gws_rd=ssl#q=resolved+definition</w:t>
      </w:r>
      <w:r>
        <w:rPr>
          <w:rFonts w:ascii="Times New Roman" w:eastAsia="Times New Roman" w:hAnsi="Times New Roman" w:cs="Times New Roman"/>
          <w:sz w:val="24"/>
          <w:szCs w:val="24"/>
        </w:rPr>
        <w:br/>
      </w:r>
      <w:r w:rsidR="001045F1" w:rsidRPr="001045F1">
        <w:rPr>
          <w:rFonts w:ascii="Times New Roman" w:eastAsia="Times New Roman" w:hAnsi="Times New Roman" w:cs="Times New Roman"/>
          <w:b/>
          <w:sz w:val="24"/>
          <w:szCs w:val="24"/>
          <w:u w:val="single"/>
        </w:rPr>
        <w:t>f</w:t>
      </w:r>
      <w:r w:rsidRPr="001045F1">
        <w:rPr>
          <w:rFonts w:ascii="Times New Roman" w:hAnsi="Times New Roman" w:cs="Times New Roman"/>
          <w:b/>
          <w:sz w:val="24"/>
          <w:szCs w:val="24"/>
          <w:u w:val="single"/>
        </w:rPr>
        <w:t>i</w:t>
      </w:r>
      <w:r w:rsidR="001045F1" w:rsidRPr="001045F1">
        <w:rPr>
          <w:rFonts w:ascii="Times New Roman" w:hAnsi="Times New Roman" w:cs="Times New Roman"/>
          <w:b/>
          <w:sz w:val="24"/>
          <w:szCs w:val="24"/>
          <w:u w:val="single"/>
        </w:rPr>
        <w:t>rmly determined to do something</w:t>
      </w:r>
    </w:p>
    <w:p w:rsidR="001045F1" w:rsidRDefault="001045F1" w:rsidP="001045F1">
      <w:pPr>
        <w:spacing w:before="100" w:beforeAutospacing="1" w:after="20" w:line="360" w:lineRule="auto"/>
        <w:rPr>
          <w:rFonts w:ascii="Times New Roman" w:hAnsi="Times New Roman" w:cs="Times New Roman"/>
        </w:rPr>
      </w:pPr>
      <w:r>
        <w:rPr>
          <w:rFonts w:ascii="Times New Roman" w:eastAsia="Times New Roman" w:hAnsi="Times New Roman" w:cs="Times New Roman"/>
          <w:sz w:val="24"/>
          <w:szCs w:val="24"/>
        </w:rPr>
        <w:t xml:space="preserve">Doing something requires a shift from </w:t>
      </w:r>
      <w:r w:rsidR="00634EC6">
        <w:rPr>
          <w:rFonts w:ascii="Times New Roman" w:eastAsia="Times New Roman" w:hAnsi="Times New Roman" w:cs="Times New Roman"/>
          <w:sz w:val="24"/>
          <w:szCs w:val="24"/>
        </w:rPr>
        <w:t>what currently is</w:t>
      </w:r>
      <w:r>
        <w:rPr>
          <w:rFonts w:ascii="Times New Roman" w:eastAsia="Times New Roman" w:hAnsi="Times New Roman" w:cs="Times New Roman"/>
          <w:sz w:val="24"/>
          <w:szCs w:val="24"/>
        </w:rPr>
        <w:t xml:space="preserve">, so the </w:t>
      </w:r>
      <w:r w:rsidR="008A3DBD" w:rsidRPr="008A3DBD">
        <w:rPr>
          <w:rFonts w:ascii="Times New Roman" w:eastAsia="Times New Roman" w:hAnsi="Times New Roman" w:cs="Times New Roman"/>
          <w:sz w:val="24"/>
          <w:szCs w:val="24"/>
        </w:rPr>
        <w:t xml:space="preserve">affirmative must defend </w:t>
      </w:r>
      <w:r w:rsidR="00634EC6">
        <w:rPr>
          <w:rFonts w:ascii="Times New Roman" w:eastAsia="Times New Roman" w:hAnsi="Times New Roman" w:cs="Times New Roman"/>
          <w:sz w:val="24"/>
          <w:szCs w:val="24"/>
        </w:rPr>
        <w:t xml:space="preserve">a shift from the status quo. </w:t>
      </w:r>
      <w:r w:rsidR="008A3DBD" w:rsidRPr="008A3DBD">
        <w:rPr>
          <w:rFonts w:ascii="Times New Roman" w:eastAsia="Times New Roman" w:hAnsi="Times New Roman" w:cs="Times New Roman"/>
          <w:sz w:val="24"/>
          <w:szCs w:val="24"/>
        </w:rPr>
        <w:t xml:space="preserve">They may not simply defend that jurors ought </w:t>
      </w:r>
      <w:r>
        <w:rPr>
          <w:rFonts w:ascii="Times New Roman" w:eastAsia="Times New Roman" w:hAnsi="Times New Roman" w:cs="Times New Roman"/>
          <w:sz w:val="24"/>
          <w:szCs w:val="24"/>
        </w:rPr>
        <w:t>to nullify</w:t>
      </w:r>
      <w:r w:rsidR="00634EC6">
        <w:rPr>
          <w:rFonts w:ascii="Times New Roman" w:eastAsia="Times New Roman" w:hAnsi="Times New Roman" w:cs="Times New Roman"/>
          <w:sz w:val="24"/>
          <w:szCs w:val="24"/>
        </w:rPr>
        <w:t xml:space="preserve">, rather, they must defend </w:t>
      </w:r>
      <w:r w:rsidR="00634EC6" w:rsidRPr="008A3DBD">
        <w:rPr>
          <w:rFonts w:ascii="Times New Roman" w:eastAsia="Times New Roman" w:hAnsi="Times New Roman" w:cs="Times New Roman"/>
          <w:sz w:val="24"/>
          <w:szCs w:val="24"/>
        </w:rPr>
        <w:t xml:space="preserve">that in the criminal justice system, jurors ought to be informed of their power to nullify. </w:t>
      </w:r>
      <w:r w:rsidR="008A3DBD" w:rsidRPr="008A3DBD">
        <w:rPr>
          <w:rFonts w:ascii="Times New Roman" w:eastAsia="Times New Roman" w:hAnsi="Times New Roman" w:cs="Times New Roman"/>
          <w:sz w:val="24"/>
          <w:szCs w:val="24"/>
        </w:rPr>
        <w:t xml:space="preserve"> </w:t>
      </w:r>
      <w:r w:rsidR="008A3DBD" w:rsidRPr="008A3DBD">
        <w:rPr>
          <w:rFonts w:ascii="Times New Roman" w:eastAsia="Times New Roman" w:hAnsi="Times New Roman" w:cs="Times New Roman"/>
          <w:b/>
          <w:sz w:val="24"/>
          <w:szCs w:val="24"/>
        </w:rPr>
        <w:t xml:space="preserve">Seaman </w:t>
      </w:r>
      <w:r>
        <w:rPr>
          <w:rFonts w:ascii="Times New Roman" w:eastAsia="Times New Roman" w:hAnsi="Times New Roman" w:cs="Times New Roman"/>
          <w:b/>
          <w:sz w:val="24"/>
          <w:szCs w:val="24"/>
        </w:rPr>
        <w:t>‘</w:t>
      </w:r>
      <w:r w:rsidR="008A3DBD" w:rsidRPr="008A3DBD">
        <w:rPr>
          <w:rFonts w:ascii="Times New Roman" w:eastAsia="Times New Roman" w:hAnsi="Times New Roman" w:cs="Times New Roman"/>
          <w:b/>
          <w:sz w:val="24"/>
          <w:szCs w:val="24"/>
        </w:rPr>
        <w:t>15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explains the topic lit</w:t>
      </w:r>
      <w:r w:rsidR="008A3DBD" w:rsidRPr="008A3DBD">
        <w:rPr>
          <w:rFonts w:ascii="Times New Roman" w:eastAsia="Times New Roman" w:hAnsi="Times New Roman" w:cs="Times New Roman"/>
          <w:b/>
          <w:sz w:val="24"/>
          <w:szCs w:val="24"/>
        </w:rPr>
        <w:t>:</w:t>
      </w:r>
    </w:p>
    <w:p w:rsidR="008A3DBD" w:rsidRPr="001045F1" w:rsidRDefault="008A3DBD" w:rsidP="001045F1">
      <w:pPr>
        <w:spacing w:before="100" w:beforeAutospacing="1" w:after="20" w:line="360" w:lineRule="auto"/>
        <w:rPr>
          <w:rFonts w:ascii="Times New Roman" w:hAnsi="Times New Roman" w:cs="Times New Roman"/>
        </w:rPr>
      </w:pPr>
      <w:r w:rsidRPr="008A3DBD">
        <w:rPr>
          <w:rFonts w:ascii="Times New Roman" w:eastAsia="Times New Roman" w:hAnsi="Times New Roman" w:cs="Times New Roman"/>
          <w:sz w:val="10"/>
          <w:szCs w:val="10"/>
        </w:rPr>
        <w:t xml:space="preserve">Julie Seaman, Associate Professor of Law, Emory University “Black Boxes: fMRI Detection and the Role of the Jury,” Akron Law Review, Vol. 42, 2015. </w:t>
      </w:r>
      <w:r w:rsidRPr="008A3DBD">
        <w:rPr>
          <w:rFonts w:ascii="Times New Roman" w:eastAsia="Times New Roman" w:hAnsi="Times New Roman" w:cs="Times New Roman"/>
          <w:sz w:val="10"/>
          <w:szCs w:val="10"/>
        </w:rPr>
        <w:br/>
        <w:t>As far as the doctrine of jury nullification,</w:t>
      </w:r>
      <w:r w:rsidRPr="008A3DBD">
        <w:rPr>
          <w:rFonts w:ascii="Times New Roman" w:eastAsia="Times New Roman" w:hAnsi="Times New Roman" w:cs="Times New Roman"/>
          <w:b/>
          <w:sz w:val="24"/>
          <w:szCs w:val="24"/>
          <w:u w:val="single"/>
        </w:rPr>
        <w:t xml:space="preserve"> the Supreme Court settled </w:t>
      </w:r>
      <w:r w:rsidRPr="008A3DBD">
        <w:rPr>
          <w:rFonts w:ascii="Times New Roman" w:eastAsia="Times New Roman" w:hAnsi="Times New Roman" w:cs="Times New Roman"/>
          <w:sz w:val="10"/>
          <w:szCs w:val="10"/>
        </w:rPr>
        <w:t xml:space="preserve">the question </w:t>
      </w:r>
      <w:r w:rsidRPr="008A3DBD">
        <w:rPr>
          <w:rFonts w:ascii="Times New Roman" w:eastAsia="Times New Roman" w:hAnsi="Times New Roman" w:cs="Times New Roman"/>
          <w:b/>
          <w:sz w:val="24"/>
          <w:szCs w:val="24"/>
          <w:u w:val="single"/>
        </w:rPr>
        <w:t>more than 100 years ago</w:t>
      </w:r>
      <w:r w:rsidRPr="008A3DBD">
        <w:rPr>
          <w:rFonts w:ascii="Times New Roman" w:eastAsia="Times New Roman" w:hAnsi="Times New Roman" w:cs="Times New Roman"/>
          <w:sz w:val="10"/>
          <w:szCs w:val="10"/>
        </w:rPr>
        <w:t xml:space="preserve"> by holding</w:t>
      </w:r>
      <w:r w:rsidRPr="008A3DBD">
        <w:rPr>
          <w:rFonts w:ascii="Times New Roman" w:eastAsia="Times New Roman" w:hAnsi="Times New Roman" w:cs="Times New Roman"/>
          <w:b/>
          <w:sz w:val="24"/>
          <w:szCs w:val="24"/>
          <w:u w:val="single"/>
        </w:rPr>
        <w:t xml:space="preserve"> that a </w:t>
      </w:r>
      <w:r w:rsidRPr="008A3DBD">
        <w:rPr>
          <w:rFonts w:ascii="Times New Roman" w:eastAsia="Times New Roman" w:hAnsi="Times New Roman" w:cs="Times New Roman"/>
          <w:sz w:val="10"/>
          <w:szCs w:val="10"/>
        </w:rPr>
        <w:t>criminal</w:t>
      </w:r>
      <w:r w:rsidRPr="008A3DBD">
        <w:rPr>
          <w:rFonts w:ascii="Times New Roman" w:eastAsia="Times New Roman" w:hAnsi="Times New Roman" w:cs="Times New Roman"/>
          <w:b/>
          <w:sz w:val="24"/>
          <w:szCs w:val="24"/>
          <w:u w:val="single"/>
        </w:rPr>
        <w:t xml:space="preserve"> jury has the power</w:t>
      </w:r>
      <w:r w:rsidRPr="008A3DBD">
        <w:rPr>
          <w:rFonts w:ascii="Times New Roman" w:eastAsia="Times New Roman" w:hAnsi="Times New Roman" w:cs="Times New Roman"/>
          <w:sz w:val="10"/>
          <w:szCs w:val="10"/>
        </w:rPr>
        <w:t xml:space="preserve">, but not the right, </w:t>
      </w:r>
      <w:r w:rsidRPr="008A3DBD">
        <w:rPr>
          <w:rFonts w:ascii="Times New Roman" w:eastAsia="Times New Roman" w:hAnsi="Times New Roman" w:cs="Times New Roman"/>
          <w:b/>
          <w:sz w:val="24"/>
          <w:szCs w:val="24"/>
          <w:u w:val="single"/>
        </w:rPr>
        <w:t>to acquit against the law</w:t>
      </w:r>
      <w:r w:rsidRPr="008A3DBD">
        <w:rPr>
          <w:rFonts w:ascii="Times New Roman" w:eastAsia="Times New Roman" w:hAnsi="Times New Roman" w:cs="Times New Roman"/>
          <w:sz w:val="10"/>
          <w:szCs w:val="10"/>
        </w:rPr>
        <w:t xml:space="preserve">.20 </w:t>
      </w:r>
      <w:r w:rsidRPr="008A3DBD">
        <w:rPr>
          <w:rFonts w:ascii="Times New Roman" w:eastAsia="Times New Roman" w:hAnsi="Times New Roman" w:cs="Times New Roman"/>
          <w:b/>
          <w:sz w:val="24"/>
          <w:szCs w:val="24"/>
          <w:u w:val="single"/>
        </w:rPr>
        <w:t xml:space="preserve">This power is a byproduct of </w:t>
      </w:r>
      <w:r w:rsidRPr="008A3DBD">
        <w:rPr>
          <w:rFonts w:ascii="Times New Roman" w:eastAsia="Times New Roman" w:hAnsi="Times New Roman" w:cs="Times New Roman"/>
          <w:sz w:val="10"/>
          <w:szCs w:val="10"/>
        </w:rPr>
        <w:t xml:space="preserve">other features of the criminal justice system: </w:t>
      </w:r>
      <w:r w:rsidRPr="008A3DBD">
        <w:rPr>
          <w:rFonts w:ascii="Times New Roman" w:eastAsia="Times New Roman" w:hAnsi="Times New Roman" w:cs="Times New Roman"/>
          <w:b/>
          <w:sz w:val="24"/>
          <w:szCs w:val="24"/>
          <w:u w:val="single"/>
        </w:rPr>
        <w:t xml:space="preserve">the general verdict; </w:t>
      </w:r>
      <w:r w:rsidRPr="008A3DBD">
        <w:rPr>
          <w:rFonts w:ascii="Times New Roman" w:eastAsia="Times New Roman" w:hAnsi="Times New Roman" w:cs="Times New Roman"/>
          <w:sz w:val="10"/>
          <w:szCs w:val="10"/>
        </w:rPr>
        <w:t>the constitutional</w:t>
      </w:r>
      <w:r w:rsidRPr="008A3DBD">
        <w:rPr>
          <w:rFonts w:ascii="Times New Roman" w:eastAsia="Times New Roman" w:hAnsi="Times New Roman" w:cs="Times New Roman"/>
          <w:b/>
          <w:sz w:val="24"/>
          <w:szCs w:val="24"/>
          <w:u w:val="single"/>
        </w:rPr>
        <w:t xml:space="preserve"> protection against double jeopardy; and </w:t>
      </w:r>
      <w:r w:rsidRPr="008A3DBD">
        <w:rPr>
          <w:rFonts w:ascii="Times New Roman" w:eastAsia="Times New Roman" w:hAnsi="Times New Roman" w:cs="Times New Roman"/>
          <w:sz w:val="10"/>
          <w:szCs w:val="10"/>
        </w:rPr>
        <w:t>the</w:t>
      </w:r>
      <w:r w:rsidRPr="008A3DBD">
        <w:rPr>
          <w:rFonts w:ascii="Times New Roman" w:eastAsia="Times New Roman" w:hAnsi="Times New Roman" w:cs="Times New Roman"/>
          <w:b/>
          <w:sz w:val="24"/>
          <w:szCs w:val="24"/>
          <w:u w:val="single"/>
        </w:rPr>
        <w:t xml:space="preserve"> secrecy of jury deliberations. </w:t>
      </w:r>
      <w:r w:rsidRPr="008A3DBD">
        <w:rPr>
          <w:rFonts w:ascii="Times New Roman" w:eastAsia="Times New Roman" w:hAnsi="Times New Roman" w:cs="Times New Roman"/>
          <w:sz w:val="10"/>
          <w:szCs w:val="10"/>
        </w:rPr>
        <w:t xml:space="preserve">Indeed, it is this secrecy plus the general verdict that create the black box quality of the jury process. </w:t>
      </w:r>
      <w:r w:rsidRPr="008A3DBD">
        <w:rPr>
          <w:rFonts w:ascii="Times New Roman" w:eastAsia="Times New Roman" w:hAnsi="Times New Roman" w:cs="Times New Roman"/>
          <w:b/>
          <w:sz w:val="24"/>
          <w:szCs w:val="24"/>
          <w:u w:val="single"/>
        </w:rPr>
        <w:t xml:space="preserve">Because of this </w:t>
      </w:r>
      <w:r w:rsidRPr="008A3DBD">
        <w:rPr>
          <w:rFonts w:ascii="Times New Roman" w:eastAsia="Times New Roman" w:hAnsi="Times New Roman" w:cs="Times New Roman"/>
          <w:sz w:val="10"/>
          <w:szCs w:val="10"/>
        </w:rPr>
        <w:t xml:space="preserve">well-settled paradox – that juries retain the power to nullify even though they are not supposed to exercise it – </w:t>
      </w:r>
      <w:r w:rsidRPr="008A3DBD">
        <w:rPr>
          <w:rFonts w:ascii="Times New Roman" w:eastAsia="Times New Roman" w:hAnsi="Times New Roman" w:cs="Times New Roman"/>
          <w:b/>
          <w:sz w:val="24"/>
          <w:szCs w:val="24"/>
          <w:u w:val="single"/>
        </w:rPr>
        <w:t xml:space="preserve">the scholarly debate over jury nullification has largely revolved around </w:t>
      </w:r>
      <w:r w:rsidRPr="008A3DBD">
        <w:rPr>
          <w:rFonts w:ascii="Times New Roman" w:eastAsia="Times New Roman" w:hAnsi="Times New Roman" w:cs="Times New Roman"/>
          <w:sz w:val="10"/>
          <w:szCs w:val="10"/>
        </w:rPr>
        <w:t>the issue</w:t>
      </w:r>
      <w:r w:rsidRPr="008A3DBD">
        <w:rPr>
          <w:rFonts w:ascii="Times New Roman" w:eastAsia="Times New Roman" w:hAnsi="Times New Roman" w:cs="Times New Roman"/>
          <w:b/>
          <w:sz w:val="24"/>
          <w:szCs w:val="24"/>
          <w:u w:val="single"/>
        </w:rPr>
        <w:t xml:space="preserve"> whether juries should be informed of this power. Scholars are divided </w:t>
      </w:r>
      <w:r w:rsidRPr="008A3DBD">
        <w:rPr>
          <w:rFonts w:ascii="Times New Roman" w:eastAsia="Times New Roman" w:hAnsi="Times New Roman" w:cs="Times New Roman"/>
          <w:sz w:val="10"/>
          <w:szCs w:val="10"/>
        </w:rPr>
        <w:t xml:space="preserve">on the question, </w:t>
      </w:r>
      <w:r w:rsidRPr="008A3DBD">
        <w:rPr>
          <w:rFonts w:ascii="Times New Roman" w:eastAsia="Times New Roman" w:hAnsi="Times New Roman" w:cs="Times New Roman"/>
          <w:b/>
          <w:sz w:val="24"/>
          <w:szCs w:val="24"/>
          <w:u w:val="single"/>
        </w:rPr>
        <w:t xml:space="preserve">partly on normative </w:t>
      </w:r>
      <w:r w:rsidRPr="008A3DBD">
        <w:rPr>
          <w:rFonts w:ascii="Times New Roman" w:eastAsia="Times New Roman" w:hAnsi="Times New Roman" w:cs="Times New Roman"/>
          <w:sz w:val="10"/>
          <w:szCs w:val="10"/>
        </w:rPr>
        <w:t>grounds</w:t>
      </w:r>
      <w:r w:rsidRPr="008A3DBD">
        <w:rPr>
          <w:rFonts w:ascii="Times New Roman" w:eastAsia="Times New Roman" w:hAnsi="Times New Roman" w:cs="Times New Roman"/>
          <w:b/>
          <w:sz w:val="24"/>
          <w:szCs w:val="24"/>
          <w:u w:val="single"/>
        </w:rPr>
        <w:t xml:space="preserve"> and </w:t>
      </w:r>
      <w:r w:rsidR="00634EC6">
        <w:rPr>
          <w:rFonts w:ascii="Times New Roman" w:eastAsia="Times New Roman" w:hAnsi="Times New Roman" w:cs="Times New Roman"/>
          <w:sz w:val="10"/>
          <w:szCs w:val="10"/>
        </w:rPr>
        <w:t>partly o</w:t>
      </w:r>
      <w:r w:rsidRPr="008A3DBD">
        <w:rPr>
          <w:rFonts w:ascii="Times New Roman" w:eastAsia="Times New Roman" w:hAnsi="Times New Roman" w:cs="Times New Roman"/>
          <w:sz w:val="10"/>
          <w:szCs w:val="10"/>
        </w:rPr>
        <w:t>n</w:t>
      </w:r>
      <w:r w:rsidRPr="008A3DBD">
        <w:rPr>
          <w:rFonts w:ascii="Times New Roman" w:eastAsia="Times New Roman" w:hAnsi="Times New Roman" w:cs="Times New Roman"/>
          <w:b/>
          <w:sz w:val="24"/>
          <w:szCs w:val="24"/>
          <w:u w:val="single"/>
        </w:rPr>
        <w:t xml:space="preserve"> empirical grounds. </w:t>
      </w:r>
      <w:r w:rsidRPr="008A3DBD">
        <w:rPr>
          <w:rFonts w:ascii="Times New Roman" w:eastAsia="Times New Roman" w:hAnsi="Times New Roman" w:cs="Times New Roman"/>
          <w:sz w:val="10"/>
          <w:szCs w:val="10"/>
        </w:rPr>
        <w:t xml:space="preserve">The normative issue is whether juries should have the power to decide the law if we could make them stop; the empirical issue is whether, were juries told of their power to nullify, this would result in more of the “bad” nullification. </w:t>
      </w:r>
    </w:p>
    <w:p w:rsidR="00634EC6" w:rsidRPr="00634EC6" w:rsidRDefault="008A3DBD" w:rsidP="001045F1">
      <w:pPr>
        <w:spacing w:before="100" w:beforeAutospacing="1" w:after="20" w:line="360" w:lineRule="auto"/>
        <w:rPr>
          <w:rFonts w:ascii="Times New Roman" w:eastAsia="Times New Roman" w:hAnsi="Times New Roman" w:cs="Times New Roman"/>
          <w:sz w:val="24"/>
          <w:szCs w:val="24"/>
        </w:rPr>
      </w:pPr>
      <w:r w:rsidRPr="008A3DBD">
        <w:rPr>
          <w:rFonts w:ascii="Times New Roman" w:eastAsia="Times New Roman" w:hAnsi="Times New Roman" w:cs="Times New Roman"/>
          <w:sz w:val="24"/>
          <w:szCs w:val="24"/>
        </w:rPr>
        <w:t xml:space="preserve">B. </w:t>
      </w:r>
      <w:r w:rsidR="001045F1">
        <w:rPr>
          <w:rFonts w:ascii="Times New Roman" w:eastAsia="Times New Roman" w:hAnsi="Times New Roman" w:cs="Times New Roman"/>
          <w:sz w:val="24"/>
          <w:szCs w:val="24"/>
        </w:rPr>
        <w:t xml:space="preserve">is the violation – </w:t>
      </w:r>
      <w:r w:rsidR="00634EC6">
        <w:rPr>
          <w:rFonts w:ascii="Times New Roman" w:eastAsia="Times New Roman" w:hAnsi="Times New Roman" w:cs="Times New Roman"/>
          <w:sz w:val="24"/>
          <w:szCs w:val="24"/>
        </w:rPr>
        <w:t xml:space="preserve">they only defend an obligation to jury nullify, not to inform juries of their ability to nullify – 1. AC 2. </w:t>
      </w:r>
      <w:r w:rsidRPr="008A3DBD">
        <w:rPr>
          <w:rFonts w:ascii="Times New Roman" w:eastAsia="Times New Roman" w:hAnsi="Times New Roman" w:cs="Times New Roman"/>
          <w:sz w:val="24"/>
          <w:szCs w:val="24"/>
        </w:rPr>
        <w:t>CX</w:t>
      </w:r>
      <w:r w:rsidRPr="008A3DBD">
        <w:rPr>
          <w:rFonts w:ascii="Times New Roman" w:eastAsia="Times New Roman" w:hAnsi="Times New Roman" w:cs="Times New Roman"/>
          <w:sz w:val="24"/>
          <w:szCs w:val="24"/>
        </w:rPr>
        <w:br/>
      </w:r>
      <w:r w:rsidR="001045F1">
        <w:rPr>
          <w:rFonts w:ascii="Times New Roman" w:eastAsia="Times New Roman" w:hAnsi="Times New Roman" w:cs="Times New Roman"/>
          <w:iCs/>
          <w:sz w:val="24"/>
          <w:szCs w:val="24"/>
        </w:rPr>
        <w:t xml:space="preserve">C. is the standards – 1. </w:t>
      </w:r>
      <w:r w:rsidR="00634EC6">
        <w:rPr>
          <w:rFonts w:ascii="Times New Roman" w:eastAsia="Times New Roman" w:hAnsi="Times New Roman" w:cs="Times New Roman"/>
          <w:sz w:val="24"/>
          <w:szCs w:val="24"/>
        </w:rPr>
        <w:t xml:space="preserve">Ground, </w:t>
      </w:r>
      <w:r w:rsidR="00B87850">
        <w:rPr>
          <w:rFonts w:ascii="Times New Roman" w:eastAsia="Times New Roman" w:hAnsi="Times New Roman" w:cs="Times New Roman"/>
          <w:sz w:val="24"/>
          <w:szCs w:val="24"/>
        </w:rPr>
        <w:t>multiple</w:t>
      </w:r>
      <w:r w:rsidR="00634EC6">
        <w:rPr>
          <w:rFonts w:ascii="Times New Roman" w:eastAsia="Times New Roman" w:hAnsi="Times New Roman" w:cs="Times New Roman"/>
          <w:sz w:val="24"/>
          <w:szCs w:val="24"/>
        </w:rPr>
        <w:t xml:space="preserve"> warrants: </w:t>
      </w:r>
      <w:r w:rsidRPr="008A3DBD">
        <w:rPr>
          <w:rFonts w:ascii="Times New Roman" w:eastAsia="Times New Roman" w:hAnsi="Times New Roman" w:cs="Times New Roman"/>
          <w:b/>
          <w:sz w:val="24"/>
          <w:szCs w:val="24"/>
        </w:rPr>
        <w:t>A.</w:t>
      </w:r>
      <w:r w:rsidRPr="008A3DBD">
        <w:rPr>
          <w:rFonts w:ascii="Times New Roman" w:eastAsia="Times New Roman" w:hAnsi="Times New Roman" w:cs="Times New Roman"/>
          <w:sz w:val="24"/>
          <w:szCs w:val="24"/>
        </w:rPr>
        <w:t xml:space="preserve"> </w:t>
      </w:r>
      <w:r w:rsidR="00634EC6">
        <w:rPr>
          <w:rFonts w:ascii="Times New Roman" w:eastAsia="Times New Roman" w:hAnsi="Times New Roman" w:cs="Times New Roman"/>
          <w:sz w:val="24"/>
          <w:szCs w:val="24"/>
        </w:rPr>
        <w:t>turns, DA</w:t>
      </w:r>
      <w:r w:rsidRPr="008A3DBD">
        <w:rPr>
          <w:rFonts w:ascii="Times New Roman" w:eastAsia="Times New Roman" w:hAnsi="Times New Roman" w:cs="Times New Roman"/>
          <w:sz w:val="24"/>
          <w:szCs w:val="24"/>
        </w:rPr>
        <w:t>s</w:t>
      </w:r>
      <w:r w:rsidR="00634EC6">
        <w:rPr>
          <w:rFonts w:ascii="Times New Roman" w:eastAsia="Times New Roman" w:hAnsi="Times New Roman" w:cs="Times New Roman"/>
          <w:sz w:val="24"/>
          <w:szCs w:val="24"/>
        </w:rPr>
        <w:t>, and some NCs</w:t>
      </w:r>
      <w:r w:rsidRPr="008A3DBD">
        <w:rPr>
          <w:rFonts w:ascii="Times New Roman" w:eastAsia="Times New Roman" w:hAnsi="Times New Roman" w:cs="Times New Roman"/>
          <w:sz w:val="24"/>
          <w:szCs w:val="24"/>
        </w:rPr>
        <w:t xml:space="preserve"> become nonunique </w:t>
      </w:r>
      <w:r w:rsidR="00634EC6">
        <w:rPr>
          <w:rFonts w:ascii="Times New Roman" w:eastAsia="Times New Roman" w:hAnsi="Times New Roman" w:cs="Times New Roman"/>
          <w:sz w:val="24"/>
          <w:szCs w:val="24"/>
        </w:rPr>
        <w:t xml:space="preserve">since whatever harm they describe is already happening in the </w:t>
      </w:r>
      <w:r w:rsidR="006947F9">
        <w:rPr>
          <w:rFonts w:ascii="Times New Roman" w:eastAsia="Times New Roman" w:hAnsi="Times New Roman" w:cs="Times New Roman"/>
          <w:sz w:val="24"/>
          <w:szCs w:val="24"/>
        </w:rPr>
        <w:t>squo</w:t>
      </w:r>
      <w:r w:rsidR="00634EC6">
        <w:rPr>
          <w:rFonts w:ascii="Times New Roman" w:eastAsia="Times New Roman" w:hAnsi="Times New Roman" w:cs="Times New Roman"/>
          <w:sz w:val="24"/>
          <w:szCs w:val="24"/>
        </w:rPr>
        <w:t xml:space="preserve">, I must </w:t>
      </w:r>
      <w:r w:rsidRPr="008A3DBD">
        <w:rPr>
          <w:rFonts w:ascii="Times New Roman" w:eastAsia="Times New Roman" w:hAnsi="Times New Roman" w:cs="Times New Roman"/>
          <w:sz w:val="24"/>
          <w:szCs w:val="24"/>
        </w:rPr>
        <w:t xml:space="preserve">fiat uniqueness through a CP </w:t>
      </w:r>
      <w:r w:rsidR="00634EC6">
        <w:rPr>
          <w:rFonts w:ascii="Times New Roman" w:eastAsia="Times New Roman" w:hAnsi="Times New Roman" w:cs="Times New Roman"/>
          <w:sz w:val="24"/>
          <w:szCs w:val="24"/>
        </w:rPr>
        <w:t>but that doesn’t solve since</w:t>
      </w:r>
      <w:r w:rsidRPr="008A3DBD">
        <w:rPr>
          <w:rFonts w:ascii="Times New Roman" w:eastAsia="Times New Roman" w:hAnsi="Times New Roman" w:cs="Times New Roman"/>
          <w:sz w:val="24"/>
          <w:szCs w:val="24"/>
        </w:rPr>
        <w:t xml:space="preserve"> </w:t>
      </w:r>
      <w:r w:rsidR="00634EC6">
        <w:rPr>
          <w:rFonts w:ascii="Times New Roman" w:eastAsia="Times New Roman" w:hAnsi="Times New Roman" w:cs="Times New Roman"/>
          <w:sz w:val="24"/>
          <w:szCs w:val="24"/>
        </w:rPr>
        <w:t xml:space="preserve">the aff can always perm so there’s no unique neg offense. </w:t>
      </w:r>
      <w:r w:rsidR="00B87850">
        <w:rPr>
          <w:rFonts w:ascii="Times New Roman" w:eastAsia="Times New Roman" w:hAnsi="Times New Roman" w:cs="Times New Roman"/>
          <w:b/>
          <w:sz w:val="24"/>
          <w:szCs w:val="24"/>
        </w:rPr>
        <w:t xml:space="preserve">B </w:t>
      </w:r>
      <w:r w:rsidR="00B87850">
        <w:rPr>
          <w:rFonts w:ascii="Times New Roman" w:eastAsia="Times New Roman" w:hAnsi="Times New Roman" w:cs="Times New Roman"/>
          <w:sz w:val="24"/>
          <w:szCs w:val="24"/>
        </w:rPr>
        <w:t xml:space="preserve">the heart of the </w:t>
      </w:r>
      <w:r w:rsidR="006947F9">
        <w:rPr>
          <w:rFonts w:ascii="Times New Roman" w:eastAsia="Times New Roman" w:hAnsi="Times New Roman" w:cs="Times New Roman"/>
          <w:sz w:val="24"/>
          <w:szCs w:val="24"/>
        </w:rPr>
        <w:t>lit</w:t>
      </w:r>
      <w:r w:rsidR="00B87850">
        <w:rPr>
          <w:rFonts w:ascii="Times New Roman" w:eastAsia="Times New Roman" w:hAnsi="Times New Roman" w:cs="Times New Roman"/>
          <w:sz w:val="24"/>
          <w:szCs w:val="24"/>
        </w:rPr>
        <w:t xml:space="preserve"> is proposing solutions and hypothesizing potential consequences of plans bu</w:t>
      </w:r>
      <w:r w:rsidR="006947F9">
        <w:rPr>
          <w:rFonts w:ascii="Times New Roman" w:eastAsia="Times New Roman" w:hAnsi="Times New Roman" w:cs="Times New Roman"/>
          <w:sz w:val="24"/>
          <w:szCs w:val="24"/>
        </w:rPr>
        <w:t>t if you defend the squo</w:t>
      </w:r>
      <w:r w:rsidR="00B87850">
        <w:rPr>
          <w:rFonts w:ascii="Times New Roman" w:eastAsia="Times New Roman" w:hAnsi="Times New Roman" w:cs="Times New Roman"/>
          <w:sz w:val="24"/>
          <w:szCs w:val="24"/>
        </w:rPr>
        <w:t xml:space="preserve">, the debate just becomes reporting descriptive facts about what </w:t>
      </w:r>
      <w:r w:rsidR="006947F9">
        <w:rPr>
          <w:rFonts w:ascii="Times New Roman" w:eastAsia="Times New Roman" w:hAnsi="Times New Roman" w:cs="Times New Roman"/>
          <w:sz w:val="24"/>
          <w:szCs w:val="24"/>
        </w:rPr>
        <w:t>already is</w:t>
      </w:r>
      <w:r w:rsidR="00B87850">
        <w:rPr>
          <w:rFonts w:ascii="Times New Roman" w:eastAsia="Times New Roman" w:hAnsi="Times New Roman" w:cs="Times New Roman"/>
          <w:sz w:val="24"/>
          <w:szCs w:val="24"/>
        </w:rPr>
        <w:t xml:space="preserve"> </w:t>
      </w:r>
      <w:r w:rsidR="00B87850">
        <w:rPr>
          <w:rFonts w:ascii="Times New Roman" w:eastAsia="Times New Roman" w:hAnsi="Times New Roman" w:cs="Times New Roman"/>
          <w:b/>
          <w:sz w:val="24"/>
          <w:szCs w:val="24"/>
        </w:rPr>
        <w:t>C</w:t>
      </w:r>
      <w:r w:rsidR="00634EC6">
        <w:rPr>
          <w:rFonts w:ascii="Times New Roman" w:eastAsia="Times New Roman" w:hAnsi="Times New Roman" w:cs="Times New Roman"/>
          <w:b/>
          <w:sz w:val="24"/>
          <w:szCs w:val="24"/>
        </w:rPr>
        <w:t>.</w:t>
      </w:r>
      <w:r w:rsidR="00634EC6">
        <w:rPr>
          <w:rFonts w:ascii="Times New Roman" w:eastAsia="Times New Roman" w:hAnsi="Times New Roman" w:cs="Times New Roman"/>
          <w:sz w:val="24"/>
          <w:szCs w:val="24"/>
        </w:rPr>
        <w:t xml:space="preserve"> Seaman </w:t>
      </w:r>
      <w:r w:rsidR="006947F9">
        <w:rPr>
          <w:rFonts w:ascii="Times New Roman" w:eastAsia="Times New Roman" w:hAnsi="Times New Roman" w:cs="Times New Roman"/>
          <w:sz w:val="24"/>
          <w:szCs w:val="24"/>
        </w:rPr>
        <w:t xml:space="preserve">says scholars focus on </w:t>
      </w:r>
      <w:r w:rsidR="00634EC6">
        <w:rPr>
          <w:rFonts w:ascii="Times New Roman" w:eastAsia="Times New Roman" w:hAnsi="Times New Roman" w:cs="Times New Roman"/>
          <w:sz w:val="24"/>
          <w:szCs w:val="24"/>
        </w:rPr>
        <w:t xml:space="preserve">whether juries should be informed, and this debate has literature on normative and empirical </w:t>
      </w:r>
      <w:r w:rsidR="006947F9">
        <w:rPr>
          <w:rFonts w:ascii="Times New Roman" w:eastAsia="Times New Roman" w:hAnsi="Times New Roman" w:cs="Times New Roman"/>
          <w:sz w:val="24"/>
          <w:szCs w:val="24"/>
        </w:rPr>
        <w:t>issues</w:t>
      </w:r>
      <w:r w:rsidR="00634EC6">
        <w:rPr>
          <w:rFonts w:ascii="Times New Roman" w:eastAsia="Times New Roman" w:hAnsi="Times New Roman" w:cs="Times New Roman"/>
          <w:sz w:val="24"/>
          <w:szCs w:val="24"/>
        </w:rPr>
        <w:t xml:space="preserve"> meaning there’s lots of good topical and philosophical education </w:t>
      </w:r>
      <w:r w:rsidR="00B87850">
        <w:rPr>
          <w:rFonts w:ascii="Times New Roman" w:eastAsia="Times New Roman" w:hAnsi="Times New Roman" w:cs="Times New Roman"/>
          <w:b/>
          <w:sz w:val="24"/>
          <w:szCs w:val="24"/>
        </w:rPr>
        <w:t>D</w:t>
      </w:r>
      <w:r w:rsidR="00634EC6">
        <w:rPr>
          <w:rFonts w:ascii="Times New Roman" w:eastAsia="Times New Roman" w:hAnsi="Times New Roman" w:cs="Times New Roman"/>
          <w:b/>
          <w:sz w:val="24"/>
          <w:szCs w:val="24"/>
        </w:rPr>
        <w:t>.</w:t>
      </w:r>
      <w:r w:rsidR="00634EC6">
        <w:rPr>
          <w:rFonts w:ascii="Times New Roman" w:eastAsia="Times New Roman" w:hAnsi="Times New Roman" w:cs="Times New Roman"/>
          <w:sz w:val="24"/>
          <w:szCs w:val="24"/>
        </w:rPr>
        <w:t xml:space="preserve"> consensus –</w:t>
      </w:r>
      <w:r w:rsidR="00B87850">
        <w:rPr>
          <w:rFonts w:ascii="Times New Roman" w:eastAsia="Times New Roman" w:hAnsi="Times New Roman" w:cs="Times New Roman"/>
          <w:sz w:val="24"/>
          <w:szCs w:val="24"/>
        </w:rPr>
        <w:t xml:space="preserve"> </w:t>
      </w:r>
      <w:r w:rsidR="006947F9">
        <w:rPr>
          <w:rFonts w:ascii="Times New Roman" w:eastAsia="Times New Roman" w:hAnsi="Times New Roman" w:cs="Times New Roman"/>
          <w:sz w:val="24"/>
          <w:szCs w:val="24"/>
        </w:rPr>
        <w:t>courts have</w:t>
      </w:r>
      <w:r w:rsidR="00634EC6">
        <w:rPr>
          <w:rFonts w:ascii="Times New Roman" w:eastAsia="Times New Roman" w:hAnsi="Times New Roman" w:cs="Times New Roman"/>
          <w:sz w:val="24"/>
          <w:szCs w:val="24"/>
        </w:rPr>
        <w:t xml:space="preserve"> </w:t>
      </w:r>
      <w:r w:rsidR="006947F9">
        <w:rPr>
          <w:rFonts w:ascii="Times New Roman" w:eastAsia="Times New Roman" w:hAnsi="Times New Roman" w:cs="Times New Roman"/>
          <w:sz w:val="24"/>
          <w:szCs w:val="24"/>
        </w:rPr>
        <w:t>long agreed</w:t>
      </w:r>
      <w:r w:rsidR="00634EC6">
        <w:rPr>
          <w:rFonts w:ascii="Times New Roman" w:eastAsia="Times New Roman" w:hAnsi="Times New Roman" w:cs="Times New Roman"/>
          <w:sz w:val="24"/>
          <w:szCs w:val="24"/>
        </w:rPr>
        <w:t xml:space="preserve"> that juries can nullify they probably agree for good reason, which means </w:t>
      </w:r>
      <w:r w:rsidR="006947F9">
        <w:rPr>
          <w:rFonts w:ascii="Times New Roman" w:eastAsia="Times New Roman" w:hAnsi="Times New Roman" w:cs="Times New Roman"/>
          <w:sz w:val="24"/>
          <w:szCs w:val="24"/>
        </w:rPr>
        <w:t>debates</w:t>
      </w:r>
      <w:r w:rsidR="00634EC6">
        <w:rPr>
          <w:rFonts w:ascii="Times New Roman" w:eastAsia="Times New Roman" w:hAnsi="Times New Roman" w:cs="Times New Roman"/>
          <w:sz w:val="24"/>
          <w:szCs w:val="24"/>
        </w:rPr>
        <w:t xml:space="preserve"> would be quite one sided. </w:t>
      </w:r>
      <w:r w:rsidR="00B87850">
        <w:rPr>
          <w:rFonts w:ascii="Times New Roman" w:eastAsia="Times New Roman" w:hAnsi="Times New Roman" w:cs="Times New Roman"/>
          <w:sz w:val="24"/>
          <w:szCs w:val="24"/>
        </w:rPr>
        <w:t>M</w:t>
      </w:r>
      <w:r w:rsidR="00634EC6">
        <w:rPr>
          <w:rFonts w:ascii="Times New Roman" w:eastAsia="Times New Roman" w:hAnsi="Times New Roman" w:cs="Times New Roman"/>
          <w:sz w:val="24"/>
          <w:szCs w:val="24"/>
        </w:rPr>
        <w:t xml:space="preserve">y interp leaves ground for both sides. And ground is key to fairness since without it we don’t have arguments with which to access the ballot and key to education since it’s the basis for all </w:t>
      </w:r>
      <w:r w:rsidR="00B87850">
        <w:rPr>
          <w:rFonts w:ascii="Times New Roman" w:eastAsia="Times New Roman" w:hAnsi="Times New Roman" w:cs="Times New Roman"/>
          <w:sz w:val="24"/>
          <w:szCs w:val="24"/>
        </w:rPr>
        <w:t>substantive clash</w:t>
      </w:r>
      <w:r w:rsidR="00634EC6">
        <w:rPr>
          <w:rFonts w:ascii="Times New Roman" w:eastAsia="Times New Roman" w:hAnsi="Times New Roman" w:cs="Times New Roman"/>
          <w:sz w:val="24"/>
          <w:szCs w:val="24"/>
        </w:rPr>
        <w:t>.</w:t>
      </w:r>
    </w:p>
    <w:p w:rsidR="00297071" w:rsidRDefault="00297071" w:rsidP="001045F1">
      <w:pPr>
        <w:spacing w:before="100" w:beforeAutospacing="1" w:after="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Fiat abuse – the whole problem with juries is that they aren’t perfect – some are sexist or racist, some are heavily biased for or against particular laws, and so forth. If you can just fiat that jurors will nullify in the instance of the injustice you want to fix, you fiat solvency. I have no way to engage and contest you substantively – obviously an injustice is bad and if your advocacy entails nullifying it, I have no ground, killing fairness and clash. </w:t>
      </w:r>
    </w:p>
    <w:p w:rsidR="00297071" w:rsidRPr="00474764" w:rsidRDefault="006947F9" w:rsidP="00474764">
      <w:pPr>
        <w:spacing w:before="100" w:beforeAutospacing="1" w:after="2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2. Fiat abuse – w</w:t>
      </w:r>
      <w:r w:rsidR="00474764">
        <w:rPr>
          <w:rFonts w:ascii="Times New Roman" w:eastAsia="Times New Roman" w:hAnsi="Times New Roman" w:cs="Times New Roman"/>
          <w:color w:val="FF0000"/>
          <w:sz w:val="24"/>
          <w:szCs w:val="24"/>
        </w:rPr>
        <w:t>e should</w:t>
      </w:r>
      <w:r w:rsidR="00297071" w:rsidRPr="00297071">
        <w:rPr>
          <w:rFonts w:ascii="Times New Roman" w:eastAsia="Times New Roman" w:hAnsi="Times New Roman" w:cs="Times New Roman"/>
          <w:color w:val="FF0000"/>
          <w:sz w:val="24"/>
          <w:szCs w:val="24"/>
        </w:rPr>
        <w:t xml:space="preserve"> discuss different strategies for getting juries to nullify rathe</w:t>
      </w:r>
      <w:r w:rsidR="00474764">
        <w:rPr>
          <w:rFonts w:ascii="Times New Roman" w:eastAsia="Times New Roman" w:hAnsi="Times New Roman" w:cs="Times New Roman"/>
          <w:color w:val="FF0000"/>
          <w:sz w:val="24"/>
          <w:szCs w:val="24"/>
        </w:rPr>
        <w:t>r than just asserting they will.</w:t>
      </w:r>
      <w:r w:rsidR="00297071" w:rsidRPr="00297071">
        <w:rPr>
          <w:rFonts w:ascii="Times New Roman" w:hAnsi="Times New Roman" w:cs="Times New Roman"/>
          <w:color w:val="FF0000"/>
          <w:sz w:val="24"/>
          <w:szCs w:val="24"/>
        </w:rPr>
        <w:t xml:space="preserve"> </w:t>
      </w:r>
      <w:r w:rsidR="00474764">
        <w:rPr>
          <w:rFonts w:ascii="Times New Roman" w:hAnsi="Times New Roman" w:cs="Times New Roman"/>
          <w:color w:val="FF0000"/>
          <w:sz w:val="24"/>
          <w:szCs w:val="24"/>
        </w:rPr>
        <w:t>Assuming white juries and historically oppressive institutions will just choose to help the oppressed ignores history and reinforces oppression,</w:t>
      </w:r>
      <w:r w:rsidR="00297071" w:rsidRPr="00297071">
        <w:rPr>
          <w:rFonts w:ascii="Times New Roman" w:hAnsi="Times New Roman" w:cs="Times New Roman"/>
          <w:color w:val="FF0000"/>
          <w:sz w:val="24"/>
          <w:szCs w:val="24"/>
        </w:rPr>
        <w:t xml:space="preserve"> </w:t>
      </w:r>
      <w:r w:rsidR="00297071" w:rsidRPr="00297071">
        <w:rPr>
          <w:rFonts w:ascii="Times New Roman" w:hAnsi="Times New Roman" w:cs="Times New Roman"/>
          <w:b/>
          <w:color w:val="FF0000"/>
          <w:sz w:val="24"/>
          <w:szCs w:val="24"/>
        </w:rPr>
        <w:t>Curry:</w:t>
      </w:r>
      <w:r w:rsidR="00297071" w:rsidRPr="00297071">
        <w:rPr>
          <w:rStyle w:val="FootnoteReference"/>
          <w:rFonts w:ascii="Times New Roman" w:hAnsi="Times New Roman" w:cs="Times New Roman"/>
          <w:color w:val="FF0000"/>
          <w:sz w:val="24"/>
          <w:szCs w:val="24"/>
        </w:rPr>
        <w:footnoteReference w:id="1"/>
      </w:r>
    </w:p>
    <w:p w:rsidR="00297071" w:rsidRPr="00297071" w:rsidRDefault="00297071" w:rsidP="00297071">
      <w:pPr>
        <w:suppressLineNumbers/>
        <w:suppressAutoHyphens/>
        <w:spacing w:after="60" w:line="360" w:lineRule="auto"/>
        <w:contextualSpacing/>
        <w:rPr>
          <w:rFonts w:ascii="Times New Roman" w:hAnsi="Times New Roman" w:cs="Times New Roman"/>
          <w:color w:val="FF0000"/>
          <w:sz w:val="12"/>
          <w:szCs w:val="12"/>
        </w:rPr>
      </w:pPr>
      <w:r w:rsidRPr="00297071">
        <w:rPr>
          <w:rStyle w:val="Carded"/>
          <w:rFonts w:ascii="Times New Roman" w:hAnsi="Times New Roman"/>
          <w:color w:val="FF0000"/>
        </w:rPr>
        <w:t>Asserted as axiom</w:t>
      </w:r>
      <w:r w:rsidRPr="00297071">
        <w:rPr>
          <w:rStyle w:val="LinedDown"/>
          <w:rFonts w:ascii="Times New Roman" w:hAnsi="Times New Roman"/>
          <w:color w:val="FF0000"/>
        </w:rPr>
        <w:t xml:space="preserve"> and sustained as a transformation in the "hearts and minds" of whites ad populum, the civil rights movement and its accompanying policy of </w:t>
      </w:r>
      <w:r w:rsidRPr="00297071">
        <w:rPr>
          <w:rStyle w:val="Carded"/>
          <w:rFonts w:ascii="Times New Roman" w:hAnsi="Times New Roman"/>
          <w:color w:val="FF0000"/>
        </w:rPr>
        <w:t>integration continues to be understood as a fundamental shift in American race relations</w:t>
      </w:r>
      <w:r w:rsidRPr="00297071">
        <w:rPr>
          <w:rStyle w:val="LinedDown"/>
          <w:rFonts w:ascii="Times New Roman" w:hAnsi="Times New Roman"/>
          <w:color w:val="FF0000"/>
        </w:rPr>
        <w:t xml:space="preserve"> from an era of Jim Crowism and terrorism against Blacks during segregation to the more present day where racism is seen to be remnants of the past sustained by racial misunderstanding and collective ignorance. Following this logic, atonement theorists </w:t>
      </w:r>
      <w:r w:rsidRPr="00297071">
        <w:rPr>
          <w:rStyle w:val="Carded"/>
          <w:rFonts w:ascii="Times New Roman" w:hAnsi="Times New Roman"/>
          <w:color w:val="FF0000"/>
        </w:rPr>
        <w:t>base[d]</w:t>
      </w:r>
      <w:r w:rsidRPr="00297071">
        <w:rPr>
          <w:rStyle w:val="LinedDown"/>
          <w:rFonts w:ascii="Times New Roman" w:hAnsi="Times New Roman"/>
          <w:color w:val="FF0000"/>
        </w:rPr>
        <w:t xml:space="preserve"> the possibility of racial reconciliation </w:t>
      </w:r>
      <w:r w:rsidRPr="00297071">
        <w:rPr>
          <w:rStyle w:val="Carded"/>
          <w:rFonts w:ascii="Times New Roman" w:hAnsi="Times New Roman"/>
          <w:color w:val="FF0000"/>
        </w:rPr>
        <w:t>on</w:t>
      </w:r>
      <w:r w:rsidRPr="00297071">
        <w:rPr>
          <w:rStyle w:val="LinedDown"/>
          <w:rFonts w:ascii="Times New Roman" w:hAnsi="Times New Roman"/>
          <w:color w:val="FF0000"/>
        </w:rPr>
        <w:t xml:space="preserve"> an </w:t>
      </w:r>
      <w:r w:rsidRPr="00297071">
        <w:rPr>
          <w:rStyle w:val="Carded"/>
          <w:rFonts w:ascii="Times New Roman" w:hAnsi="Times New Roman"/>
          <w:color w:val="FF0000"/>
        </w:rPr>
        <w:t xml:space="preserve">unfounded optimism </w:t>
      </w:r>
      <w:r w:rsidRPr="00297071">
        <w:rPr>
          <w:rStyle w:val="LinedDown"/>
          <w:rFonts w:ascii="Times New Roman" w:hAnsi="Times New Roman"/>
          <w:color w:val="FF0000"/>
        </w:rPr>
        <w:t xml:space="preserve">rooted in the continuation of civil rights era reforms. For these scholars, racism is a question encountered at the extremities of unethical behavior. As presently understood, racism is a choice—an act of free will—to believe that skin color demarcates a real difference about that person and to treat said person or persons as inferior based on that difference. The racist act, then, becomes an attempt to realize in the world one's privations, not as an imaginative act, but an act cultivated by the realization that the world can in fact accept and support one's privations as reality. Thus the racist, as Fanon (1967) maintains is normal, not constrained by ethical calculations of morality, but empowered by them to not only act, but to act for the sake of "their" others. </w:t>
      </w:r>
      <w:r w:rsidRPr="00297071">
        <w:rPr>
          <w:rStyle w:val="Carded"/>
          <w:rFonts w:ascii="Times New Roman" w:hAnsi="Times New Roman"/>
          <w:color w:val="FF0000"/>
        </w:rPr>
        <w:t>Traditional</w:t>
      </w:r>
      <w:r w:rsidRPr="00297071">
        <w:rPr>
          <w:rStyle w:val="LinedDown"/>
          <w:rFonts w:ascii="Times New Roman" w:hAnsi="Times New Roman"/>
          <w:color w:val="FF0000"/>
        </w:rPr>
        <w:t xml:space="preserve">ly we have taken </w:t>
      </w:r>
      <w:r w:rsidRPr="00297071">
        <w:rPr>
          <w:rStyle w:val="Carded"/>
          <w:rFonts w:ascii="Times New Roman" w:hAnsi="Times New Roman"/>
          <w:color w:val="FF0000"/>
        </w:rPr>
        <w:t>ethics</w:t>
      </w:r>
      <w:r w:rsidRPr="00297071">
        <w:rPr>
          <w:rStyle w:val="LinedDown"/>
          <w:rFonts w:ascii="Times New Roman" w:hAnsi="Times New Roman"/>
          <w:color w:val="FF0000"/>
        </w:rPr>
        <w:t xml:space="preserve"> to be, as Henry Sedgwick claims, "any rational procedure by which we determine what individual human beings 'ought'—or what is right for them—or to seek to realize by voluntary action” (1981:1). This rational procedure </w:t>
      </w:r>
      <w:r w:rsidRPr="00297071">
        <w:rPr>
          <w:rStyle w:val="Carded"/>
          <w:rFonts w:ascii="Times New Roman" w:hAnsi="Times New Roman"/>
          <w:color w:val="FF0000"/>
        </w:rPr>
        <w:t>is</w:t>
      </w:r>
      <w:r w:rsidRPr="00297071">
        <w:rPr>
          <w:rStyle w:val="LinedDown"/>
          <w:rFonts w:ascii="Times New Roman" w:hAnsi="Times New Roman"/>
          <w:color w:val="FF0000"/>
        </w:rPr>
        <w:t xml:space="preserve"> however </w:t>
      </w:r>
      <w:r w:rsidRPr="00297071">
        <w:rPr>
          <w:rStyle w:val="Carded"/>
          <w:rFonts w:ascii="Times New Roman" w:hAnsi="Times New Roman"/>
          <w:color w:val="FF0000"/>
        </w:rPr>
        <w:t>at odds with the empirical reality</w:t>
      </w:r>
      <w:r w:rsidRPr="00297071">
        <w:rPr>
          <w:rStyle w:val="LinedDown"/>
          <w:rFonts w:ascii="Times New Roman" w:hAnsi="Times New Roman"/>
          <w:color w:val="FF0000"/>
        </w:rPr>
        <w:t xml:space="preserve"> the </w:t>
      </w:r>
      <w:r w:rsidRPr="00297071">
        <w:rPr>
          <w:rStyle w:val="Carded"/>
          <w:rFonts w:ascii="Times New Roman" w:hAnsi="Times New Roman"/>
          <w:color w:val="FF0000"/>
        </w:rPr>
        <w:t>ethical deliberation must concern itself with.</w:t>
      </w:r>
      <w:r w:rsidRPr="00297071">
        <w:rPr>
          <w:rStyle w:val="LinedDown"/>
          <w:rFonts w:ascii="Times New Roman" w:hAnsi="Times New Roman"/>
          <w:color w:val="FF0000"/>
        </w:rPr>
        <w:t xml:space="preserve"> To argue, as is often done, that the government, its citizens, or white people should act justly, assumes that the possibility of how they could act defines their moral disposition. If a white person could possibly not be racist, it does not mean that the possibility of not being racist, can be taken to mean that they are not racist. In ethical deliberations dealing with the problem of racism, it is common practice </w:t>
      </w:r>
      <w:r w:rsidRPr="00297071">
        <w:rPr>
          <w:rStyle w:val="Carded"/>
          <w:rFonts w:ascii="Times New Roman" w:hAnsi="Times New Roman"/>
          <w:color w:val="FF0000"/>
        </w:rPr>
        <w:t>to attribute to historically racist institutions</w:t>
      </w:r>
      <w:r w:rsidRPr="00297071">
        <w:rPr>
          <w:rStyle w:val="LinedDown"/>
          <w:rFonts w:ascii="Times New Roman" w:hAnsi="Times New Roman"/>
          <w:color w:val="FF0000"/>
        </w:rPr>
        <w:t xml:space="preserve">, and individuals universal </w:t>
      </w:r>
      <w:r w:rsidRPr="00297071">
        <w:rPr>
          <w:rStyle w:val="Carded"/>
          <w:rFonts w:ascii="Times New Roman" w:hAnsi="Times New Roman"/>
          <w:color w:val="FF0000"/>
        </w:rPr>
        <w:t xml:space="preserve">moral qualities </w:t>
      </w:r>
      <w:r w:rsidRPr="006947F9">
        <w:rPr>
          <w:rStyle w:val="Carded"/>
          <w:rFonts w:ascii="Times New Roman" w:hAnsi="Times New Roman"/>
          <w:b w:val="0"/>
          <w:color w:val="FF0000"/>
          <w:sz w:val="10"/>
          <w:szCs w:val="10"/>
          <w:u w:val="none"/>
        </w:rPr>
        <w:t>that have</w:t>
      </w:r>
      <w:r w:rsidRPr="00297071">
        <w:rPr>
          <w:rStyle w:val="Carded"/>
          <w:rFonts w:ascii="Times New Roman" w:hAnsi="Times New Roman"/>
          <w:color w:val="FF0000"/>
        </w:rPr>
        <w:t xml:space="preserve"> yet to be demonstrated</w:t>
      </w:r>
      <w:r w:rsidRPr="00297071">
        <w:rPr>
          <w:rStyle w:val="LinedDown"/>
          <w:rFonts w:ascii="Times New Roman" w:hAnsi="Times New Roman"/>
          <w:color w:val="FF0000"/>
        </w:rPr>
        <w:t xml:space="preserve">. This abstraction from reality is what frames our ethical norms and </w:t>
      </w:r>
      <w:r w:rsidRPr="00297071">
        <w:rPr>
          <w:rStyle w:val="Carded"/>
          <w:rFonts w:ascii="Times New Roman" w:hAnsi="Times New Roman"/>
          <w:color w:val="FF0000"/>
        </w:rPr>
        <w:t>allows us to maintain</w:t>
      </w:r>
      <w:r w:rsidRPr="006947F9">
        <w:rPr>
          <w:rStyle w:val="Carded"/>
          <w:rFonts w:ascii="Times New Roman" w:hAnsi="Times New Roman"/>
          <w:b w:val="0"/>
          <w:color w:val="FF0000"/>
          <w:sz w:val="12"/>
          <w:szCs w:val="12"/>
          <w:u w:val="none"/>
        </w:rPr>
        <w:t>, despite history</w:t>
      </w:r>
      <w:r w:rsidRPr="006947F9">
        <w:rPr>
          <w:rStyle w:val="LinedDown"/>
          <w:rFonts w:ascii="Times New Roman" w:hAnsi="Times New Roman"/>
          <w:b/>
          <w:color w:val="FF0000"/>
        </w:rPr>
        <w:t xml:space="preserve"> o</w:t>
      </w:r>
      <w:r w:rsidRPr="00297071">
        <w:rPr>
          <w:rStyle w:val="LinedDown"/>
          <w:rFonts w:ascii="Times New Roman" w:hAnsi="Times New Roman"/>
          <w:color w:val="FF0000"/>
        </w:rPr>
        <w:t xml:space="preserve">r evidence, </w:t>
      </w:r>
      <w:r w:rsidRPr="00297071">
        <w:rPr>
          <w:rStyle w:val="Carded"/>
          <w:rFonts w:ascii="Times New Roman" w:hAnsi="Times New Roman"/>
          <w:color w:val="FF0000"/>
        </w:rPr>
        <w:t xml:space="preserve">that racist entities will act justly given the choice. </w:t>
      </w:r>
      <w:r w:rsidRPr="006947F9">
        <w:rPr>
          <w:rStyle w:val="Carded"/>
          <w:rFonts w:ascii="Times New Roman" w:hAnsi="Times New Roman"/>
          <w:b w:val="0"/>
          <w:color w:val="FF0000"/>
          <w:sz w:val="10"/>
          <w:szCs w:val="10"/>
          <w:u w:val="none"/>
        </w:rPr>
        <w:t>Under such complexities,</w:t>
      </w:r>
      <w:r w:rsidRPr="006947F9">
        <w:rPr>
          <w:rStyle w:val="LinedDown"/>
          <w:rFonts w:ascii="Times New Roman" w:hAnsi="Times New Roman"/>
          <w:b/>
          <w:color w:val="FF0000"/>
          <w:sz w:val="10"/>
          <w:szCs w:val="10"/>
        </w:rPr>
        <w:t xml:space="preserve"> the</w:t>
      </w:r>
      <w:r w:rsidRPr="006947F9">
        <w:rPr>
          <w:rStyle w:val="Carded"/>
          <w:rFonts w:ascii="Times New Roman" w:hAnsi="Times New Roman"/>
          <w:b w:val="0"/>
          <w:color w:val="FF0000"/>
          <w:sz w:val="10"/>
          <w:szCs w:val="10"/>
          <w:u w:val="none"/>
        </w:rPr>
        <w:t xml:space="preserve"> only</w:t>
      </w:r>
      <w:r w:rsidRPr="00297071">
        <w:rPr>
          <w:rStyle w:val="Carded"/>
          <w:rFonts w:ascii="Times New Roman" w:hAnsi="Times New Roman"/>
          <w:color w:val="FF0000"/>
        </w:rPr>
        <w:t xml:space="preserve"> ethical deliberation</w:t>
      </w:r>
      <w:r w:rsidRPr="00297071">
        <w:rPr>
          <w:rStyle w:val="LinedDown"/>
          <w:rFonts w:ascii="Times New Roman" w:hAnsi="Times New Roman"/>
          <w:color w:val="FF0000"/>
        </w:rPr>
        <w:t xml:space="preserve"> concerning racism </w:t>
      </w:r>
      <w:r w:rsidRPr="00297071">
        <w:rPr>
          <w:rStyle w:val="Carded"/>
          <w:rFonts w:ascii="Times New Roman" w:hAnsi="Times New Roman"/>
          <w:color w:val="FF0000"/>
        </w:rPr>
        <w:t xml:space="preserve">must </w:t>
      </w:r>
      <w:r w:rsidRPr="006947F9">
        <w:rPr>
          <w:rStyle w:val="Carded"/>
          <w:rFonts w:ascii="Times New Roman" w:hAnsi="Times New Roman"/>
          <w:b w:val="0"/>
          <w:color w:val="FF0000"/>
          <w:sz w:val="10"/>
          <w:szCs w:val="10"/>
          <w:u w:val="none"/>
        </w:rPr>
        <w:t>be antiethical,</w:t>
      </w:r>
      <w:r w:rsidRPr="006947F9">
        <w:rPr>
          <w:rStyle w:val="LinedDown"/>
          <w:rFonts w:ascii="Times New Roman" w:hAnsi="Times New Roman"/>
          <w:b/>
          <w:color w:val="FF0000"/>
          <w:sz w:val="10"/>
          <w:szCs w:val="10"/>
        </w:rPr>
        <w:t xml:space="preserve"> or a judgment</w:t>
      </w:r>
      <w:r w:rsidRPr="00297071">
        <w:rPr>
          <w:rStyle w:val="LinedDown"/>
          <w:rFonts w:ascii="Times New Roman" w:hAnsi="Times New Roman"/>
          <w:color w:val="FF0000"/>
        </w:rPr>
        <w:t xml:space="preserve"> </w:t>
      </w:r>
      <w:r w:rsidRPr="00297071">
        <w:rPr>
          <w:rStyle w:val="Carded"/>
          <w:rFonts w:ascii="Times New Roman" w:hAnsi="Times New Roman"/>
          <w:color w:val="FF0000"/>
        </w:rPr>
        <w:t>refus</w:t>
      </w:r>
      <w:r w:rsidR="006947F9">
        <w:rPr>
          <w:rStyle w:val="Carded"/>
          <w:rFonts w:ascii="Times New Roman" w:hAnsi="Times New Roman"/>
          <w:color w:val="FF0000"/>
        </w:rPr>
        <w:t>[e to]</w:t>
      </w:r>
      <w:r w:rsidRPr="006947F9">
        <w:rPr>
          <w:rStyle w:val="Carded"/>
          <w:rFonts w:ascii="Times New Roman" w:hAnsi="Times New Roman"/>
          <w:b w:val="0"/>
          <w:color w:val="FF0000"/>
          <w:sz w:val="10"/>
          <w:szCs w:val="10"/>
          <w:u w:val="none"/>
        </w:rPr>
        <w:t xml:space="preserve">ing </w:t>
      </w:r>
      <w:r w:rsidRPr="00297071">
        <w:rPr>
          <w:rStyle w:val="Carded"/>
          <w:rFonts w:ascii="Times New Roman" w:hAnsi="Times New Roman"/>
          <w:color w:val="FF0000"/>
        </w:rPr>
        <w:t>write morality onto immoral entities.</w:t>
      </w:r>
      <w:r w:rsidRPr="00297071">
        <w:rPr>
          <w:rStyle w:val="LinedDown"/>
          <w:rFonts w:ascii="Times New Roman" w:hAnsi="Times New Roman"/>
          <w:color w:val="FF0000"/>
        </w:rPr>
        <w:t xml:space="preserve"> In the case of reparations, this would entail a prima facie rejection of atonement, because these theories assume the morality of historically immoral racist actors, be they governmental or individual. When morality is defined not by the empirical acts that demonstrate immorality, but the racial character of those in question, our ethics become nothing more than the apologetics of our tyrannical epoch.</w:t>
      </w:r>
    </w:p>
    <w:p w:rsidR="00474764" w:rsidRDefault="00474764" w:rsidP="001045F1">
      <w:pPr>
        <w:spacing w:before="100" w:beforeAutospacing="1" w:after="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is the voters</w:t>
      </w:r>
    </w:p>
    <w:p w:rsidR="00474764" w:rsidRDefault="00474764" w:rsidP="001045F1">
      <w:pPr>
        <w:spacing w:before="100" w:beforeAutospacing="1" w:after="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Fairness, Education</w:t>
      </w:r>
    </w:p>
    <w:p w:rsidR="00474764" w:rsidRDefault="00474764" w:rsidP="00474764">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 the debater on T since 1. The round is skewed right from the beginning with your reading </w:t>
      </w:r>
      <w:r w:rsidR="00911DE9">
        <w:rPr>
          <w:rFonts w:ascii="Times New Roman" w:eastAsia="Times New Roman" w:hAnsi="Times New Roman" w:cs="Times New Roman"/>
          <w:sz w:val="24"/>
          <w:szCs w:val="24"/>
        </w:rPr>
        <w:t>an abusive A</w:t>
      </w:r>
      <w:r>
        <w:rPr>
          <w:rFonts w:ascii="Times New Roman" w:eastAsia="Times New Roman" w:hAnsi="Times New Roman" w:cs="Times New Roman"/>
          <w:sz w:val="24"/>
          <w:szCs w:val="24"/>
        </w:rPr>
        <w:t xml:space="preserve">C meaning we can’t just go back to substance, also </w:t>
      </w:r>
      <w:r w:rsidR="00911DE9">
        <w:rPr>
          <w:rFonts w:ascii="Times New Roman" w:eastAsia="Times New Roman" w:hAnsi="Times New Roman" w:cs="Times New Roman"/>
          <w:sz w:val="24"/>
          <w:szCs w:val="24"/>
        </w:rPr>
        <w:t xml:space="preserve">means my shell outweighs since </w:t>
      </w:r>
      <w:r>
        <w:rPr>
          <w:rFonts w:ascii="Times New Roman" w:eastAsia="Times New Roman" w:hAnsi="Times New Roman" w:cs="Times New Roman"/>
          <w:sz w:val="24"/>
          <w:szCs w:val="24"/>
        </w:rPr>
        <w:t>2. Even if we drop your advocacy you still lose the round because voting off anything else is functionally severance 3. As the aff your bu</w:t>
      </w:r>
      <w:r w:rsidR="00911DE9">
        <w:rPr>
          <w:rFonts w:ascii="Times New Roman" w:eastAsia="Times New Roman" w:hAnsi="Times New Roman" w:cs="Times New Roman"/>
          <w:sz w:val="24"/>
          <w:szCs w:val="24"/>
        </w:rPr>
        <w:t>rden axiomatically is to read a topical position so failure to meet that means you lose 4. To rectify time spent reading T 5. Deterrence, allowing you to get away with abuse incentivizes it for the time tradeoff.</w:t>
      </w:r>
    </w:p>
    <w:p w:rsidR="00474764" w:rsidRDefault="00474764" w:rsidP="00474764">
      <w:pPr>
        <w:spacing w:before="100" w:beforeAutospacing="1"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competing interpretations to evaluate the T debate 1. It’s about finding the best understanding of what terms in the res means so reasonability never works 2. Reasonability is arbitrary and invites judge intervention.</w:t>
      </w:r>
    </w:p>
    <w:p w:rsidR="00474764" w:rsidRPr="008A3DBD" w:rsidRDefault="00474764" w:rsidP="001045F1">
      <w:pPr>
        <w:spacing w:before="100" w:beforeAutospacing="1" w:after="20" w:line="360" w:lineRule="auto"/>
        <w:rPr>
          <w:rFonts w:ascii="Times New Roman" w:eastAsia="Times New Roman" w:hAnsi="Times New Roman" w:cs="Times New Roman"/>
          <w:sz w:val="24"/>
          <w:szCs w:val="24"/>
        </w:rPr>
      </w:pPr>
    </w:p>
    <w:p w:rsidR="0059229D" w:rsidRPr="008A3DBD" w:rsidRDefault="0059229D" w:rsidP="001045F1">
      <w:pPr>
        <w:spacing w:after="20" w:line="360" w:lineRule="auto"/>
        <w:rPr>
          <w:rFonts w:ascii="Times New Roman" w:hAnsi="Times New Roman" w:cs="Times New Roman"/>
        </w:rPr>
      </w:pPr>
    </w:p>
    <w:sectPr w:rsidR="0059229D" w:rsidRPr="008A3D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2A7" w:rsidRDefault="001702A7" w:rsidP="00297071">
      <w:pPr>
        <w:spacing w:after="0" w:line="240" w:lineRule="auto"/>
      </w:pPr>
      <w:r>
        <w:separator/>
      </w:r>
    </w:p>
  </w:endnote>
  <w:endnote w:type="continuationSeparator" w:id="0">
    <w:p w:rsidR="001702A7" w:rsidRDefault="001702A7" w:rsidP="00297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2A7" w:rsidRDefault="001702A7" w:rsidP="00297071">
      <w:pPr>
        <w:spacing w:after="0" w:line="240" w:lineRule="auto"/>
      </w:pPr>
      <w:r>
        <w:separator/>
      </w:r>
    </w:p>
  </w:footnote>
  <w:footnote w:type="continuationSeparator" w:id="0">
    <w:p w:rsidR="001702A7" w:rsidRDefault="001702A7" w:rsidP="00297071">
      <w:pPr>
        <w:spacing w:after="0" w:line="240" w:lineRule="auto"/>
      </w:pPr>
      <w:r>
        <w:continuationSeparator/>
      </w:r>
    </w:p>
  </w:footnote>
  <w:footnote w:id="1">
    <w:p w:rsidR="00474764" w:rsidRDefault="00474764" w:rsidP="00297071">
      <w:pPr>
        <w:pStyle w:val="FootnoteText"/>
      </w:pPr>
      <w:r>
        <w:rPr>
          <w:rStyle w:val="FootnoteReference"/>
        </w:rPr>
        <w:footnoteRef/>
      </w:r>
      <w:r>
        <w:t xml:space="preserve"> </w:t>
      </w:r>
      <w:r w:rsidRPr="006055F1">
        <w:t>Curry, Tommy J. "The Political Economy of Reparations: An Anti-Ethical Consideration of Atonement and Racial Reconciliation under Colonial Moralism." Race Gender and Class 18, no. 1 (2011): 125. &lt; http://www.academia.edu/download/30638769/The_Political_Economy_of_Reparations.pdf &gt;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7123CE"/>
    <w:multiLevelType w:val="multilevel"/>
    <w:tmpl w:val="C27A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DBD"/>
    <w:rsid w:val="001045F1"/>
    <w:rsid w:val="001702A7"/>
    <w:rsid w:val="00297071"/>
    <w:rsid w:val="00314817"/>
    <w:rsid w:val="00474764"/>
    <w:rsid w:val="0059229D"/>
    <w:rsid w:val="00634EC6"/>
    <w:rsid w:val="006947F9"/>
    <w:rsid w:val="00802046"/>
    <w:rsid w:val="008A3DBD"/>
    <w:rsid w:val="00911DE9"/>
    <w:rsid w:val="00A75D07"/>
    <w:rsid w:val="00B87850"/>
    <w:rsid w:val="00CB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D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3DBD"/>
    <w:rPr>
      <w:i/>
      <w:iCs/>
    </w:rPr>
  </w:style>
  <w:style w:type="paragraph" w:styleId="ListParagraph">
    <w:name w:val="List Paragraph"/>
    <w:basedOn w:val="Normal"/>
    <w:uiPriority w:val="34"/>
    <w:qFormat/>
    <w:rsid w:val="008A3DBD"/>
    <w:pPr>
      <w:ind w:left="720"/>
      <w:contextualSpacing/>
    </w:pPr>
  </w:style>
  <w:style w:type="character" w:styleId="Hyperlink">
    <w:name w:val="Hyperlink"/>
    <w:basedOn w:val="DefaultParagraphFont"/>
    <w:uiPriority w:val="99"/>
    <w:unhideWhenUsed/>
    <w:rsid w:val="008A3DBD"/>
    <w:rPr>
      <w:color w:val="0000FF" w:themeColor="hyperlink"/>
      <w:u w:val="single"/>
    </w:rPr>
  </w:style>
  <w:style w:type="paragraph" w:styleId="FootnoteText">
    <w:name w:val="footnote text"/>
    <w:basedOn w:val="Normal"/>
    <w:link w:val="FootnoteTextChar"/>
    <w:uiPriority w:val="99"/>
    <w:unhideWhenUsed/>
    <w:qFormat/>
    <w:rsid w:val="00297071"/>
    <w:pPr>
      <w:spacing w:after="0" w:line="240" w:lineRule="auto"/>
    </w:pPr>
    <w:rPr>
      <w:rFonts w:ascii="Calibri" w:eastAsiaTheme="minorEastAsia" w:hAnsi="Calibri"/>
      <w:sz w:val="18"/>
      <w:szCs w:val="20"/>
      <w:lang w:eastAsia="ja-JP"/>
    </w:rPr>
  </w:style>
  <w:style w:type="character" w:customStyle="1" w:styleId="FootnoteTextChar">
    <w:name w:val="Footnote Text Char"/>
    <w:basedOn w:val="DefaultParagraphFont"/>
    <w:link w:val="FootnoteText"/>
    <w:uiPriority w:val="99"/>
    <w:rsid w:val="00297071"/>
    <w:rPr>
      <w:rFonts w:ascii="Calibri" w:eastAsiaTheme="minorEastAsia" w:hAnsi="Calibri"/>
      <w:sz w:val="18"/>
      <w:szCs w:val="20"/>
      <w:lang w:eastAsia="ja-JP"/>
    </w:rPr>
  </w:style>
  <w:style w:type="character" w:styleId="FootnoteReference">
    <w:name w:val="footnote reference"/>
    <w:aliases w:val="FN Ref,footnote reference"/>
    <w:basedOn w:val="DefaultParagraphFont"/>
    <w:unhideWhenUsed/>
    <w:qFormat/>
    <w:rsid w:val="00297071"/>
    <w:rPr>
      <w:vertAlign w:val="superscript"/>
    </w:rPr>
  </w:style>
  <w:style w:type="character" w:customStyle="1" w:styleId="LinedDown">
    <w:name w:val="Lined Down"/>
    <w:qFormat/>
    <w:rsid w:val="00297071"/>
    <w:rPr>
      <w:rFonts w:cs="Times New Roman"/>
      <w:b w:val="0"/>
      <w:bCs w:val="0"/>
      <w:i w:val="0"/>
      <w:iCs w:val="0"/>
      <w:color w:val="000000"/>
      <w:sz w:val="12"/>
      <w:szCs w:val="12"/>
      <w:u w:val="none"/>
    </w:rPr>
  </w:style>
  <w:style w:type="character" w:customStyle="1" w:styleId="Carded">
    <w:name w:val="Carded"/>
    <w:qFormat/>
    <w:rsid w:val="00297071"/>
    <w:rPr>
      <w:rFonts w:cs="Times New Roman"/>
      <w:b/>
      <w:bCs/>
      <w:color w:val="000000"/>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D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3DBD"/>
    <w:rPr>
      <w:i/>
      <w:iCs/>
    </w:rPr>
  </w:style>
  <w:style w:type="paragraph" w:styleId="ListParagraph">
    <w:name w:val="List Paragraph"/>
    <w:basedOn w:val="Normal"/>
    <w:uiPriority w:val="34"/>
    <w:qFormat/>
    <w:rsid w:val="008A3DBD"/>
    <w:pPr>
      <w:ind w:left="720"/>
      <w:contextualSpacing/>
    </w:pPr>
  </w:style>
  <w:style w:type="character" w:styleId="Hyperlink">
    <w:name w:val="Hyperlink"/>
    <w:basedOn w:val="DefaultParagraphFont"/>
    <w:uiPriority w:val="99"/>
    <w:unhideWhenUsed/>
    <w:rsid w:val="008A3DBD"/>
    <w:rPr>
      <w:color w:val="0000FF" w:themeColor="hyperlink"/>
      <w:u w:val="single"/>
    </w:rPr>
  </w:style>
  <w:style w:type="paragraph" w:styleId="FootnoteText">
    <w:name w:val="footnote text"/>
    <w:basedOn w:val="Normal"/>
    <w:link w:val="FootnoteTextChar"/>
    <w:uiPriority w:val="99"/>
    <w:unhideWhenUsed/>
    <w:qFormat/>
    <w:rsid w:val="00297071"/>
    <w:pPr>
      <w:spacing w:after="0" w:line="240" w:lineRule="auto"/>
    </w:pPr>
    <w:rPr>
      <w:rFonts w:ascii="Calibri" w:eastAsiaTheme="minorEastAsia" w:hAnsi="Calibri"/>
      <w:sz w:val="18"/>
      <w:szCs w:val="20"/>
      <w:lang w:eastAsia="ja-JP"/>
    </w:rPr>
  </w:style>
  <w:style w:type="character" w:customStyle="1" w:styleId="FootnoteTextChar">
    <w:name w:val="Footnote Text Char"/>
    <w:basedOn w:val="DefaultParagraphFont"/>
    <w:link w:val="FootnoteText"/>
    <w:uiPriority w:val="99"/>
    <w:rsid w:val="00297071"/>
    <w:rPr>
      <w:rFonts w:ascii="Calibri" w:eastAsiaTheme="minorEastAsia" w:hAnsi="Calibri"/>
      <w:sz w:val="18"/>
      <w:szCs w:val="20"/>
      <w:lang w:eastAsia="ja-JP"/>
    </w:rPr>
  </w:style>
  <w:style w:type="character" w:styleId="FootnoteReference">
    <w:name w:val="footnote reference"/>
    <w:aliases w:val="FN Ref,footnote reference"/>
    <w:basedOn w:val="DefaultParagraphFont"/>
    <w:unhideWhenUsed/>
    <w:qFormat/>
    <w:rsid w:val="00297071"/>
    <w:rPr>
      <w:vertAlign w:val="superscript"/>
    </w:rPr>
  </w:style>
  <w:style w:type="character" w:customStyle="1" w:styleId="LinedDown">
    <w:name w:val="Lined Down"/>
    <w:qFormat/>
    <w:rsid w:val="00297071"/>
    <w:rPr>
      <w:rFonts w:cs="Times New Roman"/>
      <w:b w:val="0"/>
      <w:bCs w:val="0"/>
      <w:i w:val="0"/>
      <w:iCs w:val="0"/>
      <w:color w:val="000000"/>
      <w:sz w:val="12"/>
      <w:szCs w:val="12"/>
      <w:u w:val="none"/>
    </w:rPr>
  </w:style>
  <w:style w:type="character" w:customStyle="1" w:styleId="Carded">
    <w:name w:val="Carded"/>
    <w:qFormat/>
    <w:rsid w:val="00297071"/>
    <w:rPr>
      <w:rFonts w:cs="Times New Roman"/>
      <w:b/>
      <w:bCs/>
      <w:color w:val="00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47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2016-05-03T04:19:00Z</dcterms:created>
  <dcterms:modified xsi:type="dcterms:W3CDTF">2016-05-03T04:19:00Z</dcterms:modified>
</cp:coreProperties>
</file>