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B54" w:rsidRDefault="00681B54" w:rsidP="00681B54">
      <w:pPr>
        <w:pStyle w:val="Heading1"/>
      </w:pPr>
      <w:r>
        <w:t>AC</w:t>
      </w:r>
    </w:p>
    <w:p w:rsidR="00681B54" w:rsidRPr="00681B54" w:rsidRDefault="00681B54" w:rsidP="00681B54">
      <w:pPr>
        <w:pStyle w:val="Heading2"/>
      </w:pPr>
      <w:r>
        <w:t>Framework</w:t>
      </w:r>
    </w:p>
    <w:p w:rsidR="00681B54" w:rsidRDefault="00681B54" w:rsidP="00681B54"/>
    <w:p w:rsidR="00681B54" w:rsidRDefault="00681B54" w:rsidP="00681B54">
      <w:r>
        <w:t xml:space="preserve">Policymakers must maximize utility. </w:t>
      </w:r>
      <w:proofErr w:type="gramStart"/>
      <w:r>
        <w:t>3 reasons.</w:t>
      </w:r>
      <w:proofErr w:type="gramEnd"/>
    </w:p>
    <w:p w:rsidR="00681B54" w:rsidRDefault="00681B54" w:rsidP="00681B54"/>
    <w:p w:rsidR="00681B54" w:rsidRPr="002668FC" w:rsidRDefault="00681B54" w:rsidP="00681B54">
      <w:r>
        <w:t>A. Brain studies prove personal identity doesn’t exist</w:t>
      </w:r>
      <w:r w:rsidRPr="002668FC">
        <w:t xml:space="preserve">. </w:t>
      </w:r>
      <w:proofErr w:type="spellStart"/>
      <w:r w:rsidRPr="002668FC">
        <w:rPr>
          <w:b/>
          <w:u w:val="single"/>
        </w:rPr>
        <w:t>Parfit</w:t>
      </w:r>
      <w:proofErr w:type="spellEnd"/>
      <w:r w:rsidRPr="002668FC">
        <w:rPr>
          <w:b/>
          <w:u w:val="single"/>
        </w:rPr>
        <w:t xml:space="preserve"> 84</w:t>
      </w:r>
      <w:r w:rsidRPr="002668FC">
        <w:t xml:space="preserve"> writes</w:t>
      </w:r>
      <w:r w:rsidRPr="002668FC">
        <w:rPr>
          <w:vertAlign w:val="superscript"/>
        </w:rPr>
        <w:footnoteReference w:id="1"/>
      </w:r>
    </w:p>
    <w:p w:rsidR="00681B54" w:rsidRPr="002668FC" w:rsidRDefault="00681B54" w:rsidP="00681B54">
      <w:pPr>
        <w:pBdr>
          <w:top w:val="single" w:sz="4" w:space="1" w:color="auto"/>
          <w:left w:val="single" w:sz="4" w:space="4" w:color="auto"/>
          <w:bottom w:val="single" w:sz="4" w:space="1" w:color="auto"/>
          <w:right w:val="single" w:sz="4" w:space="4" w:color="auto"/>
        </w:pBdr>
        <w:rPr>
          <w:b/>
          <w:szCs w:val="22"/>
          <w:u w:val="single"/>
        </w:rPr>
      </w:pPr>
      <w:r w:rsidRPr="002668FC">
        <w:rPr>
          <w:color w:val="A6A6A6" w:themeColor="background1" w:themeShade="A6"/>
          <w:sz w:val="12"/>
          <w:szCs w:val="22"/>
        </w:rPr>
        <w:t xml:space="preserve">Some </w:t>
      </w:r>
      <w:r w:rsidRPr="002668FC">
        <w:rPr>
          <w:b/>
          <w:szCs w:val="22"/>
          <w:u w:val="single"/>
        </w:rPr>
        <w:t xml:space="preserve">recent medical cases provide striking evidence in </w:t>
      </w:r>
      <w:proofErr w:type="spellStart"/>
      <w:r w:rsidRPr="002668FC">
        <w:rPr>
          <w:b/>
          <w:szCs w:val="22"/>
          <w:u w:val="single"/>
        </w:rPr>
        <w:t>favour</w:t>
      </w:r>
      <w:proofErr w:type="spellEnd"/>
      <w:r w:rsidRPr="002668FC">
        <w:rPr>
          <w:b/>
          <w:szCs w:val="22"/>
          <w:u w:val="single"/>
        </w:rPr>
        <w:t xml:space="preserve"> of the Reductionist View.</w:t>
      </w:r>
      <w:r w:rsidRPr="002668FC">
        <w:rPr>
          <w:color w:val="A6A6A6" w:themeColor="background1" w:themeShade="A6"/>
          <w:sz w:val="12"/>
          <w:szCs w:val="22"/>
        </w:rPr>
        <w:t xml:space="preserve"> Human beings have a</w:t>
      </w:r>
      <w:r w:rsidRPr="002668FC">
        <w:rPr>
          <w:b/>
          <w:szCs w:val="22"/>
          <w:u w:val="single"/>
        </w:rPr>
        <w:t xml:space="preserve"> lower brain and</w:t>
      </w:r>
      <w:r w:rsidRPr="002668FC">
        <w:rPr>
          <w:color w:val="A6A6A6" w:themeColor="background1" w:themeShade="A6"/>
          <w:sz w:val="12"/>
          <w:szCs w:val="22"/>
        </w:rPr>
        <w:t xml:space="preserve"> two </w:t>
      </w:r>
      <w:r w:rsidRPr="002668FC">
        <w:rPr>
          <w:b/>
          <w:szCs w:val="22"/>
          <w:u w:val="single"/>
        </w:rPr>
        <w:t>upper hemispheres</w:t>
      </w:r>
      <w:r w:rsidRPr="002668FC">
        <w:rPr>
          <w:color w:val="A6A6A6" w:themeColor="background1" w:themeShade="A6"/>
          <w:sz w:val="12"/>
          <w:szCs w:val="22"/>
        </w:rPr>
        <w:t xml:space="preserve">, which </w:t>
      </w:r>
      <w:r w:rsidRPr="002668FC">
        <w:rPr>
          <w:b/>
          <w:szCs w:val="22"/>
          <w:u w:val="single"/>
        </w:rPr>
        <w:t xml:space="preserve">are connected by a bundle of </w:t>
      </w:r>
      <w:proofErr w:type="spellStart"/>
      <w:r w:rsidRPr="002668FC">
        <w:rPr>
          <w:b/>
          <w:szCs w:val="22"/>
          <w:u w:val="single"/>
        </w:rPr>
        <w:t>fibres</w:t>
      </w:r>
      <w:proofErr w:type="spellEnd"/>
      <w:r w:rsidRPr="002668FC">
        <w:rPr>
          <w:b/>
          <w:szCs w:val="22"/>
          <w:u w:val="single"/>
        </w:rPr>
        <w:t>.</w:t>
      </w:r>
      <w:r w:rsidRPr="002668FC">
        <w:rPr>
          <w:color w:val="A6A6A6" w:themeColor="background1" w:themeShade="A6"/>
          <w:sz w:val="12"/>
          <w:szCs w:val="22"/>
        </w:rPr>
        <w:t xml:space="preserve"> In treating a few people with severe epilepsy, </w:t>
      </w:r>
      <w:r w:rsidRPr="002668FC">
        <w:rPr>
          <w:b/>
          <w:szCs w:val="22"/>
          <w:u w:val="single"/>
        </w:rPr>
        <w:t xml:space="preserve">surgeons have cut these </w:t>
      </w:r>
      <w:proofErr w:type="spellStart"/>
      <w:r w:rsidRPr="002668FC">
        <w:rPr>
          <w:b/>
          <w:szCs w:val="22"/>
          <w:u w:val="single"/>
        </w:rPr>
        <w:t>fibres</w:t>
      </w:r>
      <w:proofErr w:type="spellEnd"/>
      <w:r w:rsidRPr="002668FC">
        <w:rPr>
          <w:b/>
          <w:szCs w:val="22"/>
          <w:u w:val="single"/>
        </w:rPr>
        <w:t>.</w:t>
      </w:r>
      <w:r w:rsidRPr="002668FC">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2668FC">
        <w:rPr>
          <w:b/>
          <w:szCs w:val="22"/>
          <w:u w:val="single"/>
        </w:rPr>
        <w:t>The effect</w:t>
      </w:r>
      <w:r w:rsidRPr="002668FC">
        <w:rPr>
          <w:color w:val="A6A6A6" w:themeColor="background1" w:themeShade="A6"/>
          <w:sz w:val="12"/>
          <w:szCs w:val="22"/>
        </w:rPr>
        <w:t xml:space="preserve">, in the words of one surgeon, </w:t>
      </w:r>
      <w:r w:rsidRPr="002668FC">
        <w:rPr>
          <w:b/>
          <w:szCs w:val="22"/>
          <w:u w:val="single"/>
        </w:rPr>
        <w:t>was the creation of ‘two separate spheres of consciousness.’ This effect was revealed by</w:t>
      </w:r>
      <w:r w:rsidRPr="002668FC">
        <w:rPr>
          <w:color w:val="A6A6A6" w:themeColor="background1" w:themeShade="A6"/>
          <w:sz w:val="12"/>
          <w:szCs w:val="22"/>
        </w:rPr>
        <w:t xml:space="preserve"> various </w:t>
      </w:r>
      <w:r w:rsidRPr="002668FC">
        <w:rPr>
          <w:b/>
          <w:szCs w:val="22"/>
          <w:u w:val="single"/>
        </w:rPr>
        <w:t>psychological tests.</w:t>
      </w:r>
      <w:r w:rsidRPr="002668FC">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2668FC">
        <w:rPr>
          <w:b/>
          <w:szCs w:val="22"/>
          <w:u w:val="single"/>
        </w:rPr>
        <w:t>psychologists can thus present</w:t>
      </w:r>
      <w:r w:rsidRPr="002668FC">
        <w:rPr>
          <w:color w:val="A6A6A6" w:themeColor="background1" w:themeShade="A6"/>
          <w:sz w:val="12"/>
          <w:szCs w:val="22"/>
        </w:rPr>
        <w:t xml:space="preserve"> to </w:t>
      </w:r>
      <w:proofErr w:type="gramStart"/>
      <w:r w:rsidRPr="002668FC">
        <w:rPr>
          <w:color w:val="A6A6A6" w:themeColor="background1" w:themeShade="A6"/>
          <w:sz w:val="12"/>
          <w:szCs w:val="22"/>
        </w:rPr>
        <w:t>this</w:t>
      </w:r>
      <w:proofErr w:type="gramEnd"/>
      <w:r w:rsidRPr="002668FC">
        <w:rPr>
          <w:color w:val="A6A6A6" w:themeColor="background1" w:themeShade="A6"/>
          <w:sz w:val="12"/>
          <w:szCs w:val="22"/>
        </w:rPr>
        <w:t xml:space="preserve"> person two different written </w:t>
      </w:r>
      <w:r w:rsidRPr="002668FC">
        <w:rPr>
          <w:b/>
          <w:szCs w:val="22"/>
          <w:u w:val="single"/>
        </w:rPr>
        <w:t>questions in the two halves of his visual field, and can receive two different answers</w:t>
      </w:r>
      <w:r w:rsidRPr="002668FC">
        <w:rPr>
          <w:color w:val="A6A6A6" w:themeColor="background1" w:themeShade="A6"/>
          <w:sz w:val="12"/>
          <w:szCs w:val="22"/>
        </w:rPr>
        <w:t xml:space="preserve"> written by this person’s two hands.</w:t>
      </w:r>
    </w:p>
    <w:p w:rsidR="00681B54" w:rsidRPr="002668FC" w:rsidRDefault="00681B54" w:rsidP="00681B54">
      <w:pPr>
        <w:rPr>
          <w:rFonts w:cs="Times New Roman"/>
          <w:szCs w:val="22"/>
        </w:rPr>
      </w:pPr>
    </w:p>
    <w:p w:rsidR="00681B54" w:rsidRPr="002668FC" w:rsidRDefault="00681B54" w:rsidP="00681B54">
      <w:r w:rsidRPr="002668FC">
        <w:t xml:space="preserve">In the absence of personal identity, only end states can matter. </w:t>
      </w:r>
      <w:r w:rsidRPr="002668FC">
        <w:rPr>
          <w:b/>
          <w:u w:val="single"/>
        </w:rPr>
        <w:t>Shoemaker 99</w:t>
      </w:r>
      <w:r w:rsidRPr="002668FC">
        <w:rPr>
          <w:vertAlign w:val="superscript"/>
        </w:rPr>
        <w:footnoteReference w:id="2"/>
      </w:r>
    </w:p>
    <w:p w:rsidR="00681B54" w:rsidRPr="002668FC" w:rsidRDefault="00681B54" w:rsidP="00681B54">
      <w:pPr>
        <w:pBdr>
          <w:top w:val="single" w:sz="4" w:space="4" w:color="auto"/>
          <w:left w:val="single" w:sz="4" w:space="4" w:color="auto"/>
          <w:bottom w:val="single" w:sz="4" w:space="4" w:color="auto"/>
          <w:right w:val="single" w:sz="4" w:space="4" w:color="auto"/>
        </w:pBdr>
        <w:rPr>
          <w:rFonts w:cs="Times New Roman"/>
          <w:b/>
          <w:szCs w:val="22"/>
          <w:u w:val="single"/>
        </w:rPr>
      </w:pPr>
      <w:r w:rsidRPr="002668FC">
        <w:rPr>
          <w:rFonts w:cs="Times New Roman"/>
          <w:bCs/>
          <w:color w:val="A6A6A6" w:themeColor="background1" w:themeShade="A6"/>
          <w:sz w:val="12"/>
          <w:szCs w:val="22"/>
        </w:rPr>
        <w:t xml:space="preserve">Extreme reductionism might lend support to utilitarianism in the following way. </w:t>
      </w:r>
      <w:r w:rsidRPr="002668FC">
        <w:rPr>
          <w:rFonts w:cs="Times New Roman"/>
          <w:color w:val="A6A6A6" w:themeColor="background1" w:themeShade="A6"/>
          <w:sz w:val="12"/>
          <w:szCs w:val="22"/>
        </w:rPr>
        <w:t>Many people claim that we are justified in maximizing the good in our own lives, but not</w:t>
      </w:r>
      <w:r w:rsidRPr="002668FC">
        <w:rPr>
          <w:rFonts w:cs="Times New Roman"/>
          <w:bCs/>
          <w:color w:val="A6A6A6" w:themeColor="background1" w:themeShade="A6"/>
          <w:sz w:val="12"/>
          <w:szCs w:val="22"/>
        </w:rPr>
        <w:t xml:space="preserve"> justified in maximizing the good </w:t>
      </w:r>
      <w:r w:rsidRPr="002668FC">
        <w:rPr>
          <w:rFonts w:cs="Times New Roman"/>
          <w:color w:val="A6A6A6" w:themeColor="background1" w:themeShade="A6"/>
          <w:sz w:val="12"/>
          <w:szCs w:val="22"/>
        </w:rPr>
        <w:t>across sets of lives, simply because each of us is a single, deeply unified person</w:t>
      </w:r>
      <w:r w:rsidRPr="002668FC">
        <w:rPr>
          <w:rFonts w:cs="Times New Roman"/>
          <w:bCs/>
          <w:color w:val="A6A6A6" w:themeColor="background1" w:themeShade="A6"/>
          <w:sz w:val="12"/>
          <w:szCs w:val="22"/>
        </w:rPr>
        <w:t xml:space="preserve">, unified by the further fact of identity, whereas there is no such corresponding unity across sets of lives. </w:t>
      </w:r>
      <w:r w:rsidRPr="002668FC">
        <w:rPr>
          <w:rFonts w:cs="Times New Roman"/>
          <w:color w:val="A6A6A6" w:themeColor="background1" w:themeShade="A6"/>
          <w:sz w:val="12"/>
          <w:szCs w:val="22"/>
        </w:rPr>
        <w:t>But if the only justification for the different treatment</w:t>
      </w:r>
      <w:r w:rsidRPr="002668FC">
        <w:rPr>
          <w:rFonts w:cs="Times New Roman"/>
          <w:bCs/>
          <w:color w:val="A6A6A6" w:themeColor="background1" w:themeShade="A6"/>
          <w:sz w:val="12"/>
          <w:szCs w:val="22"/>
        </w:rPr>
        <w:t xml:space="preserve"> of individual lives and sets of lives </w:t>
      </w:r>
      <w:r w:rsidRPr="002668FC">
        <w:rPr>
          <w:rFonts w:cs="Times New Roman"/>
          <w:color w:val="A6A6A6" w:themeColor="background1" w:themeShade="A6"/>
          <w:sz w:val="12"/>
          <w:szCs w:val="22"/>
        </w:rPr>
        <w:t>is the further fact, and this fact is undermined by the truth of reductionism, then nothing justifies this different treatment.</w:t>
      </w:r>
      <w:r w:rsidRPr="002668FC">
        <w:rPr>
          <w:rFonts w:cs="Times New Roman"/>
          <w:szCs w:val="22"/>
        </w:rPr>
        <w:t xml:space="preserve"> </w:t>
      </w:r>
      <w:r w:rsidRPr="002668FC">
        <w:rPr>
          <w:rFonts w:cs="Times New Roman"/>
          <w:b/>
          <w:szCs w:val="22"/>
          <w:u w:val="single"/>
        </w:rPr>
        <w:t>There are no deeply unified subjects of experience. What remains are merely the experiences themselves, and so any ethical theory distinguishing between individual lives</w:t>
      </w:r>
      <w:r w:rsidRPr="002668FC">
        <w:rPr>
          <w:rFonts w:cs="Times New Roman"/>
          <w:color w:val="A6A6A6" w:themeColor="background1" w:themeShade="A6"/>
          <w:sz w:val="12"/>
          <w:szCs w:val="22"/>
        </w:rPr>
        <w:t xml:space="preserve"> and sets of lives </w:t>
      </w:r>
      <w:r w:rsidRPr="002668FC">
        <w:rPr>
          <w:rFonts w:cs="Times New Roman"/>
          <w:b/>
          <w:szCs w:val="22"/>
          <w:u w:val="single"/>
        </w:rPr>
        <w:t>is mistaken.</w:t>
      </w:r>
      <w:r w:rsidRPr="002668FC">
        <w:rPr>
          <w:rFonts w:cs="Times New Roman"/>
          <w:szCs w:val="22"/>
        </w:rPr>
        <w:t xml:space="preserve"> </w:t>
      </w:r>
      <w:r w:rsidRPr="002668FC">
        <w:rPr>
          <w:rFonts w:cs="Times New Roman"/>
          <w:color w:val="A6A6A6" w:themeColor="background1" w:themeShade="A6"/>
          <w:sz w:val="12"/>
          <w:szCs w:val="22"/>
        </w:rPr>
        <w:t>If the deep, further fact is missing, then there are no unities.</w:t>
      </w:r>
      <w:r w:rsidRPr="002668FC">
        <w:rPr>
          <w:rFonts w:cs="Times New Roman"/>
          <w:szCs w:val="22"/>
        </w:rPr>
        <w:t xml:space="preserve"> </w:t>
      </w:r>
      <w:r w:rsidRPr="002668FC">
        <w:rPr>
          <w:rFonts w:cs="Times New Roman"/>
          <w:b/>
          <w:szCs w:val="22"/>
          <w:u w:val="single"/>
        </w:rPr>
        <w:t xml:space="preserve">The morally significant units should then be the states people are in at particular times, and an ethical theory </w:t>
      </w:r>
      <w:proofErr w:type="gramStart"/>
      <w:r w:rsidRPr="002668FC">
        <w:rPr>
          <w:rFonts w:cs="Times New Roman"/>
          <w:b/>
          <w:szCs w:val="22"/>
          <w:u w:val="single"/>
        </w:rPr>
        <w:t>that</w:t>
      </w:r>
      <w:proofErr w:type="gramEnd"/>
      <w:r w:rsidRPr="002668FC">
        <w:rPr>
          <w:rFonts w:cs="Times New Roman"/>
          <w:b/>
          <w:szCs w:val="22"/>
          <w:u w:val="single"/>
        </w:rPr>
        <w:t xml:space="preserve"> focused on them</w:t>
      </w:r>
      <w:r w:rsidRPr="002668FC">
        <w:rPr>
          <w:rFonts w:cs="Times New Roman"/>
          <w:color w:val="A6A6A6" w:themeColor="background1" w:themeShade="A6"/>
          <w:sz w:val="12"/>
          <w:szCs w:val="22"/>
        </w:rPr>
        <w:t xml:space="preserve"> and attempted to improve their quality, whatever their location, </w:t>
      </w:r>
      <w:r w:rsidRPr="002668FC">
        <w:rPr>
          <w:rFonts w:cs="Times New Roman"/>
          <w:b/>
          <w:szCs w:val="22"/>
          <w:u w:val="single"/>
        </w:rPr>
        <w:t>would be the most plausible. Util</w:t>
      </w:r>
      <w:r w:rsidRPr="002668FC">
        <w:rPr>
          <w:rFonts w:cs="Times New Roman"/>
          <w:color w:val="A6A6A6" w:themeColor="background1" w:themeShade="A6"/>
          <w:sz w:val="12"/>
          <w:szCs w:val="22"/>
        </w:rPr>
        <w:t>itarianism</w:t>
      </w:r>
      <w:r w:rsidRPr="002668FC">
        <w:rPr>
          <w:rFonts w:cs="Times New Roman"/>
          <w:szCs w:val="22"/>
        </w:rPr>
        <w:t xml:space="preserve"> </w:t>
      </w:r>
      <w:r w:rsidRPr="002668FC">
        <w:rPr>
          <w:rFonts w:cs="Times New Roman"/>
          <w:b/>
          <w:szCs w:val="22"/>
          <w:u w:val="single"/>
        </w:rPr>
        <w:t>is just such a theory.</w:t>
      </w:r>
    </w:p>
    <w:p w:rsidR="00681B54" w:rsidRPr="00BF0037" w:rsidRDefault="00681B54" w:rsidP="00681B54"/>
    <w:p w:rsidR="00681B54" w:rsidRPr="00CB2651" w:rsidRDefault="00681B54" w:rsidP="00681B54">
      <w:r>
        <w:t>B. Act-omission distinction doesn’t apply to states.</w:t>
      </w:r>
    </w:p>
    <w:p w:rsidR="00681B54" w:rsidRPr="00257C37" w:rsidRDefault="00681B54" w:rsidP="00681B54">
      <w:r w:rsidRPr="00CB2651">
        <w:rPr>
          <w:b/>
          <w:u w:val="single"/>
        </w:rPr>
        <w:t xml:space="preserve">Sunstein and </w:t>
      </w:r>
      <w:proofErr w:type="spellStart"/>
      <w:r w:rsidRPr="00CB2651">
        <w:rPr>
          <w:b/>
          <w:u w:val="single"/>
        </w:rPr>
        <w:t>Vermuele</w:t>
      </w:r>
      <w:proofErr w:type="spellEnd"/>
      <w:r w:rsidRPr="00CB2651">
        <w:rPr>
          <w:b/>
          <w:u w:val="single"/>
        </w:rPr>
        <w:t xml:space="preserve"> 05</w:t>
      </w:r>
      <w:r w:rsidRPr="00CB2651">
        <w:t xml:space="preserve"> write</w:t>
      </w:r>
      <w:r w:rsidRPr="00CB2651">
        <w:rPr>
          <w:vertAlign w:val="superscript"/>
        </w:rPr>
        <w:footnoteReference w:id="3"/>
      </w:r>
    </w:p>
    <w:p w:rsidR="00681B54" w:rsidRPr="00CB2651" w:rsidRDefault="00681B54" w:rsidP="00681B54">
      <w:pPr>
        <w:pBdr>
          <w:top w:val="single" w:sz="4" w:space="4" w:color="auto"/>
          <w:left w:val="single" w:sz="4" w:space="4" w:color="auto"/>
          <w:bottom w:val="single" w:sz="4" w:space="4" w:color="auto"/>
          <w:right w:val="single" w:sz="4" w:space="4" w:color="auto"/>
        </w:pBdr>
        <w:rPr>
          <w:b/>
          <w:u w:val="single"/>
        </w:rPr>
      </w:pPr>
      <w:r w:rsidRPr="00CB2651">
        <w:rPr>
          <w:color w:val="A6A6A6" w:themeColor="background1" w:themeShade="A6"/>
          <w:sz w:val="12"/>
        </w:rPr>
        <w:t xml:space="preserve">The most fundamental point is that unlike individuals, </w:t>
      </w:r>
      <w:r w:rsidRPr="00CB2651">
        <w:rPr>
          <w:b/>
          <w:u w:val="single"/>
        </w:rPr>
        <w:t>governments always</w:t>
      </w:r>
      <w:r w:rsidRPr="00CB2651">
        <w:rPr>
          <w:color w:val="A6A6A6" w:themeColor="background1" w:themeShade="A6"/>
          <w:sz w:val="12"/>
        </w:rPr>
        <w:t xml:space="preserve"> and necessarily </w:t>
      </w:r>
      <w:r w:rsidRPr="00CB2651">
        <w:rPr>
          <w:b/>
          <w:u w:val="single"/>
        </w:rPr>
        <w:t>face a choice between</w:t>
      </w:r>
      <w:r w:rsidRPr="00CB2651">
        <w:rPr>
          <w:color w:val="A6A6A6" w:themeColor="background1" w:themeShade="A6"/>
          <w:sz w:val="12"/>
        </w:rPr>
        <w:t xml:space="preserve"> or among </w:t>
      </w:r>
      <w:r w:rsidRPr="00CB2651">
        <w:rPr>
          <w:b/>
          <w:u w:val="single"/>
        </w:rPr>
        <w:t>possible policies for regulating third parties. The distinction between acts and omissions may not be intelligible in this context,</w:t>
      </w:r>
      <w:r w:rsidRPr="00CB2651">
        <w:rPr>
          <w:color w:val="A6A6A6" w:themeColor="background1" w:themeShade="A6"/>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CB2651">
        <w:rPr>
          <w:b/>
          <w:u w:val="single"/>
        </w:rPr>
        <w:t>Moreover, the distinction between authorized and unauthorized private action</w:t>
      </w:r>
      <w:r w:rsidRPr="00CB2651">
        <w:rPr>
          <w:color w:val="A6A6A6" w:themeColor="background1" w:themeShade="A6"/>
          <w:sz w:val="12"/>
        </w:rPr>
        <w:t xml:space="preserve"> – for example, private killing – </w:t>
      </w:r>
      <w:r w:rsidRPr="00CB2651">
        <w:rPr>
          <w:b/>
          <w:u w:val="single"/>
        </w:rPr>
        <w:t>becomes obscure when government</w:t>
      </w:r>
      <w:r w:rsidRPr="00CB2651">
        <w:rPr>
          <w:b/>
        </w:rPr>
        <w:t xml:space="preserve"> </w:t>
      </w:r>
      <w:r w:rsidRPr="00CB2651">
        <w:rPr>
          <w:color w:val="A6A6A6" w:themeColor="background1" w:themeShade="A6"/>
          <w:sz w:val="12"/>
        </w:rPr>
        <w:t xml:space="preserve">formally </w:t>
      </w:r>
      <w:r w:rsidRPr="00CB2651">
        <w:rPr>
          <w:b/>
          <w:u w:val="single"/>
        </w:rPr>
        <w:t>forbids private action but chooses a</w:t>
      </w:r>
      <w:r w:rsidRPr="00CB2651">
        <w:t xml:space="preserve"> </w:t>
      </w:r>
      <w:r w:rsidRPr="00CB2651">
        <w:rPr>
          <w:color w:val="A6A6A6" w:themeColor="background1" w:themeShade="A6"/>
          <w:sz w:val="12"/>
        </w:rPr>
        <w:t>set of</w:t>
      </w:r>
      <w:r w:rsidRPr="00CB2651">
        <w:t xml:space="preserve"> </w:t>
      </w:r>
      <w:r w:rsidRPr="00CB2651">
        <w:rPr>
          <w:b/>
          <w:u w:val="single"/>
        </w:rPr>
        <w:t>policy</w:t>
      </w:r>
      <w:r w:rsidRPr="00CB2651">
        <w:rPr>
          <w:b/>
        </w:rPr>
        <w:t xml:space="preserve"> </w:t>
      </w:r>
      <w:r w:rsidRPr="00CB2651">
        <w:rPr>
          <w:color w:val="A6A6A6" w:themeColor="background1" w:themeShade="A6"/>
          <w:sz w:val="12"/>
        </w:rPr>
        <w:t>instruments</w:t>
      </w:r>
      <w:r w:rsidRPr="00CB2651">
        <w:t xml:space="preserve"> </w:t>
      </w:r>
      <w:r w:rsidRPr="00CB2651">
        <w:rPr>
          <w:b/>
          <w:u w:val="single"/>
        </w:rPr>
        <w:t xml:space="preserve">that </w:t>
      </w:r>
      <w:proofErr w:type="gramStart"/>
      <w:r w:rsidRPr="00CB2651">
        <w:rPr>
          <w:b/>
          <w:u w:val="single"/>
        </w:rPr>
        <w:t>do[</w:t>
      </w:r>
      <w:proofErr w:type="spellStart"/>
      <w:proofErr w:type="gramEnd"/>
      <w:r w:rsidRPr="00CB2651">
        <w:rPr>
          <w:b/>
          <w:u w:val="single"/>
        </w:rPr>
        <w:t>es</w:t>
      </w:r>
      <w:proofErr w:type="spellEnd"/>
      <w:r w:rsidRPr="00CB2651">
        <w:rPr>
          <w:b/>
          <w:u w:val="single"/>
        </w:rPr>
        <w:t>] not</w:t>
      </w:r>
      <w:r w:rsidRPr="00CB2651">
        <w:rPr>
          <w:color w:val="A6A6A6" w:themeColor="background1" w:themeShade="A6"/>
          <w:sz w:val="12"/>
        </w:rPr>
        <w:t xml:space="preserve"> adequately or </w:t>
      </w:r>
      <w:r w:rsidRPr="00CB2651">
        <w:rPr>
          <w:b/>
          <w:u w:val="single"/>
        </w:rPr>
        <w:t>fully discourage it.</w:t>
      </w:r>
    </w:p>
    <w:p w:rsidR="00681B54" w:rsidRDefault="00681B54" w:rsidP="00681B54"/>
    <w:p w:rsidR="00681B54" w:rsidRDefault="00681B54">
      <w:r>
        <w:br w:type="page"/>
      </w:r>
    </w:p>
    <w:p w:rsidR="00681B54" w:rsidRDefault="00681B54" w:rsidP="00681B54">
      <w:r>
        <w:lastRenderedPageBreak/>
        <w:t xml:space="preserve">C. The ultimate human good is happiness. </w:t>
      </w:r>
      <w:proofErr w:type="spellStart"/>
      <w:r>
        <w:rPr>
          <w:b/>
          <w:u w:val="single"/>
        </w:rPr>
        <w:t>Darwish</w:t>
      </w:r>
      <w:proofErr w:type="spellEnd"/>
      <w:r>
        <w:rPr>
          <w:b/>
          <w:u w:val="single"/>
        </w:rPr>
        <w:t xml:space="preserve"> 09</w:t>
      </w:r>
      <w:r>
        <w:rPr>
          <w:rStyle w:val="FootnoteReference"/>
        </w:rPr>
        <w:footnoteReference w:id="4"/>
      </w:r>
    </w:p>
    <w:p w:rsidR="00681B54" w:rsidRPr="0038588E" w:rsidRDefault="00681B54" w:rsidP="00681B54">
      <w:pPr>
        <w:pBdr>
          <w:top w:val="single" w:sz="4" w:space="1" w:color="auto"/>
          <w:left w:val="single" w:sz="4" w:space="4" w:color="auto"/>
          <w:bottom w:val="single" w:sz="4" w:space="2" w:color="auto"/>
          <w:right w:val="single" w:sz="4" w:space="4" w:color="auto"/>
        </w:pBdr>
        <w:rPr>
          <w:b/>
          <w:u w:val="single"/>
        </w:rPr>
      </w:pPr>
      <w:r>
        <w:rPr>
          <w:color w:val="A6A6A6" w:themeColor="background1" w:themeShade="A6"/>
          <w:sz w:val="12"/>
        </w:rPr>
        <w:t>Let’s start with knowledge. It is clear that</w:t>
      </w:r>
      <w:r>
        <w:rPr>
          <w:b/>
          <w:u w:val="single"/>
        </w:rPr>
        <w:t xml:space="preserve"> those who value knowledge for its own sake </w:t>
      </w:r>
      <w:r>
        <w:rPr>
          <w:color w:val="A6A6A6" w:themeColor="background1" w:themeShade="A6"/>
          <w:sz w:val="12"/>
        </w:rPr>
        <w:t>(for instance, highly motivated professionals)</w:t>
      </w:r>
      <w:r>
        <w:t xml:space="preserve"> </w:t>
      </w:r>
      <w:r>
        <w:rPr>
          <w:b/>
          <w:u w:val="single"/>
        </w:rPr>
        <w:t>find pleasure in</w:t>
      </w:r>
      <w:r>
        <w:rPr>
          <w:color w:val="A6A6A6" w:themeColor="background1" w:themeShade="A6"/>
          <w:sz w:val="12"/>
        </w:rPr>
        <w:t xml:space="preserve"> both the </w:t>
      </w:r>
      <w:r>
        <w:rPr>
          <w:b/>
          <w:u w:val="single"/>
        </w:rPr>
        <w:t>pursuit</w:t>
      </w:r>
      <w:r>
        <w:rPr>
          <w:color w:val="A6A6A6" w:themeColor="background1" w:themeShade="A6"/>
          <w:sz w:val="12"/>
        </w:rPr>
        <w:t xml:space="preserve"> and attainment </w:t>
      </w:r>
      <w:r>
        <w:rPr>
          <w:b/>
          <w:u w:val="single"/>
        </w:rPr>
        <w:t>of knowledge</w:t>
      </w:r>
      <w:r>
        <w:rPr>
          <w:color w:val="A6A6A6" w:themeColor="background1" w:themeShade="A6"/>
          <w:sz w:val="12"/>
        </w:rPr>
        <w:t xml:space="preserve">, </w:t>
      </w:r>
      <w:proofErr w:type="gramStart"/>
      <w:r>
        <w:rPr>
          <w:color w:val="A6A6A6" w:themeColor="background1" w:themeShade="A6"/>
          <w:sz w:val="12"/>
        </w:rPr>
        <w:t>however  exhausted</w:t>
      </w:r>
      <w:proofErr w:type="gramEnd"/>
      <w:r>
        <w:rPr>
          <w:color w:val="A6A6A6" w:themeColor="background1" w:themeShade="A6"/>
          <w:sz w:val="12"/>
        </w:rPr>
        <w:t xml:space="preserve"> they become in either case. So, granted that </w:t>
      </w:r>
      <w:r>
        <w:rPr>
          <w:b/>
          <w:u w:val="single"/>
        </w:rPr>
        <w:t>knowledge</w:t>
      </w:r>
      <w:r>
        <w:rPr>
          <w:color w:val="A6A6A6" w:themeColor="background1" w:themeShade="A6"/>
          <w:sz w:val="12"/>
        </w:rPr>
        <w:t xml:space="preserve">, </w:t>
      </w:r>
      <w:proofErr w:type="gramStart"/>
      <w:r>
        <w:rPr>
          <w:color w:val="A6A6A6" w:themeColor="background1" w:themeShade="A6"/>
          <w:sz w:val="12"/>
        </w:rPr>
        <w:t>for  them</w:t>
      </w:r>
      <w:proofErr w:type="gramEnd"/>
      <w:r>
        <w:rPr>
          <w:color w:val="A6A6A6" w:themeColor="background1" w:themeShade="A6"/>
          <w:sz w:val="12"/>
        </w:rPr>
        <w:t>, is a value that</w:t>
      </w:r>
      <w:r>
        <w:t xml:space="preserve"> </w:t>
      </w:r>
      <w:r>
        <w:rPr>
          <w:b/>
          <w:u w:val="single"/>
        </w:rPr>
        <w:t>has intrinsic worth</w:t>
      </w:r>
      <w:r>
        <w:t xml:space="preserve"> </w:t>
      </w:r>
      <w:r>
        <w:rPr>
          <w:color w:val="A6A6A6" w:themeColor="background1" w:themeShade="A6"/>
          <w:sz w:val="12"/>
        </w:rPr>
        <w:t xml:space="preserve">in itself, and is thus sought for  itself, </w:t>
      </w:r>
      <w:r>
        <w:rPr>
          <w:b/>
          <w:u w:val="single"/>
        </w:rPr>
        <w:t>[because] it</w:t>
      </w:r>
      <w:r>
        <w:t xml:space="preserve"> </w:t>
      </w:r>
      <w:r>
        <w:rPr>
          <w:color w:val="A6A6A6" w:themeColor="background1" w:themeShade="A6"/>
          <w:sz w:val="12"/>
        </w:rPr>
        <w:t xml:space="preserve">is a value that </w:t>
      </w:r>
      <w:r>
        <w:rPr>
          <w:b/>
          <w:u w:val="single"/>
        </w:rPr>
        <w:t>yields</w:t>
      </w:r>
      <w:r>
        <w:t xml:space="preserve"> </w:t>
      </w:r>
      <w:r>
        <w:rPr>
          <w:color w:val="A6A6A6" w:themeColor="background1" w:themeShade="A6"/>
          <w:sz w:val="12"/>
        </w:rPr>
        <w:t>their pleasure or</w:t>
      </w:r>
      <w:r>
        <w:t xml:space="preserve"> </w:t>
      </w:r>
      <w:r>
        <w:rPr>
          <w:b/>
          <w:u w:val="single"/>
        </w:rPr>
        <w:t>happiness. The same can be said about</w:t>
      </w:r>
      <w:r>
        <w:rPr>
          <w:color w:val="A6A6A6" w:themeColor="background1" w:themeShade="A6"/>
          <w:sz w:val="12"/>
        </w:rPr>
        <w:t xml:space="preserve"> the</w:t>
      </w:r>
      <w:r>
        <w:t xml:space="preserve"> </w:t>
      </w:r>
      <w:r>
        <w:rPr>
          <w:b/>
          <w:u w:val="single"/>
        </w:rPr>
        <w:t xml:space="preserve">other values. </w:t>
      </w:r>
      <w:r>
        <w:rPr>
          <w:color w:val="A6A6A6" w:themeColor="background1" w:themeShade="A6"/>
          <w:sz w:val="12"/>
        </w:rPr>
        <w:t xml:space="preserve">Let’s take autonomy in the sense </w:t>
      </w:r>
      <w:proofErr w:type="gramStart"/>
      <w:r>
        <w:rPr>
          <w:color w:val="A6A6A6" w:themeColor="background1" w:themeShade="A6"/>
          <w:sz w:val="12"/>
        </w:rPr>
        <w:t>expressed  by</w:t>
      </w:r>
      <w:proofErr w:type="gramEnd"/>
      <w:r>
        <w:rPr>
          <w:color w:val="A6A6A6" w:themeColor="background1" w:themeShade="A6"/>
          <w:sz w:val="12"/>
        </w:rPr>
        <w:t xml:space="preserve"> Hooker as “control over one’s own life” as another example. Here </w:t>
      </w:r>
      <w:proofErr w:type="gramStart"/>
      <w:r>
        <w:rPr>
          <w:color w:val="A6A6A6" w:themeColor="background1" w:themeShade="A6"/>
          <w:sz w:val="12"/>
        </w:rPr>
        <w:t>one  needs</w:t>
      </w:r>
      <w:proofErr w:type="gramEnd"/>
      <w:r>
        <w:rPr>
          <w:color w:val="A6A6A6" w:themeColor="background1" w:themeShade="A6"/>
          <w:sz w:val="12"/>
        </w:rPr>
        <w:t xml:space="preserve"> to say no more than that</w:t>
      </w:r>
      <w:r>
        <w:rPr>
          <w:b/>
          <w:u w:val="single"/>
        </w:rPr>
        <w:t xml:space="preserve"> the mere fact that people seek autonomy  explains</w:t>
      </w:r>
      <w:r>
        <w:rPr>
          <w:color w:val="A6A6A6" w:themeColor="background1" w:themeShade="A6"/>
          <w:sz w:val="12"/>
        </w:rPr>
        <w:t xml:space="preserve"> the satisfaction or the </w:t>
      </w:r>
      <w:r>
        <w:rPr>
          <w:b/>
          <w:u w:val="single"/>
        </w:rPr>
        <w:t xml:space="preserve">pleasure autonomy brings. </w:t>
      </w:r>
      <w:r>
        <w:rPr>
          <w:color w:val="A6A6A6" w:themeColor="background1" w:themeShade="A6"/>
          <w:sz w:val="12"/>
        </w:rPr>
        <w:t xml:space="preserve">Those </w:t>
      </w:r>
      <w:proofErr w:type="gramStart"/>
      <w:r>
        <w:rPr>
          <w:color w:val="A6A6A6" w:themeColor="background1" w:themeShade="A6"/>
          <w:sz w:val="12"/>
        </w:rPr>
        <w:t>who  value</w:t>
      </w:r>
      <w:proofErr w:type="gramEnd"/>
      <w:r>
        <w:rPr>
          <w:color w:val="A6A6A6" w:themeColor="background1" w:themeShade="A6"/>
          <w:sz w:val="12"/>
        </w:rPr>
        <w:t xml:space="preserve"> autonomy, thus seek it for itself, cannot feel happy when their decisions are not in their hands, or when they do not have control over their  own life. In short, they cannot be happy otherwise. Moore, who explicitly differs from the classical </w:t>
      </w:r>
      <w:proofErr w:type="spellStart"/>
      <w:r>
        <w:rPr>
          <w:color w:val="A6A6A6" w:themeColor="background1" w:themeShade="A6"/>
          <w:sz w:val="12"/>
        </w:rPr>
        <w:t>utilitarians</w:t>
      </w:r>
      <w:proofErr w:type="spellEnd"/>
      <w:r>
        <w:rPr>
          <w:color w:val="A6A6A6" w:themeColor="background1" w:themeShade="A6"/>
          <w:sz w:val="12"/>
        </w:rPr>
        <w:t xml:space="preserve"> in holding that pleasure is not the  sole good,  20   says that “the most valuable things… are pleasures of human  intercourse and the enjoyment of beautiful objects,”  21   which seems to mean  that such things are valued for  the pleasures and the enjoyment they  bring. These examples clearly show that </w:t>
      </w:r>
      <w:r>
        <w:rPr>
          <w:b/>
          <w:u w:val="single"/>
        </w:rPr>
        <w:t>though these values have intrinsic worth, they</w:t>
      </w:r>
      <w:r>
        <w:rPr>
          <w:color w:val="A6A6A6" w:themeColor="background1" w:themeShade="A6"/>
          <w:sz w:val="12"/>
        </w:rPr>
        <w:t xml:space="preserve"> bring or </w:t>
      </w:r>
      <w:r>
        <w:rPr>
          <w:b/>
          <w:u w:val="single"/>
        </w:rPr>
        <w:t xml:space="preserve">constitute our pleasure.  </w:t>
      </w:r>
    </w:p>
    <w:p w:rsidR="00681B54" w:rsidRDefault="00681B54" w:rsidP="00681B54">
      <w:pPr>
        <w:rPr>
          <w:rFonts w:eastAsia="Calibri" w:cs="Times New Roman"/>
          <w:szCs w:val="22"/>
        </w:rPr>
      </w:pPr>
    </w:p>
    <w:p w:rsidR="00681B54" w:rsidRPr="00FB0E34" w:rsidRDefault="00681B54" w:rsidP="00681B54">
      <w:pPr>
        <w:rPr>
          <w:rFonts w:eastAsia="Calibri" w:cs="Times New Roman"/>
          <w:szCs w:val="22"/>
        </w:rPr>
      </w:pPr>
      <w:r>
        <w:rPr>
          <w:rFonts w:eastAsia="Calibri" w:cs="Times New Roman"/>
          <w:szCs w:val="22"/>
        </w:rPr>
        <w:t>However, rule util is the best decision procedure for maximizing utility. Direct u</w:t>
      </w:r>
      <w:r w:rsidRPr="00FB0E34">
        <w:rPr>
          <w:rFonts w:eastAsia="Calibri" w:cs="Times New Roman"/>
          <w:szCs w:val="22"/>
        </w:rPr>
        <w:t xml:space="preserve">til </w:t>
      </w:r>
      <w:proofErr w:type="spellStart"/>
      <w:r w:rsidRPr="00FB0E34">
        <w:rPr>
          <w:rFonts w:eastAsia="Calibri" w:cs="Times New Roman"/>
          <w:szCs w:val="22"/>
        </w:rPr>
        <w:t>calc</w:t>
      </w:r>
      <w:proofErr w:type="spellEnd"/>
      <w:r w:rsidRPr="00FB0E34">
        <w:rPr>
          <w:rFonts w:eastAsia="Calibri" w:cs="Times New Roman"/>
          <w:szCs w:val="22"/>
        </w:rPr>
        <w:t xml:space="preserve"> is messy and leads to inaccurat</w:t>
      </w:r>
      <w:r>
        <w:rPr>
          <w:rFonts w:eastAsia="Calibri" w:cs="Times New Roman"/>
          <w:szCs w:val="22"/>
        </w:rPr>
        <w:t>e decisions. Rules</w:t>
      </w:r>
      <w:r w:rsidRPr="00FB0E34">
        <w:rPr>
          <w:rFonts w:eastAsia="Calibri" w:cs="Times New Roman"/>
          <w:szCs w:val="22"/>
        </w:rPr>
        <w:t xml:space="preserve"> are more reliable. </w:t>
      </w:r>
      <w:r w:rsidRPr="00FB0E34">
        <w:rPr>
          <w:rFonts w:eastAsia="Calibri" w:cs="Times New Roman"/>
          <w:b/>
          <w:szCs w:val="22"/>
          <w:u w:val="single"/>
        </w:rPr>
        <w:t>Chappell 5</w:t>
      </w:r>
      <w:r w:rsidRPr="00FB0E34">
        <w:rPr>
          <w:rFonts w:eastAsia="Calibri" w:cs="Times New Roman"/>
          <w:szCs w:val="22"/>
          <w:vertAlign w:val="superscript"/>
        </w:rPr>
        <w:footnoteReference w:id="5"/>
      </w:r>
      <w:r w:rsidRPr="00FB0E34">
        <w:rPr>
          <w:rFonts w:eastAsia="Calibri" w:cs="Times New Roman"/>
          <w:szCs w:val="22"/>
        </w:rPr>
        <w:t xml:space="preserve"> gives 6 warrants</w:t>
      </w:r>
    </w:p>
    <w:p w:rsidR="00681B54" w:rsidRPr="00FB0E34" w:rsidRDefault="00681B54" w:rsidP="00681B54">
      <w:pPr>
        <w:pBdr>
          <w:top w:val="single" w:sz="4" w:space="4" w:color="auto"/>
          <w:left w:val="single" w:sz="4" w:space="4" w:color="auto"/>
          <w:bottom w:val="single" w:sz="4" w:space="4" w:color="auto"/>
          <w:right w:val="single" w:sz="4" w:space="4" w:color="auto"/>
        </w:pBdr>
        <w:rPr>
          <w:rFonts w:eastAsia="Calibri" w:cs="Times New Roman"/>
          <w:szCs w:val="22"/>
        </w:rPr>
      </w:pPr>
      <w:r w:rsidRPr="00FB0E34">
        <w:rPr>
          <w:rFonts w:eastAsia="Calibri" w:cs="Times New Roman"/>
          <w:color w:val="A6A6A6"/>
          <w:sz w:val="12"/>
          <w:szCs w:val="22"/>
        </w:rPr>
        <w:t>Utilitarianism is a much maligned moral theory, in part because it's so easily abused. It's easy for people to misunderstand the theory, and use it, for example, to argue for totalitarianism. But of course utilitarianism properly understood recommends no such thing. In fact, it tends to support our common-sense moral intuitions. Strange as it may seem, utilitarianism recommends that we do not base our everyday moral decision-making on calculations of utility. Why is this? Well,</w:t>
      </w:r>
      <w:r w:rsidRPr="00FB0E34">
        <w:rPr>
          <w:rFonts w:eastAsia="Calibri" w:cs="Times New Roman"/>
          <w:szCs w:val="22"/>
        </w:rPr>
        <w:t xml:space="preserve"> </w:t>
      </w:r>
      <w:r w:rsidRPr="00FB0E34">
        <w:rPr>
          <w:rFonts w:eastAsia="Calibri" w:cs="Times New Roman"/>
          <w:b/>
          <w:szCs w:val="22"/>
          <w:u w:val="single"/>
        </w:rPr>
        <w:t>util</w:t>
      </w:r>
      <w:r w:rsidRPr="00FB0E34">
        <w:rPr>
          <w:rFonts w:eastAsia="Calibri" w:cs="Times New Roman"/>
          <w:color w:val="A6A6A6"/>
          <w:sz w:val="12"/>
          <w:szCs w:val="22"/>
        </w:rPr>
        <w:t xml:space="preserve">itarianism </w:t>
      </w:r>
      <w:r w:rsidRPr="00FB0E34">
        <w:rPr>
          <w:rFonts w:eastAsia="Calibri" w:cs="Times New Roman"/>
          <w:b/>
          <w:szCs w:val="22"/>
          <w:u w:val="single"/>
        </w:rPr>
        <w:t>says that we ought to</w:t>
      </w:r>
      <w:r w:rsidRPr="00FB0E34">
        <w:rPr>
          <w:rFonts w:eastAsia="Calibri" w:cs="Times New Roman"/>
          <w:szCs w:val="22"/>
        </w:rPr>
        <w:t xml:space="preserve"> </w:t>
      </w:r>
      <w:r w:rsidRPr="00FB0E34">
        <w:rPr>
          <w:rFonts w:eastAsia="Calibri" w:cs="Times New Roman"/>
          <w:color w:val="A6A6A6"/>
          <w:sz w:val="12"/>
          <w:szCs w:val="22"/>
        </w:rPr>
        <w:t>do whatever would</w:t>
      </w:r>
      <w:r w:rsidRPr="00FB0E34">
        <w:rPr>
          <w:rFonts w:eastAsia="Calibri" w:cs="Times New Roman"/>
          <w:szCs w:val="22"/>
        </w:rPr>
        <w:t xml:space="preserve"> </w:t>
      </w:r>
      <w:r w:rsidRPr="00FB0E34">
        <w:rPr>
          <w:rFonts w:eastAsia="Calibri" w:cs="Times New Roman"/>
          <w:b/>
          <w:szCs w:val="22"/>
          <w:u w:val="single"/>
        </w:rPr>
        <w:t>maximize utility. But attempting to reason in a utilitarian fashion</w:t>
      </w:r>
      <w:r w:rsidRPr="00FB0E34">
        <w:rPr>
          <w:rFonts w:eastAsia="Calibri" w:cs="Times New Roman"/>
          <w:szCs w:val="22"/>
        </w:rPr>
        <w:t xml:space="preserve"> </w:t>
      </w:r>
      <w:r w:rsidRPr="00FB0E34">
        <w:rPr>
          <w:rFonts w:eastAsia="Calibri" w:cs="Times New Roman"/>
          <w:color w:val="A6A6A6"/>
          <w:sz w:val="12"/>
          <w:szCs w:val="22"/>
        </w:rPr>
        <w:t>tends to have disastrous consequences, and</w:t>
      </w:r>
      <w:r w:rsidRPr="00FB0E34">
        <w:rPr>
          <w:rFonts w:eastAsia="Calibri" w:cs="Times New Roman"/>
          <w:szCs w:val="22"/>
        </w:rPr>
        <w:t xml:space="preserve"> </w:t>
      </w:r>
      <w:r w:rsidRPr="00FB0E34">
        <w:rPr>
          <w:rFonts w:eastAsia="Calibri" w:cs="Times New Roman"/>
          <w:b/>
          <w:szCs w:val="22"/>
          <w:u w:val="single"/>
        </w:rPr>
        <w:t>fails miserably to maximize utility. Therefore, we ought not to reason in a utilitarian manner. Instead, we should try to</w:t>
      </w:r>
      <w:r w:rsidRPr="00FB0E34">
        <w:rPr>
          <w:rFonts w:eastAsia="Calibri" w:cs="Times New Roman"/>
          <w:szCs w:val="22"/>
        </w:rPr>
        <w:t xml:space="preserve"> </w:t>
      </w:r>
      <w:r w:rsidRPr="00FB0E34">
        <w:rPr>
          <w:rFonts w:eastAsia="Calibri" w:cs="Times New Roman"/>
          <w:color w:val="A6A6A6"/>
          <w:sz w:val="12"/>
          <w:szCs w:val="22"/>
        </w:rPr>
        <w:t>inculcate those dispositions and attitudes, and</w:t>
      </w:r>
      <w:r w:rsidRPr="00FB0E34">
        <w:rPr>
          <w:rFonts w:eastAsia="Calibri" w:cs="Times New Roman"/>
          <w:szCs w:val="22"/>
        </w:rPr>
        <w:t xml:space="preserve"> </w:t>
      </w:r>
      <w:r w:rsidRPr="00FB0E34">
        <w:rPr>
          <w:rFonts w:eastAsia="Calibri" w:cs="Times New Roman"/>
          <w:b/>
          <w:szCs w:val="22"/>
          <w:u w:val="single"/>
        </w:rPr>
        <w:t>abide by</w:t>
      </w:r>
      <w:r w:rsidRPr="00FB0E34">
        <w:rPr>
          <w:rFonts w:eastAsia="Calibri" w:cs="Times New Roman"/>
          <w:szCs w:val="22"/>
        </w:rPr>
        <w:t xml:space="preserve"> </w:t>
      </w:r>
      <w:r w:rsidRPr="00FB0E34">
        <w:rPr>
          <w:rFonts w:eastAsia="Calibri" w:cs="Times New Roman"/>
          <w:color w:val="A6A6A6"/>
          <w:sz w:val="12"/>
          <w:szCs w:val="22"/>
        </w:rPr>
        <w:t>those</w:t>
      </w:r>
      <w:r w:rsidRPr="00FB0E34">
        <w:rPr>
          <w:rFonts w:eastAsia="Calibri" w:cs="Times New Roman"/>
          <w:szCs w:val="22"/>
        </w:rPr>
        <w:t xml:space="preserve"> </w:t>
      </w:r>
      <w:r w:rsidRPr="00FB0E34">
        <w:rPr>
          <w:rFonts w:eastAsia="Calibri" w:cs="Times New Roman"/>
          <w:b/>
          <w:szCs w:val="22"/>
          <w:u w:val="single"/>
        </w:rPr>
        <w:t>principles</w:t>
      </w:r>
      <w:r w:rsidRPr="00FB0E34">
        <w:rPr>
          <w:rFonts w:eastAsia="Calibri" w:cs="Times New Roman"/>
          <w:color w:val="A6A6A6"/>
          <w:sz w:val="12"/>
          <w:szCs w:val="22"/>
        </w:rPr>
        <w:t>,</w:t>
      </w:r>
      <w:r w:rsidRPr="00FB0E34">
        <w:rPr>
          <w:rFonts w:eastAsia="Calibri" w:cs="Times New Roman"/>
          <w:szCs w:val="22"/>
        </w:rPr>
        <w:t xml:space="preserve"> </w:t>
      </w:r>
      <w:r w:rsidRPr="00FB0E34">
        <w:rPr>
          <w:rFonts w:eastAsia="Calibri" w:cs="Times New Roman"/>
          <w:b/>
          <w:szCs w:val="22"/>
          <w:u w:val="single"/>
        </w:rPr>
        <w:t>that</w:t>
      </w:r>
      <w:r w:rsidRPr="00FB0E34">
        <w:rPr>
          <w:rFonts w:eastAsia="Calibri" w:cs="Times New Roman"/>
          <w:szCs w:val="22"/>
        </w:rPr>
        <w:t xml:space="preserve"> </w:t>
      </w:r>
      <w:r w:rsidRPr="00FB0E34">
        <w:rPr>
          <w:rFonts w:eastAsia="Calibri" w:cs="Times New Roman"/>
          <w:color w:val="A6A6A6"/>
          <w:sz w:val="12"/>
          <w:szCs w:val="22"/>
        </w:rPr>
        <w:t>would</w:t>
      </w:r>
      <w:r w:rsidRPr="00FB0E34">
        <w:rPr>
          <w:rFonts w:eastAsia="Calibri" w:cs="Times New Roman"/>
          <w:szCs w:val="22"/>
        </w:rPr>
        <w:t xml:space="preserve"> </w:t>
      </w:r>
      <w:r w:rsidRPr="00FB0E34">
        <w:rPr>
          <w:rFonts w:eastAsia="Calibri" w:cs="Times New Roman"/>
          <w:b/>
          <w:szCs w:val="22"/>
          <w:u w:val="single"/>
        </w:rPr>
        <w:t>tend to promote utility.</w:t>
      </w:r>
      <w:r w:rsidRPr="00FB0E34">
        <w:rPr>
          <w:rFonts w:eastAsia="Calibri" w:cs="Times New Roman"/>
          <w:szCs w:val="22"/>
        </w:rPr>
        <w:t xml:space="preserve"> </w:t>
      </w:r>
      <w:r w:rsidRPr="00FB0E34">
        <w:rPr>
          <w:rFonts w:eastAsia="Calibri" w:cs="Times New Roman"/>
          <w:color w:val="A6A6A6"/>
          <w:sz w:val="12"/>
          <w:szCs w:val="22"/>
        </w:rPr>
        <w:t>That is, we should be honest, compassionate, loyal, trustworthy, averse to harming others, partial towards loved ones, and so forth. We should, in other words, be virtuous rather than scheming. J.L. Mackie (p.91) offers</w:t>
      </w:r>
      <w:r w:rsidRPr="00FB0E34">
        <w:rPr>
          <w:rFonts w:eastAsia="Calibri" w:cs="Times New Roman"/>
          <w:szCs w:val="22"/>
        </w:rPr>
        <w:t xml:space="preserve"> </w:t>
      </w:r>
      <w:r w:rsidRPr="00FB0E34">
        <w:rPr>
          <w:rFonts w:eastAsia="Calibri" w:cs="Times New Roman"/>
          <w:b/>
          <w:szCs w:val="22"/>
          <w:u w:val="single"/>
        </w:rPr>
        <w:t>[There are] six utilitarian reasons for opposing "the direct use of</w:t>
      </w:r>
      <w:r w:rsidRPr="00FB0E34">
        <w:rPr>
          <w:rFonts w:eastAsia="Calibri" w:cs="Times New Roman"/>
          <w:szCs w:val="22"/>
        </w:rPr>
        <w:t xml:space="preserve"> </w:t>
      </w:r>
      <w:r w:rsidRPr="00FB0E34">
        <w:rPr>
          <w:rFonts w:eastAsia="Calibri" w:cs="Times New Roman"/>
          <w:color w:val="A6A6A6"/>
          <w:sz w:val="12"/>
          <w:szCs w:val="22"/>
        </w:rPr>
        <w:t>utilitarian</w:t>
      </w:r>
      <w:r w:rsidRPr="00FB0E34">
        <w:rPr>
          <w:rFonts w:eastAsia="Calibri" w:cs="Times New Roman"/>
          <w:szCs w:val="22"/>
        </w:rPr>
        <w:t xml:space="preserve"> </w:t>
      </w:r>
      <w:r w:rsidRPr="00FB0E34">
        <w:rPr>
          <w:rFonts w:eastAsia="Calibri" w:cs="Times New Roman"/>
          <w:b/>
          <w:szCs w:val="22"/>
          <w:u w:val="single"/>
        </w:rPr>
        <w:t>calculation</w:t>
      </w:r>
      <w:r w:rsidRPr="00FB0E34">
        <w:rPr>
          <w:rFonts w:eastAsia="Calibri" w:cs="Times New Roman"/>
          <w:szCs w:val="22"/>
        </w:rPr>
        <w:t xml:space="preserve"> </w:t>
      </w:r>
      <w:r w:rsidRPr="00FB0E34">
        <w:rPr>
          <w:rFonts w:eastAsia="Calibri" w:cs="Times New Roman"/>
          <w:color w:val="A6A6A6"/>
          <w:sz w:val="12"/>
          <w:szCs w:val="22"/>
        </w:rPr>
        <w:t>as a practical working morality":</w:t>
      </w:r>
      <w:r w:rsidRPr="00FB0E34">
        <w:rPr>
          <w:rFonts w:eastAsia="Calibri" w:cs="Times New Roman"/>
          <w:szCs w:val="22"/>
        </w:rPr>
        <w:t xml:space="preserve"> </w:t>
      </w:r>
      <w:r w:rsidRPr="00FB0E34">
        <w:rPr>
          <w:rFonts w:eastAsia="Calibri" w:cs="Times New Roman"/>
          <w:b/>
          <w:szCs w:val="22"/>
          <w:u w:val="single"/>
        </w:rPr>
        <w:t>1. Shortage of time and energy will</w:t>
      </w:r>
      <w:r w:rsidRPr="00FB0E34">
        <w:rPr>
          <w:rFonts w:eastAsia="Calibri" w:cs="Times New Roman"/>
          <w:szCs w:val="22"/>
        </w:rPr>
        <w:t xml:space="preserve"> </w:t>
      </w:r>
      <w:r w:rsidRPr="00FB0E34">
        <w:rPr>
          <w:rFonts w:eastAsia="Calibri" w:cs="Times New Roman"/>
          <w:color w:val="A6A6A6"/>
          <w:sz w:val="12"/>
          <w:szCs w:val="22"/>
        </w:rPr>
        <w:t>in general</w:t>
      </w:r>
      <w:r w:rsidRPr="00FB0E34">
        <w:rPr>
          <w:rFonts w:eastAsia="Calibri" w:cs="Times New Roman"/>
          <w:szCs w:val="22"/>
        </w:rPr>
        <w:t xml:space="preserve"> </w:t>
      </w:r>
      <w:r w:rsidRPr="00FB0E34">
        <w:rPr>
          <w:rFonts w:eastAsia="Calibri" w:cs="Times New Roman"/>
          <w:b/>
          <w:szCs w:val="22"/>
          <w:u w:val="single"/>
        </w:rPr>
        <w:t xml:space="preserve">preclude such calculations. 2. Even if time and energy are available, the relevant information commonly is not. 3. An agent's judgment </w:t>
      </w:r>
      <w:r w:rsidRPr="00FB0E34">
        <w:rPr>
          <w:rFonts w:eastAsia="Calibri" w:cs="Times New Roman"/>
          <w:color w:val="A6A6A6"/>
          <w:sz w:val="12"/>
          <w:szCs w:val="22"/>
        </w:rPr>
        <w:t>on particular issues</w:t>
      </w:r>
      <w:r w:rsidRPr="00FB0E34">
        <w:rPr>
          <w:rFonts w:eastAsia="Calibri" w:cs="Times New Roman"/>
          <w:szCs w:val="22"/>
        </w:rPr>
        <w:t xml:space="preserve"> </w:t>
      </w:r>
      <w:r w:rsidRPr="00FB0E34">
        <w:rPr>
          <w:rFonts w:eastAsia="Calibri" w:cs="Times New Roman"/>
          <w:b/>
          <w:szCs w:val="22"/>
          <w:u w:val="single"/>
        </w:rPr>
        <w:t>is</w:t>
      </w:r>
      <w:r w:rsidRPr="00FB0E34">
        <w:rPr>
          <w:rFonts w:eastAsia="Calibri" w:cs="Times New Roman"/>
          <w:szCs w:val="22"/>
        </w:rPr>
        <w:t xml:space="preserve"> </w:t>
      </w:r>
      <w:r w:rsidRPr="00FB0E34">
        <w:rPr>
          <w:rFonts w:eastAsia="Calibri" w:cs="Times New Roman"/>
          <w:color w:val="A6A6A6"/>
          <w:sz w:val="12"/>
          <w:szCs w:val="22"/>
        </w:rPr>
        <w:t>likely to be</w:t>
      </w:r>
      <w:r w:rsidRPr="00FB0E34">
        <w:rPr>
          <w:rFonts w:eastAsia="Calibri" w:cs="Times New Roman"/>
          <w:szCs w:val="22"/>
        </w:rPr>
        <w:t xml:space="preserve"> </w:t>
      </w:r>
      <w:r w:rsidRPr="00FB0E34">
        <w:rPr>
          <w:rFonts w:eastAsia="Calibri" w:cs="Times New Roman"/>
          <w:b/>
          <w:szCs w:val="22"/>
          <w:u w:val="single"/>
        </w:rPr>
        <w:t>distorted by his own interests</w:t>
      </w:r>
      <w:r w:rsidRPr="00FB0E34">
        <w:rPr>
          <w:rFonts w:eastAsia="Calibri" w:cs="Times New Roman"/>
          <w:szCs w:val="22"/>
        </w:rPr>
        <w:t xml:space="preserve"> </w:t>
      </w:r>
      <w:r w:rsidRPr="00FB0E34">
        <w:rPr>
          <w:rFonts w:eastAsia="Calibri" w:cs="Times New Roman"/>
          <w:color w:val="A6A6A6"/>
          <w:sz w:val="12"/>
          <w:szCs w:val="22"/>
        </w:rPr>
        <w:t>and special affections.</w:t>
      </w:r>
      <w:r w:rsidRPr="00FB0E34">
        <w:rPr>
          <w:rFonts w:eastAsia="Calibri" w:cs="Times New Roman"/>
          <w:szCs w:val="22"/>
        </w:rPr>
        <w:t xml:space="preserve"> </w:t>
      </w:r>
      <w:r w:rsidRPr="00FB0E34">
        <w:rPr>
          <w:rFonts w:eastAsia="Calibri" w:cs="Times New Roman"/>
          <w:b/>
          <w:szCs w:val="22"/>
          <w:u w:val="single"/>
        </w:rPr>
        <w:t>4. Even if he were</w:t>
      </w:r>
      <w:r w:rsidRPr="00FB0E34">
        <w:rPr>
          <w:rFonts w:eastAsia="Calibri" w:cs="Times New Roman"/>
          <w:szCs w:val="22"/>
        </w:rPr>
        <w:t xml:space="preserve"> </w:t>
      </w:r>
      <w:r w:rsidRPr="00FB0E34">
        <w:rPr>
          <w:rFonts w:eastAsia="Calibri" w:cs="Times New Roman"/>
          <w:color w:val="A6A6A6"/>
          <w:sz w:val="12"/>
          <w:szCs w:val="22"/>
        </w:rPr>
        <w:t>intellectually able</w:t>
      </w:r>
      <w:r w:rsidRPr="00FB0E34">
        <w:rPr>
          <w:rFonts w:eastAsia="Calibri" w:cs="Times New Roman"/>
          <w:szCs w:val="22"/>
        </w:rPr>
        <w:t xml:space="preserve"> </w:t>
      </w:r>
      <w:r w:rsidRPr="00FB0E34">
        <w:rPr>
          <w:rFonts w:eastAsia="Calibri" w:cs="Times New Roman"/>
          <w:b/>
          <w:szCs w:val="22"/>
          <w:u w:val="single"/>
        </w:rPr>
        <w:t>to determine the right choice, weakness of will would</w:t>
      </w:r>
      <w:r w:rsidRPr="00FB0E34">
        <w:rPr>
          <w:rFonts w:eastAsia="Calibri" w:cs="Times New Roman"/>
          <w:szCs w:val="22"/>
        </w:rPr>
        <w:t xml:space="preserve"> </w:t>
      </w:r>
      <w:r w:rsidRPr="00FB0E34">
        <w:rPr>
          <w:rFonts w:eastAsia="Calibri" w:cs="Times New Roman"/>
          <w:color w:val="A6A6A6"/>
          <w:sz w:val="12"/>
          <w:szCs w:val="22"/>
        </w:rPr>
        <w:t>be likely to</w:t>
      </w:r>
      <w:r w:rsidRPr="00FB0E34">
        <w:rPr>
          <w:rFonts w:eastAsia="Calibri" w:cs="Times New Roman"/>
          <w:szCs w:val="22"/>
        </w:rPr>
        <w:t xml:space="preserve"> </w:t>
      </w:r>
      <w:r w:rsidRPr="00FB0E34">
        <w:rPr>
          <w:rFonts w:eastAsia="Calibri" w:cs="Times New Roman"/>
          <w:b/>
          <w:szCs w:val="22"/>
          <w:u w:val="single"/>
        </w:rPr>
        <w:t xml:space="preserve">impair </w:t>
      </w:r>
      <w:r w:rsidRPr="00FB0E34">
        <w:rPr>
          <w:rFonts w:eastAsia="Calibri" w:cs="Times New Roman"/>
          <w:color w:val="A6A6A6"/>
          <w:sz w:val="12"/>
          <w:szCs w:val="22"/>
        </w:rPr>
        <w:t>his putting of</w:t>
      </w:r>
      <w:r w:rsidRPr="00FB0E34">
        <w:rPr>
          <w:rFonts w:eastAsia="Calibri" w:cs="Times New Roman"/>
          <w:szCs w:val="22"/>
        </w:rPr>
        <w:t xml:space="preserve"> </w:t>
      </w:r>
      <w:r w:rsidRPr="00FB0E34">
        <w:rPr>
          <w:rFonts w:eastAsia="Calibri" w:cs="Times New Roman"/>
          <w:b/>
          <w:szCs w:val="22"/>
          <w:u w:val="single"/>
        </w:rPr>
        <w:t>it</w:t>
      </w:r>
      <w:r w:rsidRPr="00FB0E34">
        <w:rPr>
          <w:rFonts w:eastAsia="Calibri" w:cs="Times New Roman"/>
          <w:szCs w:val="22"/>
        </w:rPr>
        <w:t xml:space="preserve"> </w:t>
      </w:r>
      <w:r w:rsidRPr="00FB0E34">
        <w:rPr>
          <w:rFonts w:eastAsia="Calibri" w:cs="Times New Roman"/>
          <w:color w:val="A6A6A6"/>
          <w:sz w:val="12"/>
          <w:szCs w:val="22"/>
        </w:rPr>
        <w:t>into effect.</w:t>
      </w:r>
      <w:r w:rsidRPr="00FB0E34">
        <w:rPr>
          <w:rFonts w:eastAsia="Calibri" w:cs="Times New Roman"/>
          <w:szCs w:val="22"/>
        </w:rPr>
        <w:t xml:space="preserve"> </w:t>
      </w:r>
      <w:r w:rsidRPr="00FB0E34">
        <w:rPr>
          <w:rFonts w:eastAsia="Calibri" w:cs="Times New Roman"/>
          <w:b/>
          <w:szCs w:val="22"/>
          <w:u w:val="single"/>
        </w:rPr>
        <w:t>5. Even decisions that are right in themselves</w:t>
      </w:r>
      <w:r w:rsidRPr="00FB0E34">
        <w:rPr>
          <w:rFonts w:eastAsia="Calibri" w:cs="Times New Roman"/>
          <w:szCs w:val="22"/>
        </w:rPr>
        <w:t xml:space="preserve"> </w:t>
      </w:r>
      <w:r w:rsidRPr="00FB0E34">
        <w:rPr>
          <w:rFonts w:eastAsia="Calibri" w:cs="Times New Roman"/>
          <w:color w:val="A6A6A6"/>
          <w:sz w:val="12"/>
          <w:szCs w:val="22"/>
        </w:rPr>
        <w:t>and actions based on them</w:t>
      </w:r>
      <w:r w:rsidRPr="00FB0E34">
        <w:rPr>
          <w:rFonts w:eastAsia="Calibri" w:cs="Times New Roman"/>
          <w:szCs w:val="22"/>
        </w:rPr>
        <w:t xml:space="preserve"> </w:t>
      </w:r>
      <w:r w:rsidRPr="00FB0E34">
        <w:rPr>
          <w:rFonts w:eastAsia="Calibri" w:cs="Times New Roman"/>
          <w:b/>
          <w:szCs w:val="22"/>
          <w:u w:val="single"/>
        </w:rPr>
        <w:t>are liable to be misused as precedents,</w:t>
      </w:r>
      <w:r w:rsidRPr="00FB0E34">
        <w:rPr>
          <w:rFonts w:eastAsia="Calibri" w:cs="Times New Roman"/>
          <w:szCs w:val="22"/>
        </w:rPr>
        <w:t xml:space="preserve"> </w:t>
      </w:r>
      <w:r w:rsidRPr="00FB0E34">
        <w:rPr>
          <w:rFonts w:eastAsia="Calibri" w:cs="Times New Roman"/>
          <w:color w:val="A6A6A6"/>
          <w:sz w:val="12"/>
          <w:szCs w:val="22"/>
        </w:rPr>
        <w:t>so that they will encourage and seem to legitimate wrong actions that are superficially similar to them.</w:t>
      </w:r>
      <w:r w:rsidRPr="00FB0E34">
        <w:rPr>
          <w:rFonts w:eastAsia="Calibri" w:cs="Times New Roman"/>
          <w:szCs w:val="22"/>
        </w:rPr>
        <w:t xml:space="preserve"> </w:t>
      </w:r>
      <w:r w:rsidRPr="00FB0E34">
        <w:rPr>
          <w:rFonts w:eastAsia="Calibri" w:cs="Times New Roman"/>
          <w:b/>
          <w:szCs w:val="22"/>
          <w:u w:val="single"/>
        </w:rPr>
        <w:t xml:space="preserve">6. </w:t>
      </w:r>
      <w:r w:rsidRPr="00FB0E34">
        <w:rPr>
          <w:rFonts w:eastAsia="Calibri" w:cs="Times New Roman"/>
          <w:color w:val="A6A6A6"/>
          <w:sz w:val="12"/>
          <w:szCs w:val="22"/>
        </w:rPr>
        <w:t>And, human nature being what it is,</w:t>
      </w:r>
      <w:r w:rsidRPr="00FB0E34">
        <w:rPr>
          <w:rFonts w:eastAsia="Calibri" w:cs="Times New Roman"/>
          <w:szCs w:val="22"/>
        </w:rPr>
        <w:t xml:space="preserve"> </w:t>
      </w:r>
      <w:r w:rsidRPr="00FB0E34">
        <w:rPr>
          <w:rFonts w:eastAsia="Calibri" w:cs="Times New Roman"/>
          <w:b/>
          <w:szCs w:val="22"/>
          <w:u w:val="single"/>
        </w:rPr>
        <w:t>a practical working morality must not be too demanding</w:t>
      </w:r>
      <w:r w:rsidRPr="00FB0E34">
        <w:rPr>
          <w:rFonts w:eastAsia="Calibri" w:cs="Times New Roman"/>
          <w:color w:val="A6A6A6"/>
          <w:sz w:val="12"/>
          <w:szCs w:val="22"/>
        </w:rPr>
        <w:t>: it is worse than useless to set standards so high that there is no real chance that actions will even approximate</w:t>
      </w:r>
    </w:p>
    <w:p w:rsidR="00681B54" w:rsidRDefault="00681B54" w:rsidP="00681B54">
      <w:pPr>
        <w:rPr>
          <w:rFonts w:eastAsia="Calibri" w:cs="Times New Roman"/>
          <w:szCs w:val="22"/>
        </w:rPr>
      </w:pPr>
    </w:p>
    <w:p w:rsidR="00681B54" w:rsidRDefault="00681B54">
      <w:pPr>
        <w:rPr>
          <w:rFonts w:eastAsia="Calibri" w:cs="Times New Roman"/>
          <w:szCs w:val="22"/>
        </w:rPr>
      </w:pPr>
      <w:r>
        <w:rPr>
          <w:rFonts w:eastAsia="Calibri" w:cs="Times New Roman"/>
          <w:szCs w:val="22"/>
        </w:rPr>
        <w:br w:type="page"/>
      </w:r>
    </w:p>
    <w:p w:rsidR="00681B54" w:rsidRDefault="00681B54" w:rsidP="00681B54">
      <w:pPr>
        <w:rPr>
          <w:rFonts w:eastAsia="Calibri" w:cs="Times New Roman"/>
          <w:szCs w:val="22"/>
        </w:rPr>
      </w:pPr>
      <w:r>
        <w:rPr>
          <w:rFonts w:eastAsia="Calibri" w:cs="Times New Roman"/>
          <w:szCs w:val="22"/>
        </w:rPr>
        <w:lastRenderedPageBreak/>
        <w:t>And, o</w:t>
      </w:r>
      <w:r w:rsidRPr="00FB0E34">
        <w:rPr>
          <w:rFonts w:eastAsia="Calibri" w:cs="Times New Roman"/>
          <w:szCs w:val="22"/>
        </w:rPr>
        <w:t xml:space="preserve">ur strongest internal convictions justify adhering to general rules. </w:t>
      </w:r>
    </w:p>
    <w:p w:rsidR="00681B54" w:rsidRPr="00FB0E34" w:rsidRDefault="00681B54" w:rsidP="00681B54">
      <w:pPr>
        <w:rPr>
          <w:rFonts w:eastAsia="Calibri" w:cs="Times New Roman"/>
          <w:szCs w:val="22"/>
        </w:rPr>
      </w:pPr>
      <w:r w:rsidRPr="00FB0E34">
        <w:rPr>
          <w:rFonts w:eastAsia="Calibri" w:cs="Times New Roman"/>
          <w:b/>
          <w:szCs w:val="22"/>
          <w:u w:val="single"/>
        </w:rPr>
        <w:t>Hooker 8</w:t>
      </w:r>
      <w:r w:rsidRPr="00FB0E34">
        <w:rPr>
          <w:rFonts w:eastAsia="Calibri" w:cs="Times New Roman"/>
          <w:szCs w:val="22"/>
        </w:rPr>
        <w:t xml:space="preserve"> </w:t>
      </w:r>
      <w:r>
        <w:t>writes</w:t>
      </w:r>
      <w:r w:rsidRPr="00FB0E34">
        <w:rPr>
          <w:rFonts w:eastAsia="Calibri" w:cs="Times New Roman"/>
          <w:szCs w:val="22"/>
          <w:vertAlign w:val="superscript"/>
        </w:rPr>
        <w:footnoteReference w:id="6"/>
      </w:r>
    </w:p>
    <w:p w:rsidR="00681B54" w:rsidRPr="00707DDB" w:rsidRDefault="00681B54" w:rsidP="00681B54">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FB0E34">
        <w:rPr>
          <w:rFonts w:eastAsia="Calibri" w:cs="Times New Roman"/>
          <w:color w:val="A6A6A6"/>
          <w:sz w:val="12"/>
          <w:szCs w:val="22"/>
        </w:rPr>
        <w:t>On the other hand,</w:t>
      </w:r>
      <w:r w:rsidRPr="00FB0E34">
        <w:rPr>
          <w:rFonts w:eastAsia="Calibri" w:cs="Times New Roman"/>
          <w:b/>
          <w:color w:val="A6A6A6"/>
          <w:sz w:val="12"/>
          <w:szCs w:val="22"/>
        </w:rPr>
        <w:t xml:space="preserve"> </w:t>
      </w:r>
      <w:r w:rsidRPr="00FB0E34">
        <w:rPr>
          <w:rFonts w:eastAsia="Calibri" w:cs="Times New Roman"/>
          <w:b/>
          <w:szCs w:val="22"/>
          <w:u w:val="single"/>
        </w:rPr>
        <w:t>some moral judgments seem</w:t>
      </w:r>
      <w:r w:rsidRPr="00FB0E34">
        <w:rPr>
          <w:rFonts w:eastAsia="Calibri" w:cs="Times New Roman"/>
          <w:b/>
          <w:szCs w:val="22"/>
        </w:rPr>
        <w:t xml:space="preserve"> </w:t>
      </w:r>
      <w:r w:rsidRPr="00FB0E34">
        <w:rPr>
          <w:rFonts w:eastAsia="Calibri" w:cs="Times New Roman"/>
          <w:color w:val="A6A6A6"/>
          <w:sz w:val="12"/>
          <w:szCs w:val="22"/>
        </w:rPr>
        <w:t>virtually</w:t>
      </w:r>
      <w:r w:rsidRPr="00FB0E34">
        <w:rPr>
          <w:rFonts w:eastAsia="Calibri" w:cs="Times New Roman"/>
          <w:b/>
          <w:szCs w:val="22"/>
        </w:rPr>
        <w:t xml:space="preserve"> </w:t>
      </w:r>
      <w:r w:rsidRPr="00FB0E34">
        <w:rPr>
          <w:rFonts w:eastAsia="Calibri" w:cs="Times New Roman"/>
          <w:b/>
          <w:szCs w:val="22"/>
          <w:u w:val="single"/>
        </w:rPr>
        <w:t>impossible to deny. One is that torturing people for fun is wrong. Another is that</w:t>
      </w:r>
      <w:r w:rsidRPr="00FB0E34">
        <w:rPr>
          <w:rFonts w:eastAsia="Calibri" w:cs="Times New Roman"/>
          <w:szCs w:val="22"/>
        </w:rPr>
        <w:t xml:space="preserve"> </w:t>
      </w:r>
      <w:r w:rsidRPr="00FB0E34">
        <w:rPr>
          <w:rFonts w:eastAsia="Calibri" w:cs="Times New Roman"/>
          <w:color w:val="A6A6A6"/>
          <w:sz w:val="12"/>
          <w:szCs w:val="22"/>
        </w:rPr>
        <w:t>the fact that an act would</w:t>
      </w:r>
      <w:r w:rsidRPr="00FB0E34">
        <w:rPr>
          <w:rFonts w:eastAsia="Calibri" w:cs="Times New Roman"/>
          <w:szCs w:val="22"/>
        </w:rPr>
        <w:t xml:space="preserve"> </w:t>
      </w:r>
      <w:proofErr w:type="spellStart"/>
      <w:r w:rsidRPr="00FB0E34">
        <w:rPr>
          <w:rFonts w:eastAsia="Calibri" w:cs="Times New Roman"/>
          <w:b/>
          <w:szCs w:val="22"/>
          <w:u w:val="single"/>
        </w:rPr>
        <w:t>mak</w:t>
      </w:r>
      <w:proofErr w:type="spellEnd"/>
      <w:r w:rsidRPr="00FB0E34">
        <w:rPr>
          <w:rFonts w:eastAsia="Calibri" w:cs="Times New Roman"/>
          <w:b/>
          <w:szCs w:val="22"/>
          <w:u w:val="single"/>
        </w:rPr>
        <w:t>[</w:t>
      </w:r>
      <w:proofErr w:type="spellStart"/>
      <w:r w:rsidRPr="00FB0E34">
        <w:rPr>
          <w:rFonts w:eastAsia="Calibri" w:cs="Times New Roman"/>
          <w:b/>
          <w:szCs w:val="22"/>
          <w:u w:val="single"/>
        </w:rPr>
        <w:t>ing</w:t>
      </w:r>
      <w:proofErr w:type="spellEnd"/>
      <w:r w:rsidRPr="00FB0E34">
        <w:rPr>
          <w:rFonts w:eastAsia="Calibri" w:cs="Times New Roman"/>
          <w:b/>
          <w:szCs w:val="22"/>
          <w:u w:val="single"/>
        </w:rPr>
        <w:t>]</w:t>
      </w:r>
      <w:r w:rsidRPr="00FB0E34">
        <w:rPr>
          <w:rFonts w:eastAsia="Calibri" w:cs="Times New Roman"/>
          <w:color w:val="A6A6A6"/>
          <w:sz w:val="12"/>
          <w:szCs w:val="22"/>
        </w:rPr>
        <w:t>e</w:t>
      </w:r>
      <w:r w:rsidRPr="00FB0E34">
        <w:rPr>
          <w:rFonts w:eastAsia="Calibri" w:cs="Times New Roman"/>
          <w:szCs w:val="22"/>
        </w:rPr>
        <w:t xml:space="preserve"> </w:t>
      </w:r>
      <w:r w:rsidRPr="00FB0E34">
        <w:rPr>
          <w:rFonts w:eastAsia="Calibri" w:cs="Times New Roman"/>
          <w:b/>
          <w:szCs w:val="22"/>
          <w:u w:val="single"/>
        </w:rPr>
        <w:t>an innocent person suffer</w:t>
      </w:r>
      <w:r w:rsidRPr="00FB0E34">
        <w:rPr>
          <w:rFonts w:eastAsia="Calibri" w:cs="Times New Roman"/>
          <w:szCs w:val="22"/>
        </w:rPr>
        <w:t xml:space="preserve"> </w:t>
      </w:r>
      <w:r w:rsidRPr="00FB0E34">
        <w:rPr>
          <w:rFonts w:eastAsia="Calibri" w:cs="Times New Roman"/>
          <w:color w:val="A6A6A6"/>
          <w:sz w:val="12"/>
          <w:szCs w:val="22"/>
        </w:rPr>
        <w:t>counts morally against it, that</w:t>
      </w:r>
      <w:r w:rsidRPr="00FB0E34">
        <w:rPr>
          <w:rFonts w:eastAsia="Calibri" w:cs="Times New Roman"/>
          <w:szCs w:val="22"/>
        </w:rPr>
        <w:t xml:space="preserve"> </w:t>
      </w:r>
      <w:r w:rsidRPr="00FB0E34">
        <w:rPr>
          <w:rFonts w:eastAsia="Calibri" w:cs="Times New Roman"/>
          <w:b/>
          <w:szCs w:val="22"/>
          <w:u w:val="single"/>
        </w:rPr>
        <w:t>is</w:t>
      </w:r>
      <w:r w:rsidRPr="00FB0E34">
        <w:rPr>
          <w:rFonts w:eastAsia="Calibri" w:cs="Times New Roman"/>
          <w:color w:val="A6A6A6"/>
          <w:sz w:val="12"/>
          <w:szCs w:val="22"/>
        </w:rPr>
        <w:t>, counts towards the act’s being</w:t>
      </w:r>
      <w:r w:rsidRPr="00FB0E34">
        <w:rPr>
          <w:rFonts w:eastAsia="Calibri" w:cs="Times New Roman"/>
          <w:szCs w:val="22"/>
        </w:rPr>
        <w:t xml:space="preserve"> </w:t>
      </w:r>
      <w:r w:rsidRPr="00FB0E34">
        <w:rPr>
          <w:rFonts w:eastAsia="Calibri" w:cs="Times New Roman"/>
          <w:b/>
          <w:szCs w:val="22"/>
          <w:u w:val="single"/>
        </w:rPr>
        <w:t>morally wrong.</w:t>
      </w:r>
      <w:r w:rsidRPr="00FB0E34">
        <w:rPr>
          <w:rFonts w:eastAsia="Calibri" w:cs="Times New Roman"/>
          <w:szCs w:val="22"/>
        </w:rPr>
        <w:t xml:space="preserve"> </w:t>
      </w:r>
      <w:r w:rsidRPr="00FB0E34">
        <w:rPr>
          <w:rFonts w:eastAsia="Calibri" w:cs="Times New Roman"/>
          <w:color w:val="A6A6A6"/>
          <w:sz w:val="12"/>
          <w:szCs w:val="22"/>
        </w:rPr>
        <w:t>These and other convictions of about the same level of specificity seem so secure that any moral theory had better agree with them.</w:t>
      </w:r>
      <w:r w:rsidRPr="00FB0E34">
        <w:rPr>
          <w:rFonts w:eastAsia="Calibri" w:cs="Times New Roman"/>
          <w:b/>
          <w:szCs w:val="22"/>
        </w:rPr>
        <w:t xml:space="preserve"> </w:t>
      </w:r>
      <w:r w:rsidRPr="00FB0E34">
        <w:rPr>
          <w:rFonts w:eastAsia="Calibri" w:cs="Times New Roman"/>
          <w:b/>
          <w:szCs w:val="22"/>
          <w:u w:val="single"/>
        </w:rPr>
        <w:t>No moral theory seizes our confidence to the extent that we would</w:t>
      </w:r>
      <w:r w:rsidRPr="00FB0E34">
        <w:rPr>
          <w:rFonts w:eastAsia="Calibri" w:cs="Times New Roman"/>
          <w:b/>
          <w:szCs w:val="22"/>
        </w:rPr>
        <w:t xml:space="preserve"> </w:t>
      </w:r>
      <w:r w:rsidRPr="00FB0E34">
        <w:rPr>
          <w:rFonts w:eastAsia="Calibri" w:cs="Times New Roman"/>
          <w:color w:val="A6A6A6"/>
          <w:sz w:val="12"/>
          <w:szCs w:val="22"/>
        </w:rPr>
        <w:t>be willing to</w:t>
      </w:r>
      <w:r w:rsidRPr="00FB0E34">
        <w:rPr>
          <w:rFonts w:eastAsia="Calibri" w:cs="Times New Roman"/>
          <w:b/>
          <w:szCs w:val="22"/>
        </w:rPr>
        <w:t xml:space="preserve"> </w:t>
      </w:r>
      <w:r w:rsidRPr="00FB0E34">
        <w:rPr>
          <w:rFonts w:eastAsia="Calibri" w:cs="Times New Roman"/>
          <w:b/>
          <w:szCs w:val="22"/>
          <w:u w:val="single"/>
        </w:rPr>
        <w:t>take that theory’s side</w:t>
      </w:r>
      <w:r w:rsidRPr="00FB0E34">
        <w:rPr>
          <w:rFonts w:eastAsia="Calibri" w:cs="Times New Roman"/>
          <w:szCs w:val="22"/>
        </w:rPr>
        <w:t xml:space="preserve"> </w:t>
      </w:r>
      <w:r w:rsidRPr="00FB0E34">
        <w:rPr>
          <w:rFonts w:eastAsia="Calibri" w:cs="Times New Roman"/>
          <w:color w:val="A6A6A6"/>
          <w:sz w:val="12"/>
          <w:szCs w:val="22"/>
        </w:rPr>
        <w:t xml:space="preserve">in a fight </w:t>
      </w:r>
      <w:r w:rsidRPr="00FB0E34">
        <w:rPr>
          <w:rFonts w:eastAsia="Calibri" w:cs="Times New Roman"/>
          <w:b/>
          <w:szCs w:val="22"/>
          <w:u w:val="single"/>
        </w:rPr>
        <w:t>against such convictions.</w:t>
      </w:r>
      <w:r w:rsidRPr="00FB0E34">
        <w:rPr>
          <w:rFonts w:eastAsia="Calibri" w:cs="Times New Roman"/>
          <w:b/>
          <w:szCs w:val="22"/>
        </w:rPr>
        <w:t xml:space="preserve"> </w:t>
      </w:r>
      <w:r w:rsidRPr="00FB0E34">
        <w:rPr>
          <w:rFonts w:eastAsia="Calibri" w:cs="Times New Roman"/>
          <w:color w:val="A6A6A6"/>
          <w:sz w:val="12"/>
          <w:szCs w:val="22"/>
        </w:rPr>
        <w:t>So, how well do rule-consequentialism’s implications match our convictions? We have convictions that there are negative moral duties not to physically harm others, not to steal, not to break promises, positive moral duties to aid family and friends with one’s own resources, and weaker positive duties to help strangers, including those who will never be in a position to reciprocate. Let us crudely divide these into two groups: prohibitions on action, and duties to aid. Rule-[util] consequentialism claims that individual acts of</w:t>
      </w:r>
      <w:r w:rsidRPr="00FB0E34">
        <w:rPr>
          <w:rFonts w:eastAsia="Calibri" w:cs="Times New Roman"/>
          <w:b/>
          <w:szCs w:val="22"/>
        </w:rPr>
        <w:t xml:space="preserve"> </w:t>
      </w:r>
      <w:r w:rsidRPr="00FB0E34">
        <w:rPr>
          <w:rFonts w:eastAsia="Calibri" w:cs="Times New Roman"/>
          <w:b/>
          <w:szCs w:val="22"/>
          <w:u w:val="single"/>
        </w:rPr>
        <w:t xml:space="preserve">murder, torture, </w:t>
      </w:r>
      <w:proofErr w:type="spellStart"/>
      <w:r w:rsidRPr="00FB0E34">
        <w:rPr>
          <w:rFonts w:eastAsia="Calibri" w:cs="Times New Roman"/>
          <w:b/>
          <w:szCs w:val="22"/>
          <w:u w:val="single"/>
        </w:rPr>
        <w:t>promisebreaking</w:t>
      </w:r>
      <w:proofErr w:type="spellEnd"/>
      <w:r w:rsidRPr="00FB0E34">
        <w:rPr>
          <w:rFonts w:eastAsia="Calibri" w:cs="Times New Roman"/>
          <w:b/>
          <w:szCs w:val="22"/>
          <w:u w:val="single"/>
        </w:rPr>
        <w:t>, and so on can be wrong even when they result in somewhat more good than not doing them would</w:t>
      </w:r>
      <w:r w:rsidRPr="00FB0E34">
        <w:rPr>
          <w:rFonts w:eastAsia="Calibri" w:cs="Times New Roman"/>
          <w:color w:val="A6A6A6"/>
          <w:sz w:val="12"/>
          <w:szCs w:val="22"/>
        </w:rPr>
        <w:t>. The rule-consequentialist reason for this is that the</w:t>
      </w:r>
      <w:r w:rsidRPr="00FB0E34">
        <w:rPr>
          <w:rFonts w:eastAsia="Calibri" w:cs="Times New Roman"/>
          <w:szCs w:val="22"/>
        </w:rPr>
        <w:t xml:space="preserve"> </w:t>
      </w:r>
      <w:r w:rsidRPr="00FB0E34">
        <w:rPr>
          <w:rFonts w:eastAsia="Calibri" w:cs="Times New Roman"/>
          <w:b/>
          <w:szCs w:val="22"/>
          <w:u w:val="single"/>
        </w:rPr>
        <w:t>[as] general internalization of a code prohibiting</w:t>
      </w:r>
      <w:r w:rsidRPr="00FB0E34">
        <w:rPr>
          <w:rFonts w:eastAsia="Calibri" w:cs="Times New Roman"/>
          <w:b/>
          <w:szCs w:val="22"/>
        </w:rPr>
        <w:t xml:space="preserve"> </w:t>
      </w:r>
      <w:r w:rsidRPr="00FB0E34">
        <w:rPr>
          <w:rFonts w:eastAsia="Calibri" w:cs="Times New Roman"/>
          <w:color w:val="A6A6A6"/>
          <w:sz w:val="12"/>
          <w:szCs w:val="22"/>
        </w:rPr>
        <w:t>murder, torture, promise-breaking, and so on</w:t>
      </w:r>
      <w:r w:rsidRPr="00FB0E34">
        <w:rPr>
          <w:rFonts w:eastAsia="Calibri" w:cs="Times New Roman"/>
          <w:szCs w:val="22"/>
        </w:rPr>
        <w:t xml:space="preserve"> </w:t>
      </w:r>
      <w:r w:rsidRPr="00FB0E34">
        <w:rPr>
          <w:rFonts w:eastAsia="Calibri" w:cs="Times New Roman"/>
          <w:b/>
          <w:szCs w:val="22"/>
          <w:u w:val="single"/>
        </w:rPr>
        <w:t>[them] would clearly result in more good than</w:t>
      </w:r>
      <w:r w:rsidRPr="00FB0E34">
        <w:rPr>
          <w:rFonts w:eastAsia="Calibri" w:cs="Times New Roman"/>
          <w:b/>
          <w:szCs w:val="22"/>
        </w:rPr>
        <w:t xml:space="preserve"> </w:t>
      </w:r>
      <w:r w:rsidRPr="00FB0E34">
        <w:rPr>
          <w:rFonts w:eastAsia="Calibri" w:cs="Times New Roman"/>
          <w:color w:val="A6A6A6"/>
          <w:sz w:val="12"/>
          <w:szCs w:val="22"/>
        </w:rPr>
        <w:t>general internalization of</w:t>
      </w:r>
      <w:r w:rsidRPr="00FB0E34">
        <w:rPr>
          <w:rFonts w:eastAsia="Calibri" w:cs="Times New Roman"/>
          <w:b/>
          <w:szCs w:val="22"/>
        </w:rPr>
        <w:t xml:space="preserve"> </w:t>
      </w:r>
      <w:r w:rsidRPr="00FB0E34">
        <w:rPr>
          <w:rFonts w:eastAsia="Calibri" w:cs="Times New Roman"/>
          <w:b/>
          <w:szCs w:val="22"/>
          <w:u w:val="single"/>
        </w:rPr>
        <w:t>a code with no prohibitions on such acts.</w:t>
      </w:r>
    </w:p>
    <w:p w:rsidR="00681B54" w:rsidRDefault="00681B54" w:rsidP="00681B54">
      <w:pPr>
        <w:rPr>
          <w:rFonts w:eastAsia="Calibri" w:cs="Times New Roman"/>
          <w:szCs w:val="22"/>
        </w:rPr>
      </w:pPr>
    </w:p>
    <w:p w:rsidR="00681B54" w:rsidRPr="00707DDB" w:rsidRDefault="00681B54" w:rsidP="00681B54">
      <w:pPr>
        <w:rPr>
          <w:rFonts w:eastAsia="Calibri" w:cs="Times New Roman"/>
          <w:szCs w:val="22"/>
        </w:rPr>
      </w:pPr>
      <w:r w:rsidRPr="00707DDB">
        <w:rPr>
          <w:rFonts w:eastAsia="Calibri" w:cs="Times New Roman"/>
          <w:szCs w:val="22"/>
        </w:rPr>
        <w:t>We should accept our strong intuitions as non-inferentially justified.</w:t>
      </w:r>
    </w:p>
    <w:p w:rsidR="00681B54" w:rsidRPr="00707DDB" w:rsidRDefault="00681B54" w:rsidP="00681B54">
      <w:pPr>
        <w:rPr>
          <w:rFonts w:eastAsia="Calibri" w:cs="Times New Roman"/>
          <w:szCs w:val="22"/>
        </w:rPr>
      </w:pPr>
      <w:proofErr w:type="spellStart"/>
      <w:r w:rsidRPr="00707DDB">
        <w:rPr>
          <w:rFonts w:eastAsia="Calibri" w:cs="Times New Roman"/>
          <w:b/>
          <w:szCs w:val="22"/>
          <w:u w:val="single"/>
        </w:rPr>
        <w:t>Parfit</w:t>
      </w:r>
      <w:proofErr w:type="spellEnd"/>
      <w:r w:rsidRPr="00707DDB">
        <w:rPr>
          <w:rFonts w:eastAsia="Calibri" w:cs="Times New Roman"/>
          <w:b/>
          <w:szCs w:val="22"/>
          <w:u w:val="single"/>
        </w:rPr>
        <w:t xml:space="preserve"> 10</w:t>
      </w:r>
      <w:r w:rsidRPr="00707DDB">
        <w:rPr>
          <w:rFonts w:eastAsia="Calibri" w:cs="Times New Roman"/>
          <w:szCs w:val="22"/>
        </w:rPr>
        <w:t xml:space="preserve"> writes</w:t>
      </w:r>
      <w:r w:rsidRPr="00707DDB">
        <w:rPr>
          <w:rFonts w:eastAsia="Calibri" w:cs="Times New Roman"/>
          <w:szCs w:val="22"/>
          <w:vertAlign w:val="superscript"/>
        </w:rPr>
        <w:footnoteReference w:id="7"/>
      </w:r>
    </w:p>
    <w:p w:rsidR="00681B54" w:rsidRPr="00707DDB" w:rsidRDefault="00681B54" w:rsidP="00681B5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707DDB">
        <w:rPr>
          <w:rFonts w:eastAsia="Calibri" w:cs="Times New Roman"/>
          <w:b/>
          <w:szCs w:val="22"/>
          <w:u w:val="single"/>
        </w:rPr>
        <w:t>We may not be able to prove that our normative</w:t>
      </w:r>
      <w:r w:rsidRPr="00707DDB">
        <w:rPr>
          <w:rFonts w:eastAsia="Calibri" w:cs="Times New Roman"/>
          <w:color w:val="A6A6A6"/>
          <w:sz w:val="12"/>
          <w:szCs w:val="22"/>
        </w:rPr>
        <w:t xml:space="preserve"> epistemic </w:t>
      </w:r>
      <w:r w:rsidRPr="00707DDB">
        <w:rPr>
          <w:rFonts w:eastAsia="Calibri" w:cs="Times New Roman"/>
          <w:b/>
          <w:szCs w:val="22"/>
          <w:u w:val="single"/>
        </w:rPr>
        <w:t>beliefs are not illusions</w:t>
      </w:r>
      <w:r w:rsidRPr="00707DDB">
        <w:rPr>
          <w:rFonts w:eastAsia="Calibri" w:cs="Times New Roman"/>
          <w:color w:val="A6A6A6"/>
          <w:sz w:val="12"/>
          <w:szCs w:val="22"/>
        </w:rPr>
        <w:t xml:space="preserve">. We may also be unable to prove that </w:t>
      </w:r>
      <w:r w:rsidRPr="00707DDB">
        <w:rPr>
          <w:rFonts w:eastAsia="Calibri" w:cs="Times New Roman"/>
          <w:b/>
          <w:szCs w:val="22"/>
          <w:u w:val="single"/>
        </w:rPr>
        <w:t>[or] we are not brains in a vat</w:t>
      </w:r>
      <w:r w:rsidRPr="00707DDB">
        <w:rPr>
          <w:rFonts w:eastAsia="Calibri" w:cs="Times New Roman"/>
          <w:color w:val="A6A6A6"/>
          <w:sz w:val="12"/>
          <w:szCs w:val="22"/>
        </w:rPr>
        <w:t xml:space="preserve">, or being deceived by some demon. </w:t>
      </w:r>
      <w:r w:rsidRPr="00707DDB">
        <w:rPr>
          <w:rFonts w:eastAsia="Calibri" w:cs="Times New Roman"/>
          <w:b/>
          <w:szCs w:val="22"/>
          <w:u w:val="single"/>
        </w:rPr>
        <w:t>But if we claim less than absolute certainty, we can</w:t>
      </w:r>
      <w:r w:rsidRPr="00707DDB">
        <w:rPr>
          <w:rFonts w:eastAsia="Calibri" w:cs="Times New Roman"/>
          <w:color w:val="A6A6A6"/>
          <w:sz w:val="12"/>
          <w:szCs w:val="22"/>
        </w:rPr>
        <w:t xml:space="preserve"> justifiably </w:t>
      </w:r>
      <w:r w:rsidRPr="00707DDB">
        <w:rPr>
          <w:rFonts w:eastAsia="Calibri" w:cs="Times New Roman"/>
          <w:b/>
          <w:szCs w:val="22"/>
          <w:u w:val="single"/>
        </w:rPr>
        <w:t>reject such skeptical views</w:t>
      </w:r>
      <w:r w:rsidRPr="00707DDB">
        <w:rPr>
          <w:rFonts w:eastAsia="Calibri" w:cs="Times New Roman"/>
          <w:color w:val="A6A6A6"/>
          <w:sz w:val="12"/>
          <w:szCs w:val="22"/>
        </w:rPr>
        <w:t xml:space="preserve">.     In arguing that we can know some normative epistemic truths, we must appeal to some of these truths.    We must claim that we have reasons to believe that we can respond to reasons.    Such arguments are in one way circular, but that does not make them fail.  </w:t>
      </w:r>
      <w:r w:rsidRPr="00707DDB">
        <w:rPr>
          <w:rFonts w:eastAsia="Calibri" w:cs="Times New Roman"/>
          <w:b/>
          <w:szCs w:val="22"/>
          <w:u w:val="single"/>
        </w:rPr>
        <w:t>Any justification must end somewhere.    Justifications of beliefs</w:t>
      </w:r>
      <w:r w:rsidRPr="00707DDB">
        <w:rPr>
          <w:rFonts w:eastAsia="Calibri" w:cs="Times New Roman"/>
          <w:color w:val="A6A6A6"/>
          <w:sz w:val="12"/>
          <w:szCs w:val="22"/>
        </w:rPr>
        <w:t xml:space="preserve"> can best </w:t>
      </w:r>
      <w:r w:rsidRPr="00707DDB">
        <w:rPr>
          <w:rFonts w:eastAsia="Calibri" w:cs="Times New Roman"/>
          <w:b/>
          <w:szCs w:val="22"/>
          <w:u w:val="single"/>
        </w:rPr>
        <w:t xml:space="preserve">end with intrinsic </w:t>
      </w:r>
      <w:proofErr w:type="spellStart"/>
      <w:r w:rsidRPr="00707DDB">
        <w:rPr>
          <w:rFonts w:eastAsia="Calibri" w:cs="Times New Roman"/>
          <w:b/>
          <w:szCs w:val="22"/>
          <w:u w:val="single"/>
        </w:rPr>
        <w:t>credibilities</w:t>
      </w:r>
      <w:proofErr w:type="spellEnd"/>
      <w:r w:rsidRPr="00707DDB">
        <w:rPr>
          <w:rFonts w:eastAsia="Calibri" w:cs="Times New Roman"/>
          <w:color w:val="A6A6A6"/>
          <w:sz w:val="12"/>
          <w:szCs w:val="22"/>
        </w:rPr>
        <w:t xml:space="preserve"> and decisive epistemic reasons.  </w:t>
      </w:r>
      <w:r w:rsidRPr="00707DDB">
        <w:rPr>
          <w:rFonts w:eastAsia="Calibri" w:cs="Times New Roman"/>
          <w:b/>
          <w:szCs w:val="22"/>
          <w:u w:val="single"/>
        </w:rPr>
        <w:t xml:space="preserve">We do not have to show that we have further reasons to believe that we have these reasons, and further reasons to believe that we have these further reasons, and so on </w:t>
      </w:r>
      <w:proofErr w:type="spellStart"/>
      <w:r w:rsidRPr="00707DDB">
        <w:rPr>
          <w:rFonts w:eastAsia="Calibri" w:cs="Times New Roman"/>
          <w:b/>
          <w:szCs w:val="22"/>
          <w:u w:val="single"/>
        </w:rPr>
        <w:t>for ever</w:t>
      </w:r>
      <w:proofErr w:type="spellEnd"/>
      <w:r w:rsidRPr="00707DDB">
        <w:rPr>
          <w:rFonts w:eastAsia="Calibri" w:cs="Times New Roman"/>
          <w:color w:val="A6A6A6"/>
          <w:sz w:val="12"/>
          <w:szCs w:val="22"/>
        </w:rPr>
        <w:t xml:space="preserve">. Some beliefs seem indubitable, and we seem to have decisive reasons to accept many other beliefs.    Nor do we seem to have any strong reason to doubt that we do have such reasons. Given these facts, if we can understand how it </w:t>
      </w:r>
      <w:r w:rsidRPr="00707DDB">
        <w:rPr>
          <w:rFonts w:eastAsia="Calibri" w:cs="Times New Roman"/>
          <w:iCs/>
          <w:color w:val="A6A6A6"/>
          <w:sz w:val="12"/>
          <w:szCs w:val="22"/>
        </w:rPr>
        <w:t>might</w:t>
      </w:r>
      <w:r w:rsidRPr="00707DDB">
        <w:rPr>
          <w:rFonts w:eastAsia="Calibri" w:cs="Times New Roman"/>
          <w:color w:val="A6A6A6"/>
          <w:sz w:val="12"/>
          <w:szCs w:val="22"/>
        </w:rPr>
        <w:t xml:space="preserve"> be true that we are responding to such reasons, we can justifiably believe that we </w:t>
      </w:r>
      <w:r w:rsidRPr="00707DDB">
        <w:rPr>
          <w:rFonts w:eastAsia="Calibri" w:cs="Times New Roman"/>
          <w:iCs/>
          <w:color w:val="A6A6A6"/>
          <w:sz w:val="12"/>
          <w:szCs w:val="22"/>
        </w:rPr>
        <w:t>are</w:t>
      </w:r>
      <w:r w:rsidRPr="00707DDB">
        <w:rPr>
          <w:rFonts w:eastAsia="Calibri" w:cs="Times New Roman"/>
          <w:color w:val="A6A6A6"/>
          <w:sz w:val="12"/>
          <w:szCs w:val="22"/>
        </w:rPr>
        <w:t xml:space="preserve"> responding to such reasons.  We can justifiably believe that there are some truths about what we ought to believe, and that we know some of these truths. </w:t>
      </w:r>
    </w:p>
    <w:p w:rsidR="00681B54" w:rsidRDefault="00681B54" w:rsidP="00681B54"/>
    <w:p w:rsidR="00681B54" w:rsidRPr="00EB4586" w:rsidRDefault="00681B54" w:rsidP="00681B54">
      <w:r>
        <w:t xml:space="preserve">Following </w:t>
      </w:r>
      <w:proofErr w:type="spellStart"/>
      <w:r>
        <w:t>ILaw</w:t>
      </w:r>
      <w:proofErr w:type="spellEnd"/>
      <w:r>
        <w:t xml:space="preserve"> is a utility-maximizing rule. </w:t>
      </w:r>
      <w:proofErr w:type="gramStart"/>
      <w:r>
        <w:t>4 reasons.</w:t>
      </w:r>
      <w:proofErr w:type="gramEnd"/>
    </w:p>
    <w:p w:rsidR="00681B54" w:rsidRDefault="00681B54" w:rsidP="00681B54"/>
    <w:p w:rsidR="00681B54" w:rsidRDefault="00681B54" w:rsidP="00681B54">
      <w:r>
        <w:t>[Omitted]</w:t>
      </w:r>
    </w:p>
    <w:p w:rsidR="00681B54" w:rsidRDefault="00681B54" w:rsidP="00681B54">
      <w:pPr>
        <w:rPr>
          <w:rFonts w:eastAsia="Calibri" w:cs="Times New Roman"/>
          <w:szCs w:val="22"/>
        </w:rPr>
      </w:pPr>
    </w:p>
    <w:p w:rsidR="00681B54" w:rsidRDefault="00681B54" w:rsidP="00681B54">
      <w:pPr>
        <w:rPr>
          <w:rFonts w:eastAsia="Calibri" w:cs="Times New Roman"/>
          <w:szCs w:val="22"/>
        </w:rPr>
      </w:pPr>
      <w:r>
        <w:rPr>
          <w:rFonts w:eastAsia="Calibri" w:cs="Times New Roman"/>
          <w:szCs w:val="22"/>
        </w:rPr>
        <w:t xml:space="preserve">Thus the standard is </w:t>
      </w:r>
      <w:r>
        <w:rPr>
          <w:rFonts w:eastAsia="Calibri" w:cs="Times New Roman"/>
          <w:b/>
          <w:szCs w:val="22"/>
        </w:rPr>
        <w:t>consistency with international law</w:t>
      </w:r>
      <w:r>
        <w:rPr>
          <w:rFonts w:eastAsia="Calibri" w:cs="Times New Roman"/>
          <w:szCs w:val="22"/>
        </w:rPr>
        <w:t xml:space="preserve">. </w:t>
      </w:r>
    </w:p>
    <w:p w:rsidR="00681B54" w:rsidRDefault="00681B54" w:rsidP="00681B54">
      <w:pPr>
        <w:rPr>
          <w:rFonts w:eastAsia="Calibri" w:cs="Times New Roman"/>
          <w:szCs w:val="22"/>
        </w:rPr>
      </w:pPr>
    </w:p>
    <w:p w:rsidR="00681B54" w:rsidRDefault="00681B54" w:rsidP="00681B54">
      <w:pPr>
        <w:rPr>
          <w:rFonts w:eastAsia="Calibri" w:cs="Times New Roman"/>
          <w:szCs w:val="22"/>
        </w:rPr>
      </w:pPr>
      <w:r>
        <w:rPr>
          <w:rFonts w:eastAsia="Calibri" w:cs="Times New Roman"/>
          <w:szCs w:val="22"/>
        </w:rPr>
        <w:t xml:space="preserve">Ignore permissibility and presumption </w:t>
      </w:r>
      <w:r w:rsidRPr="00F4234D">
        <w:rPr>
          <w:rFonts w:eastAsia="Calibri" w:cs="Times New Roman"/>
          <w:szCs w:val="22"/>
        </w:rPr>
        <w:t xml:space="preserve">because moral uncertainty means we’ll always have </w:t>
      </w:r>
      <w:proofErr w:type="gramStart"/>
      <w:r w:rsidRPr="00F4234D">
        <w:rPr>
          <w:rFonts w:eastAsia="Calibri" w:cs="Times New Roman"/>
          <w:szCs w:val="22"/>
        </w:rPr>
        <w:t>a non</w:t>
      </w:r>
      <w:proofErr w:type="gramEnd"/>
      <w:r w:rsidRPr="00F4234D">
        <w:rPr>
          <w:rFonts w:eastAsia="Calibri" w:cs="Times New Roman"/>
          <w:szCs w:val="22"/>
        </w:rPr>
        <w:t>-zero credence in the existence of morality, so there’s always a risk of offense in favor of one action.</w:t>
      </w:r>
    </w:p>
    <w:p w:rsidR="00681B54" w:rsidRDefault="00681B54" w:rsidP="00681B54">
      <w:pPr>
        <w:rPr>
          <w:rFonts w:eastAsia="Calibri" w:cs="Times New Roman"/>
          <w:szCs w:val="22"/>
        </w:rPr>
      </w:pPr>
    </w:p>
    <w:p w:rsidR="00681B54" w:rsidRDefault="00681B54">
      <w:pPr>
        <w:rPr>
          <w:rFonts w:eastAsia="Calibri" w:cs="Times New Roman"/>
          <w:szCs w:val="22"/>
        </w:rPr>
      </w:pPr>
      <w:r>
        <w:rPr>
          <w:rFonts w:eastAsia="Calibri" w:cs="Times New Roman"/>
          <w:szCs w:val="22"/>
        </w:rPr>
        <w:br w:type="page"/>
      </w:r>
    </w:p>
    <w:p w:rsidR="00681B54" w:rsidRPr="00681B54" w:rsidRDefault="00681B54" w:rsidP="00681B54">
      <w:pPr>
        <w:pStyle w:val="Heading2"/>
      </w:pPr>
      <w:r>
        <w:lastRenderedPageBreak/>
        <w:t>Advocacy</w:t>
      </w:r>
    </w:p>
    <w:p w:rsidR="00681B54" w:rsidRDefault="00681B54" w:rsidP="00681B54">
      <w:pPr>
        <w:rPr>
          <w:rFonts w:eastAsia="Calibri" w:cs="Times New Roman"/>
          <w:szCs w:val="22"/>
        </w:rPr>
      </w:pPr>
      <w:r>
        <w:rPr>
          <w:rFonts w:eastAsia="Calibri" w:cs="Times New Roman"/>
          <w:szCs w:val="22"/>
        </w:rPr>
        <w:t>I advocate that developing countries should accept the Precautionary Principle on resource extraction issues. I reserve the right to clarify.</w:t>
      </w:r>
    </w:p>
    <w:p w:rsidR="00681B54" w:rsidRDefault="00681B54" w:rsidP="00681B54"/>
    <w:p w:rsidR="00681B54" w:rsidRPr="00F44FC9" w:rsidRDefault="00681B54" w:rsidP="00681B54">
      <w:r>
        <w:t xml:space="preserve">The PP is </w:t>
      </w:r>
      <w:proofErr w:type="gramStart"/>
      <w:r>
        <w:t>key</w:t>
      </w:r>
      <w:proofErr w:type="gramEnd"/>
      <w:r>
        <w:t xml:space="preserve"> to solving environmental harms. We can’t afford to wait for scientific certainty. </w:t>
      </w:r>
      <w:r>
        <w:rPr>
          <w:b/>
          <w:u w:val="single"/>
        </w:rPr>
        <w:t>SEHN 98</w:t>
      </w:r>
      <w:r>
        <w:t xml:space="preserve"> writes</w:t>
      </w:r>
      <w:r>
        <w:rPr>
          <w:rStyle w:val="FootnoteReference"/>
        </w:rPr>
        <w:footnoteReference w:id="8"/>
      </w:r>
    </w:p>
    <w:p w:rsidR="00681B54" w:rsidRDefault="00681B54" w:rsidP="00681B54">
      <w:pPr>
        <w:pBdr>
          <w:top w:val="single" w:sz="4" w:space="4" w:color="auto"/>
          <w:left w:val="single" w:sz="4" w:space="4" w:color="auto"/>
          <w:bottom w:val="single" w:sz="4" w:space="4" w:color="auto"/>
          <w:right w:val="single" w:sz="4" w:space="4" w:color="auto"/>
        </w:pBdr>
        <w:rPr>
          <w:b/>
          <w:u w:val="single"/>
        </w:rPr>
      </w:pPr>
      <w:r w:rsidRPr="00F54FA7">
        <w:rPr>
          <w:color w:val="A6A6A6" w:themeColor="background1" w:themeShade="A6"/>
          <w:sz w:val="12"/>
        </w:rPr>
        <w:t xml:space="preserve">What is the precautionary principle? A comprehensive definition of the precautionary principle was spelled out in a January 1998 meeting of scientists, lawyers, policy makers and environmentalists at Wingspread, headquarters of the Johnson Foundation in Racine, Wisconsin. </w:t>
      </w:r>
      <w:r w:rsidRPr="00F537A0">
        <w:rPr>
          <w:b/>
          <w:u w:val="single"/>
        </w:rPr>
        <w:t>The Wingspread Statement</w:t>
      </w:r>
      <w:r w:rsidRPr="00F54FA7">
        <w:rPr>
          <w:color w:val="A6A6A6" w:themeColor="background1" w:themeShade="A6"/>
          <w:sz w:val="12"/>
        </w:rPr>
        <w:t xml:space="preserve"> on the Precautionary </w:t>
      </w:r>
      <w:proofErr w:type="gramStart"/>
      <w:r w:rsidRPr="00F54FA7">
        <w:rPr>
          <w:color w:val="A6A6A6" w:themeColor="background1" w:themeShade="A6"/>
          <w:sz w:val="12"/>
        </w:rPr>
        <w:t>Principle,</w:t>
      </w:r>
      <w:proofErr w:type="gramEnd"/>
      <w:r w:rsidRPr="00F54FA7">
        <w:rPr>
          <w:color w:val="A6A6A6" w:themeColor="background1" w:themeShade="A6"/>
          <w:sz w:val="12"/>
        </w:rPr>
        <w:t xml:space="preserve"> </w:t>
      </w:r>
      <w:r w:rsidRPr="00F537A0">
        <w:rPr>
          <w:b/>
          <w:u w:val="single"/>
        </w:rPr>
        <w:t>summarizes the principle</w:t>
      </w:r>
      <w:r w:rsidRPr="00F54FA7">
        <w:rPr>
          <w:color w:val="A6A6A6" w:themeColor="background1" w:themeShade="A6"/>
          <w:sz w:val="12"/>
        </w:rPr>
        <w:t xml:space="preserve"> this way</w:t>
      </w:r>
      <w:r w:rsidRPr="00F537A0">
        <w:rPr>
          <w:b/>
          <w:u w:val="single"/>
        </w:rPr>
        <w:t>: "</w:t>
      </w:r>
      <w:r w:rsidRPr="00F54FA7">
        <w:rPr>
          <w:b/>
          <w:u w:val="single"/>
        </w:rPr>
        <w:t>When an activity raises threats of harm to the environment</w:t>
      </w:r>
      <w:r w:rsidRPr="00F54FA7">
        <w:rPr>
          <w:color w:val="A6A6A6" w:themeColor="background1" w:themeShade="A6"/>
          <w:sz w:val="12"/>
        </w:rPr>
        <w:t xml:space="preserve"> or human health, </w:t>
      </w:r>
      <w:r w:rsidRPr="00F54FA7">
        <w:rPr>
          <w:b/>
          <w:u w:val="single"/>
        </w:rPr>
        <w:t>precautionary measures should be taken even if</w:t>
      </w:r>
      <w:r w:rsidRPr="00F54FA7">
        <w:rPr>
          <w:color w:val="A6A6A6" w:themeColor="background1" w:themeShade="A6"/>
          <w:sz w:val="12"/>
        </w:rPr>
        <w:t xml:space="preserve"> some </w:t>
      </w:r>
      <w:r w:rsidRPr="00F54FA7">
        <w:rPr>
          <w:b/>
          <w:u w:val="single"/>
        </w:rPr>
        <w:t xml:space="preserve">cause and effect relationships are not fully established </w:t>
      </w:r>
      <w:r w:rsidRPr="00F537A0">
        <w:rPr>
          <w:b/>
          <w:u w:val="single"/>
        </w:rPr>
        <w:t>scientifically."</w:t>
      </w:r>
      <w:r w:rsidRPr="00F44FC9">
        <w:rPr>
          <w:color w:val="A6A6A6" w:themeColor="background1" w:themeShade="A6"/>
          <w:sz w:val="12"/>
        </w:rPr>
        <w:t xml:space="preserve"> Key elements of the principle include taking precaution in the face of scientific uncertainty; exploring alternatives to possibly harmful actions; placing the burden of proof on proponents of an activity rather than on victims or potential victims of the activity; and using democratic processes to carry out and enforce the principle - including the public right to informed consent. Is there some special meaning for "precaution"? It's the common sense idea behind many adages: "Be careful." </w:t>
      </w:r>
      <w:proofErr w:type="gramStart"/>
      <w:r w:rsidRPr="00F44FC9">
        <w:rPr>
          <w:color w:val="A6A6A6" w:themeColor="background1" w:themeShade="A6"/>
          <w:sz w:val="12"/>
        </w:rPr>
        <w:t>"Better</w:t>
      </w:r>
      <w:r w:rsidRPr="00345B95">
        <w:rPr>
          <w:color w:val="A6A6A6" w:themeColor="background1" w:themeShade="A6"/>
          <w:sz w:val="12"/>
        </w:rPr>
        <w:t xml:space="preserve"> safe than sorry."</w:t>
      </w:r>
      <w:proofErr w:type="gramEnd"/>
      <w:r w:rsidRPr="00345B95">
        <w:rPr>
          <w:color w:val="A6A6A6" w:themeColor="background1" w:themeShade="A6"/>
          <w:sz w:val="12"/>
        </w:rPr>
        <w:t xml:space="preserve"> "Look before you leap." "First do no harm." What about "scientific uncertainty"? Why should we take action before science tells us what is harmful or what is causing harm?</w:t>
      </w:r>
      <w:r w:rsidRPr="00F54FA7">
        <w:rPr>
          <w:b/>
          <w:u w:val="single"/>
        </w:rPr>
        <w:t xml:space="preserve"> Sometimes if we wait for proof it is too late</w:t>
      </w:r>
      <w:r w:rsidRPr="00345B95">
        <w:rPr>
          <w:color w:val="A6A6A6" w:themeColor="background1" w:themeShade="A6"/>
          <w:sz w:val="12"/>
        </w:rPr>
        <w:t xml:space="preserve">. Scientific standards for demonstrating cause and effect are very high. For example, smoking was strongly suspected of causing lung cancer long before the link was demonstrated conclusively - that is, to the satisfaction of scientific standards of cause and effect. By then, many smokers had died of lung cancer. But many other people had already quit smoking because of the growing evidence that smoking was linked to lung cancer. These people were wisely exercising precaution despite some scientific uncertainty. </w:t>
      </w:r>
      <w:r w:rsidRPr="00F54FA7">
        <w:rPr>
          <w:b/>
          <w:u w:val="single"/>
        </w:rPr>
        <w:t>Often a problem</w:t>
      </w:r>
      <w:r w:rsidRPr="00345B95">
        <w:rPr>
          <w:color w:val="A6A6A6" w:themeColor="background1" w:themeShade="A6"/>
          <w:sz w:val="12"/>
        </w:rPr>
        <w:t xml:space="preserve"> - such as a cluster of cancer cases or global warming - </w:t>
      </w:r>
      <w:r w:rsidRPr="00F54FA7">
        <w:rPr>
          <w:b/>
          <w:u w:val="single"/>
        </w:rPr>
        <w:t>is too large</w:t>
      </w:r>
      <w:r w:rsidRPr="00345B95">
        <w:rPr>
          <w:color w:val="A6A6A6" w:themeColor="background1" w:themeShade="A6"/>
          <w:sz w:val="12"/>
        </w:rPr>
        <w:t>, its causes too diverse, or the effects too long term</w:t>
      </w:r>
      <w:r w:rsidRPr="00453E7F">
        <w:rPr>
          <w:color w:val="A6A6A6" w:themeColor="background1" w:themeShade="A6"/>
          <w:sz w:val="12"/>
        </w:rPr>
        <w:t xml:space="preserve"> </w:t>
      </w:r>
      <w:r w:rsidRPr="00F54FA7">
        <w:rPr>
          <w:b/>
          <w:u w:val="single"/>
        </w:rPr>
        <w:t xml:space="preserve">to be sorted out with scientific experiments </w:t>
      </w:r>
      <w:r w:rsidRPr="00345B95">
        <w:rPr>
          <w:color w:val="A6A6A6" w:themeColor="background1" w:themeShade="A6"/>
          <w:sz w:val="12"/>
        </w:rPr>
        <w:t>that would prove cause and effect. It's hard to take these problems into the laboratory. Instead,</w:t>
      </w:r>
      <w:r w:rsidRPr="00453E7F">
        <w:rPr>
          <w:color w:val="A6A6A6" w:themeColor="background1" w:themeShade="A6"/>
          <w:sz w:val="12"/>
        </w:rPr>
        <w:t xml:space="preserve"> </w:t>
      </w:r>
      <w:r w:rsidRPr="00F54FA7">
        <w:rPr>
          <w:b/>
          <w:u w:val="single"/>
        </w:rPr>
        <w:t xml:space="preserve">we have to rely on </w:t>
      </w:r>
      <w:r w:rsidRPr="00345B95">
        <w:rPr>
          <w:color w:val="A6A6A6" w:themeColor="background1" w:themeShade="A6"/>
          <w:sz w:val="12"/>
        </w:rPr>
        <w:t xml:space="preserve">observations, case studies or </w:t>
      </w:r>
      <w:r w:rsidRPr="00F54FA7">
        <w:rPr>
          <w:b/>
          <w:u w:val="single"/>
        </w:rPr>
        <w:t xml:space="preserve">predictions based on current knowledge. </w:t>
      </w:r>
      <w:r w:rsidRPr="00345B95">
        <w:rPr>
          <w:color w:val="A6A6A6" w:themeColor="background1" w:themeShade="A6"/>
          <w:sz w:val="12"/>
        </w:rPr>
        <w:t>According to the precautionary principle, when substantial scientific evidence of any kind gives us good reason to believe that an activity, technology or substance may be harmful, we should act to prevent harm.</w:t>
      </w:r>
      <w:r w:rsidRPr="00F54FA7">
        <w:rPr>
          <w:b/>
          <w:u w:val="single"/>
        </w:rPr>
        <w:t xml:space="preserve"> If we always wait for scientific certainty, people may suffer and die, and damage to the natural world may be irreversible. </w:t>
      </w:r>
      <w:r w:rsidRPr="00345B95">
        <w:rPr>
          <w:color w:val="A6A6A6" w:themeColor="background1" w:themeShade="A6"/>
          <w:sz w:val="12"/>
        </w:rPr>
        <w:t xml:space="preserve">We have lots of environmental regulations. Aren't we already exercising precaution? </w:t>
      </w:r>
      <w:proofErr w:type="gramStart"/>
      <w:r w:rsidRPr="00345B95">
        <w:rPr>
          <w:color w:val="A6A6A6" w:themeColor="background1" w:themeShade="A6"/>
          <w:sz w:val="12"/>
        </w:rPr>
        <w:t>In some cases, to some extent, yes.</w:t>
      </w:r>
      <w:proofErr w:type="gramEnd"/>
      <w:r w:rsidRPr="00345B95">
        <w:rPr>
          <w:color w:val="A6A6A6" w:themeColor="background1" w:themeShade="A6"/>
          <w:sz w:val="12"/>
        </w:rPr>
        <w:t xml:space="preserve"> When federal money is to be used in a major project, such as building a road on forested land or developing federal waste programs, the planners must produce an "environmental impact statement" to show how it will affect the surroundings. Then the public has a right to help determine whether the study has been thorough and all the alternatives considered. That is a precautionary action. But most environmental regulations, such as the Clean Air Act, the Clean Water Act and the Superfund Law, are aimed at cleaning up pollution and controlling the amount of it released into the environment. They regulate toxic substances as they are emitted rather than limiting their use or production in the first place. These laws have served an important purpose - they have given us cleaner air, water and land. But they are based on the assumption that humans and ecosystems can absorb a certain amount of contamination without being harmed. We are now learning how difficult it is to know what levels of contamination, if any, are safe. Many of our food and drug laws and practices are more precautionary. Before a drug is introduced into the marketplace, the manufacturer must demonstrate that it is safe and effective. Then people must be told about risks and side effects before they use it. But there are some major loopholes in our regulations. If the precautionary principle were universally applied, many toxic substances, contaminants, and unsafe practices would not be produced or used in the first place. The precautionary principle concentrates on prevention rather than cure. How would </w:t>
      </w:r>
      <w:r w:rsidRPr="00F54FA7">
        <w:rPr>
          <w:b/>
          <w:u w:val="single"/>
        </w:rPr>
        <w:t>the p</w:t>
      </w:r>
      <w:r w:rsidRPr="00F44FC9">
        <w:rPr>
          <w:color w:val="A6A6A6" w:themeColor="background1" w:themeShade="A6"/>
          <w:sz w:val="12"/>
        </w:rPr>
        <w:t xml:space="preserve">recautionary </w:t>
      </w:r>
      <w:r w:rsidRPr="00F54FA7">
        <w:rPr>
          <w:b/>
          <w:u w:val="single"/>
        </w:rPr>
        <w:t>p</w:t>
      </w:r>
      <w:r w:rsidRPr="00F44FC9">
        <w:rPr>
          <w:color w:val="A6A6A6" w:themeColor="background1" w:themeShade="A6"/>
          <w:sz w:val="12"/>
        </w:rPr>
        <w:t xml:space="preserve">rinciple change that without bringing the economy to a halt? It </w:t>
      </w:r>
      <w:r w:rsidRPr="00F54FA7">
        <w:rPr>
          <w:b/>
          <w:u w:val="single"/>
        </w:rPr>
        <w:t>would encourage</w:t>
      </w:r>
      <w:r w:rsidRPr="00F44FC9">
        <w:rPr>
          <w:color w:val="A6A6A6" w:themeColor="background1" w:themeShade="A6"/>
          <w:sz w:val="12"/>
        </w:rPr>
        <w:t xml:space="preserve"> the</w:t>
      </w:r>
      <w:r w:rsidRPr="00F54FA7">
        <w:rPr>
          <w:b/>
          <w:u w:val="single"/>
        </w:rPr>
        <w:t xml:space="preserve"> exploration of</w:t>
      </w:r>
      <w:r w:rsidRPr="00F44FC9">
        <w:rPr>
          <w:color w:val="A6A6A6" w:themeColor="background1" w:themeShade="A6"/>
          <w:sz w:val="12"/>
        </w:rPr>
        <w:t xml:space="preserve"> alternatives - better, safer, cheaper ways to do things- and the development of </w:t>
      </w:r>
      <w:r w:rsidRPr="00F54FA7">
        <w:rPr>
          <w:b/>
          <w:u w:val="single"/>
        </w:rPr>
        <w:t>"cleaner" products and technologies.</w:t>
      </w:r>
      <w:r w:rsidRPr="00F44FC9">
        <w:rPr>
          <w:color w:val="A6A6A6" w:themeColor="background1" w:themeShade="A6"/>
          <w:sz w:val="12"/>
        </w:rPr>
        <w:t xml:space="preserve"> Sometimes simply slowing down in order to learn more about potential harm is the best alternative. </w:t>
      </w:r>
      <w:r w:rsidRPr="00F54FA7">
        <w:rPr>
          <w:b/>
          <w:u w:val="single"/>
        </w:rPr>
        <w:t>It would shift the burden of proof</w:t>
      </w:r>
      <w:r w:rsidRPr="00F44FC9">
        <w:rPr>
          <w:color w:val="A6A6A6" w:themeColor="background1" w:themeShade="A6"/>
          <w:sz w:val="12"/>
        </w:rPr>
        <w:t xml:space="preserve"> from the public </w:t>
      </w:r>
      <w:r w:rsidRPr="00F44FC9">
        <w:rPr>
          <w:b/>
          <w:u w:val="single"/>
        </w:rPr>
        <w:t>t</w:t>
      </w:r>
      <w:r w:rsidRPr="00F54FA7">
        <w:rPr>
          <w:b/>
          <w:u w:val="single"/>
        </w:rPr>
        <w:t xml:space="preserve">o proponents of a technology. </w:t>
      </w:r>
      <w:r w:rsidRPr="00F44FC9">
        <w:rPr>
          <w:color w:val="A6A6A6" w:themeColor="background1" w:themeShade="A6"/>
          <w:sz w:val="12"/>
        </w:rPr>
        <w:t>The principle would ensure that the public knows about and has a say in the deployment of technologies that may be hazardous.</w:t>
      </w:r>
      <w:r w:rsidRPr="00F54FA7">
        <w:rPr>
          <w:b/>
          <w:u w:val="single"/>
        </w:rPr>
        <w:t xml:space="preserve"> Proponents would have to demonstrate</w:t>
      </w:r>
      <w:r w:rsidRPr="00F44FC9">
        <w:rPr>
          <w:color w:val="A6A6A6" w:themeColor="background1" w:themeShade="A6"/>
          <w:sz w:val="12"/>
        </w:rPr>
        <w:t xml:space="preserve"> through an open process </w:t>
      </w:r>
      <w:r w:rsidRPr="00F54FA7">
        <w:rPr>
          <w:b/>
          <w:u w:val="single"/>
        </w:rPr>
        <w:t>that</w:t>
      </w:r>
      <w:r w:rsidRPr="00F44FC9">
        <w:rPr>
          <w:color w:val="A6A6A6" w:themeColor="background1" w:themeShade="A6"/>
          <w:sz w:val="12"/>
        </w:rPr>
        <w:t xml:space="preserve"> a </w:t>
      </w:r>
      <w:r w:rsidRPr="00F54FA7">
        <w:rPr>
          <w:b/>
          <w:u w:val="single"/>
        </w:rPr>
        <w:t>tech</w:t>
      </w:r>
      <w:r w:rsidRPr="00F44FC9">
        <w:rPr>
          <w:color w:val="A6A6A6" w:themeColor="background1" w:themeShade="A6"/>
          <w:sz w:val="12"/>
        </w:rPr>
        <w:t xml:space="preserve">nology </w:t>
      </w:r>
      <w:r w:rsidRPr="00F54FA7">
        <w:rPr>
          <w:b/>
          <w:u w:val="single"/>
        </w:rPr>
        <w:t xml:space="preserve">was safe or necessary and that no better alternatives were available. </w:t>
      </w:r>
    </w:p>
    <w:p w:rsidR="00681B54" w:rsidRDefault="00681B54" w:rsidP="00681B54"/>
    <w:p w:rsidR="00681B54" w:rsidRDefault="00681B54">
      <w:r>
        <w:br w:type="page"/>
      </w:r>
    </w:p>
    <w:p w:rsidR="00681B54" w:rsidRDefault="00681B54" w:rsidP="00681B54">
      <w:r>
        <w:lastRenderedPageBreak/>
        <w:t>The PP solves econ collapse by promoting sustainable resource management.</w:t>
      </w:r>
    </w:p>
    <w:p w:rsidR="00681B54" w:rsidRPr="00B07C69" w:rsidRDefault="00681B54" w:rsidP="00681B54">
      <w:proofErr w:type="spellStart"/>
      <w:r>
        <w:rPr>
          <w:b/>
          <w:u w:val="single"/>
        </w:rPr>
        <w:t>Raffensperger</w:t>
      </w:r>
      <w:proofErr w:type="spellEnd"/>
      <w:r>
        <w:rPr>
          <w:b/>
          <w:u w:val="single"/>
        </w:rPr>
        <w:t xml:space="preserve"> 4</w:t>
      </w:r>
      <w:r>
        <w:t xml:space="preserve"> writes</w:t>
      </w:r>
      <w:r>
        <w:rPr>
          <w:rStyle w:val="FootnoteReference"/>
        </w:rPr>
        <w:footnoteReference w:id="9"/>
      </w:r>
    </w:p>
    <w:p w:rsidR="00681B54" w:rsidRDefault="00681B54" w:rsidP="00681B54">
      <w:pPr>
        <w:pBdr>
          <w:top w:val="single" w:sz="4" w:space="4" w:color="auto"/>
          <w:left w:val="single" w:sz="4" w:space="4" w:color="auto"/>
          <w:bottom w:val="single" w:sz="4" w:space="4" w:color="auto"/>
          <w:right w:val="single" w:sz="4" w:space="4" w:color="auto"/>
        </w:pBdr>
        <w:rPr>
          <w:b/>
          <w:u w:val="single"/>
        </w:rPr>
      </w:pPr>
      <w:r w:rsidRPr="00B07C69">
        <w:rPr>
          <w:color w:val="A6A6A6" w:themeColor="background1" w:themeShade="A6"/>
          <w:sz w:val="12"/>
        </w:rPr>
        <w:t xml:space="preserve">If you start with the premise that the foundation of an economy is capital, then you're going to do everything you can to protect capital. You'll see the differences in taxation -- in the United </w:t>
      </w:r>
      <w:proofErr w:type="gramStart"/>
      <w:r w:rsidRPr="00B07C69">
        <w:rPr>
          <w:color w:val="A6A6A6" w:themeColor="background1" w:themeShade="A6"/>
          <w:sz w:val="12"/>
        </w:rPr>
        <w:t>States,</w:t>
      </w:r>
      <w:proofErr w:type="gramEnd"/>
      <w:r w:rsidRPr="00B07C69">
        <w:rPr>
          <w:color w:val="A6A6A6" w:themeColor="background1" w:themeShade="A6"/>
          <w:sz w:val="12"/>
        </w:rPr>
        <w:t xml:space="preserve"> for example, we tax labor much more than capital and interest on capital, because we don't value labor very much. It's capital that is the big economic driver. That's one view. I believe by contrast that </w:t>
      </w:r>
      <w:r w:rsidRPr="00B07C69">
        <w:rPr>
          <w:b/>
          <w:u w:val="single"/>
        </w:rPr>
        <w:t xml:space="preserve">it is really our common </w:t>
      </w:r>
      <w:proofErr w:type="gramStart"/>
      <w:r w:rsidRPr="00102E78">
        <w:rPr>
          <w:b/>
          <w:u w:val="single"/>
        </w:rPr>
        <w:t>resources</w:t>
      </w:r>
      <w:r w:rsidRPr="00533B0C">
        <w:rPr>
          <w:color w:val="A6A6A6" w:themeColor="background1" w:themeShade="A6"/>
          <w:sz w:val="12"/>
        </w:rPr>
        <w:t xml:space="preserve"> -- the air, the water, the street in front of my house, the library, the public schools, the national parks, the public health (not my individual health, but public </w:t>
      </w:r>
      <w:r w:rsidRPr="00102E78">
        <w:rPr>
          <w:color w:val="A6A6A6" w:themeColor="background1" w:themeShade="A6"/>
          <w:sz w:val="12"/>
        </w:rPr>
        <w:t xml:space="preserve">health) -- </w:t>
      </w:r>
      <w:r w:rsidRPr="00B07C69">
        <w:rPr>
          <w:b/>
          <w:u w:val="single"/>
        </w:rPr>
        <w:t>that is</w:t>
      </w:r>
      <w:proofErr w:type="gramEnd"/>
      <w:r w:rsidRPr="00B07C69">
        <w:rPr>
          <w:b/>
          <w:u w:val="single"/>
        </w:rPr>
        <w:t xml:space="preserve"> the generative ground of the economy. Without clean air,</w:t>
      </w:r>
      <w:r w:rsidRPr="00A64B71">
        <w:rPr>
          <w:color w:val="A6A6A6" w:themeColor="background1" w:themeShade="A6"/>
          <w:sz w:val="12"/>
        </w:rPr>
        <w:t xml:space="preserve"> </w:t>
      </w:r>
      <w:r w:rsidRPr="00B07C69">
        <w:rPr>
          <w:color w:val="A6A6A6" w:themeColor="background1" w:themeShade="A6"/>
          <w:sz w:val="12"/>
        </w:rPr>
        <w:t xml:space="preserve">without </w:t>
      </w:r>
      <w:r w:rsidRPr="00B07C69">
        <w:rPr>
          <w:b/>
          <w:u w:val="single"/>
        </w:rPr>
        <w:t>clean water,</w:t>
      </w:r>
      <w:r w:rsidRPr="00A64B71">
        <w:rPr>
          <w:color w:val="A6A6A6" w:themeColor="background1" w:themeShade="A6"/>
          <w:sz w:val="12"/>
        </w:rPr>
        <w:t xml:space="preserve"> </w:t>
      </w:r>
      <w:r w:rsidRPr="00B07C69">
        <w:rPr>
          <w:color w:val="A6A6A6" w:themeColor="background1" w:themeShade="A6"/>
          <w:sz w:val="12"/>
        </w:rPr>
        <w:t>without</w:t>
      </w:r>
      <w:r w:rsidRPr="00A64B71">
        <w:rPr>
          <w:color w:val="A6A6A6" w:themeColor="background1" w:themeShade="A6"/>
          <w:sz w:val="12"/>
        </w:rPr>
        <w:t xml:space="preserve"> </w:t>
      </w:r>
      <w:r w:rsidRPr="00B07C69">
        <w:rPr>
          <w:b/>
          <w:u w:val="single"/>
        </w:rPr>
        <w:t>the ocean front</w:t>
      </w:r>
      <w:r w:rsidRPr="00B07C69">
        <w:rPr>
          <w:color w:val="A6A6A6" w:themeColor="background1" w:themeShade="A6"/>
          <w:sz w:val="12"/>
        </w:rPr>
        <w:t xml:space="preserve">, without all of those other things that I mentioned, </w:t>
      </w:r>
      <w:r w:rsidRPr="00B07C69">
        <w:rPr>
          <w:b/>
          <w:u w:val="single"/>
          <w:bdr w:val="single" w:sz="12" w:space="0" w:color="auto"/>
        </w:rPr>
        <w:t>the economy would collapse</w:t>
      </w:r>
      <w:r w:rsidRPr="00B07C69">
        <w:rPr>
          <w:color w:val="A6A6A6" w:themeColor="background1" w:themeShade="A6"/>
          <w:sz w:val="12"/>
        </w:rPr>
        <w:t xml:space="preserve">. </w:t>
      </w:r>
      <w:r w:rsidRPr="00B07C69">
        <w:rPr>
          <w:b/>
          <w:u w:val="single"/>
        </w:rPr>
        <w:t>Without</w:t>
      </w:r>
      <w:r w:rsidRPr="00B07C69">
        <w:rPr>
          <w:color w:val="A6A6A6" w:themeColor="background1" w:themeShade="A6"/>
          <w:sz w:val="12"/>
        </w:rPr>
        <w:t xml:space="preserve"> the </w:t>
      </w:r>
      <w:r w:rsidRPr="00B07C69">
        <w:rPr>
          <w:b/>
          <w:u w:val="single"/>
        </w:rPr>
        <w:t>roads, for example, we couldn't move</w:t>
      </w:r>
      <w:r w:rsidRPr="00B07C69">
        <w:rPr>
          <w:color w:val="A6A6A6" w:themeColor="background1" w:themeShade="A6"/>
          <w:sz w:val="12"/>
        </w:rPr>
        <w:t xml:space="preserve"> our </w:t>
      </w:r>
      <w:r w:rsidRPr="00B07C69">
        <w:rPr>
          <w:b/>
          <w:u w:val="single"/>
        </w:rPr>
        <w:t xml:space="preserve">farm products to market. So the commons </w:t>
      </w:r>
      <w:r w:rsidRPr="00B07C69">
        <w:rPr>
          <w:color w:val="A6A6A6" w:themeColor="background1" w:themeShade="A6"/>
          <w:sz w:val="12"/>
        </w:rPr>
        <w:t xml:space="preserve">and the common resources are the basis of the economy, the foundation of America and they </w:t>
      </w:r>
      <w:r w:rsidRPr="00B07C69">
        <w:rPr>
          <w:b/>
          <w:u w:val="single"/>
        </w:rPr>
        <w:t xml:space="preserve">must be protected. </w:t>
      </w:r>
    </w:p>
    <w:p w:rsidR="00681B54" w:rsidRDefault="00681B54" w:rsidP="00681B54">
      <w:pPr>
        <w:rPr>
          <w:rFonts w:eastAsia="Calibri" w:cs="Times New Roman"/>
          <w:szCs w:val="22"/>
        </w:rPr>
      </w:pPr>
    </w:p>
    <w:p w:rsidR="00681B54" w:rsidRDefault="00681B54">
      <w:pPr>
        <w:rPr>
          <w:b/>
          <w:szCs w:val="22"/>
          <w:u w:val="single"/>
        </w:rPr>
      </w:pPr>
      <w:r>
        <w:br w:type="page"/>
      </w:r>
    </w:p>
    <w:p w:rsidR="00681B54" w:rsidRPr="00681B54" w:rsidRDefault="00681B54" w:rsidP="00681B54">
      <w:pPr>
        <w:pStyle w:val="Heading2"/>
      </w:pPr>
      <w:r>
        <w:lastRenderedPageBreak/>
        <w:t>Contention</w:t>
      </w:r>
    </w:p>
    <w:p w:rsidR="00681B54" w:rsidRDefault="00681B54" w:rsidP="00681B54">
      <w:pPr>
        <w:rPr>
          <w:rFonts w:eastAsia="Calibri" w:cs="Times New Roman"/>
          <w:szCs w:val="22"/>
        </w:rPr>
      </w:pPr>
      <w:r>
        <w:rPr>
          <w:rFonts w:eastAsia="Calibri" w:cs="Times New Roman"/>
          <w:szCs w:val="22"/>
        </w:rPr>
        <w:t xml:space="preserve">I contend that </w:t>
      </w:r>
      <w:proofErr w:type="spellStart"/>
      <w:r>
        <w:rPr>
          <w:rFonts w:eastAsia="Calibri" w:cs="Times New Roman"/>
          <w:szCs w:val="22"/>
        </w:rPr>
        <w:t>ILaw</w:t>
      </w:r>
      <w:proofErr w:type="spellEnd"/>
      <w:r>
        <w:rPr>
          <w:rFonts w:eastAsia="Calibri" w:cs="Times New Roman"/>
          <w:szCs w:val="22"/>
        </w:rPr>
        <w:t xml:space="preserve"> requires the PP.</w:t>
      </w:r>
    </w:p>
    <w:p w:rsidR="00681B54" w:rsidRPr="00C1076B" w:rsidRDefault="00681B54" w:rsidP="00681B54">
      <w:pPr>
        <w:rPr>
          <w:rFonts w:eastAsia="Calibri" w:cs="Times New Roman"/>
        </w:rPr>
      </w:pPr>
      <w:r w:rsidRPr="00C1076B">
        <w:rPr>
          <w:rFonts w:eastAsia="Calibri" w:cs="Times New Roman"/>
        </w:rPr>
        <w:t>The PP is supported by multiple international treaties.</w:t>
      </w:r>
      <w:r>
        <w:rPr>
          <w:rFonts w:eastAsia="Calibri" w:cs="Times New Roman"/>
        </w:rPr>
        <w:t xml:space="preserve"> </w:t>
      </w:r>
      <w:proofErr w:type="spellStart"/>
      <w:r w:rsidRPr="00C1076B">
        <w:rPr>
          <w:rFonts w:eastAsia="Calibri" w:cs="Times New Roman"/>
          <w:b/>
          <w:u w:val="single"/>
        </w:rPr>
        <w:t>Tickner</w:t>
      </w:r>
      <w:proofErr w:type="spellEnd"/>
      <w:r w:rsidRPr="00C1076B">
        <w:rPr>
          <w:rFonts w:eastAsia="Calibri" w:cs="Times New Roman"/>
          <w:b/>
          <w:u w:val="single"/>
        </w:rPr>
        <w:t xml:space="preserve"> et al. 99</w:t>
      </w:r>
      <w:r w:rsidRPr="00C1076B">
        <w:rPr>
          <w:rFonts w:eastAsia="Calibri" w:cs="Times New Roman"/>
        </w:rPr>
        <w:t xml:space="preserve"> writes</w:t>
      </w:r>
      <w:r w:rsidRPr="00C1076B">
        <w:rPr>
          <w:rFonts w:eastAsia="Calibri" w:cs="Times New Roman"/>
          <w:vertAlign w:val="superscript"/>
        </w:rPr>
        <w:footnoteReference w:id="10"/>
      </w:r>
    </w:p>
    <w:p w:rsidR="00681B54" w:rsidRPr="00C1076B" w:rsidRDefault="00681B54" w:rsidP="00681B54">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1076B">
        <w:rPr>
          <w:rFonts w:eastAsia="Calibri" w:cs="Times New Roman"/>
          <w:color w:val="A6A6A6"/>
          <w:sz w:val="12"/>
        </w:rPr>
        <w:t xml:space="preserve">Uses of </w:t>
      </w:r>
      <w:r w:rsidRPr="00C1076B">
        <w:rPr>
          <w:rFonts w:eastAsia="Calibri" w:cs="Times New Roman"/>
          <w:b/>
          <w:u w:val="single"/>
        </w:rPr>
        <w:t>the P</w:t>
      </w:r>
      <w:r w:rsidRPr="00C1076B">
        <w:rPr>
          <w:rFonts w:eastAsia="Calibri" w:cs="Times New Roman"/>
          <w:color w:val="A6A6A6"/>
          <w:sz w:val="12"/>
        </w:rPr>
        <w:t xml:space="preserve">recautionary </w:t>
      </w:r>
      <w:r w:rsidRPr="00C1076B">
        <w:rPr>
          <w:rFonts w:eastAsia="Calibri" w:cs="Times New Roman"/>
          <w:b/>
          <w:u w:val="single"/>
        </w:rPr>
        <w:t>P</w:t>
      </w:r>
      <w:r w:rsidRPr="00C1076B">
        <w:rPr>
          <w:rFonts w:eastAsia="Calibri" w:cs="Times New Roman"/>
          <w:color w:val="A6A6A6"/>
          <w:sz w:val="12"/>
        </w:rPr>
        <w:t xml:space="preserve">rinciple </w:t>
      </w:r>
      <w:r w:rsidRPr="00C1076B">
        <w:rPr>
          <w:rFonts w:eastAsia="Calibri" w:cs="Times New Roman"/>
          <w:b/>
          <w:u w:val="single"/>
        </w:rPr>
        <w:t>in International Treaties</w:t>
      </w:r>
      <w:r w:rsidRPr="00C1076B">
        <w:rPr>
          <w:rFonts w:eastAsia="Calibri" w:cs="Times New Roman"/>
          <w:color w:val="A6A6A6"/>
          <w:sz w:val="12"/>
        </w:rPr>
        <w:t xml:space="preserve"> and Agreements </w:t>
      </w:r>
      <w:r w:rsidRPr="00C1076B">
        <w:rPr>
          <w:rFonts w:eastAsia="Calibri" w:cs="Times New Roman"/>
          <w:b/>
          <w:u w:val="single"/>
        </w:rPr>
        <w:t xml:space="preserve">Ozone Layer Protocol </w:t>
      </w:r>
      <w:r w:rsidRPr="00C1076B">
        <w:rPr>
          <w:rFonts w:eastAsia="Calibri" w:cs="Times New Roman"/>
          <w:color w:val="A6A6A6"/>
          <w:sz w:val="12"/>
        </w:rPr>
        <w:t xml:space="preserve">Parties to this protocol . . . determined to protect the ozone layer by taking precautionary measures to control equitably total global emissions of substances that deplete it, with the ultimate objective of their elimination on the basis of developments in scientific knowledge, taking into account technical and economic considerations. . . . Protocol on Substances that Deplete the Ozone Layer, Sept. 16, 1987, 26 ILM 1541 </w:t>
      </w:r>
      <w:r w:rsidRPr="00C1076B">
        <w:rPr>
          <w:rFonts w:eastAsia="Calibri" w:cs="Times New Roman"/>
          <w:b/>
          <w:u w:val="single"/>
        </w:rPr>
        <w:t xml:space="preserve">Second North Sea Declaration </w:t>
      </w:r>
      <w:r w:rsidRPr="00C1076B">
        <w:rPr>
          <w:rFonts w:eastAsia="Calibri" w:cs="Times New Roman"/>
          <w:color w:val="A6A6A6"/>
          <w:sz w:val="12"/>
        </w:rPr>
        <w:t xml:space="preserve">In order to protect the North Sea from possibly damaging effects of the most dangerous substances...a precautionary approach is addressed which may require action to control inputs of such substances even before a causal link has been established by absolutely clear scientific evidence. </w:t>
      </w:r>
      <w:proofErr w:type="gramStart"/>
      <w:r w:rsidRPr="00C1076B">
        <w:rPr>
          <w:rFonts w:eastAsia="Calibri" w:cs="Times New Roman"/>
          <w:b/>
          <w:u w:val="single"/>
        </w:rPr>
        <w:t>Ministerial Declaration</w:t>
      </w:r>
      <w:r w:rsidRPr="00681B54">
        <w:rPr>
          <w:rFonts w:eastAsia="Calibri" w:cs="Times New Roman"/>
          <w:color w:val="A6A6A6" w:themeColor="background1" w:themeShade="A6"/>
          <w:sz w:val="12"/>
        </w:rPr>
        <w:t xml:space="preserve"> Calling </w:t>
      </w:r>
      <w:r w:rsidRPr="00C1076B">
        <w:rPr>
          <w:rFonts w:eastAsia="Calibri" w:cs="Times New Roman"/>
          <w:b/>
          <w:u w:val="single"/>
        </w:rPr>
        <w:t>for Reduction of Pollution</w:t>
      </w:r>
      <w:r w:rsidRPr="00C1076B">
        <w:rPr>
          <w:rFonts w:eastAsia="Calibri" w:cs="Times New Roman"/>
          <w:color w:val="A6A6A6"/>
          <w:sz w:val="12"/>
        </w:rPr>
        <w:t>, Nov. 25, 1987, 27 ILM 835.</w:t>
      </w:r>
      <w:proofErr w:type="gramEnd"/>
      <w:r w:rsidRPr="00C1076B">
        <w:rPr>
          <w:rFonts w:eastAsia="Calibri" w:cs="Times New Roman"/>
          <w:color w:val="A6A6A6"/>
          <w:sz w:val="12"/>
        </w:rPr>
        <w:t xml:space="preserve"> United Nations Environment </w:t>
      </w:r>
      <w:proofErr w:type="spellStart"/>
      <w:r w:rsidRPr="00C1076B">
        <w:rPr>
          <w:rFonts w:eastAsia="Calibri" w:cs="Times New Roman"/>
          <w:color w:val="A6A6A6"/>
          <w:sz w:val="12"/>
        </w:rPr>
        <w:t>Programme</w:t>
      </w:r>
      <w:proofErr w:type="spellEnd"/>
      <w:r w:rsidRPr="00C1076B">
        <w:rPr>
          <w:rFonts w:eastAsia="Calibri" w:cs="Times New Roman"/>
          <w:color w:val="A6A6A6"/>
          <w:sz w:val="12"/>
        </w:rPr>
        <w:t xml:space="preserve"> Recommends that all Governments adopt "the principle of precautionary action" as the basis of their policy with regard to the prevention and elimination of marine pollution. </w:t>
      </w:r>
      <w:proofErr w:type="gramStart"/>
      <w:r w:rsidRPr="00C1076B">
        <w:rPr>
          <w:rFonts w:eastAsia="Calibri" w:cs="Times New Roman"/>
          <w:color w:val="A6A6A6"/>
          <w:sz w:val="12"/>
        </w:rPr>
        <w:t xml:space="preserve">Report of the Governing Council on the Work of its Fifteenth Session, United Nations Environment </w:t>
      </w:r>
      <w:proofErr w:type="spellStart"/>
      <w:r w:rsidRPr="00C1076B">
        <w:rPr>
          <w:rFonts w:eastAsia="Calibri" w:cs="Times New Roman"/>
          <w:color w:val="A6A6A6"/>
          <w:sz w:val="12"/>
        </w:rPr>
        <w:t>Programme</w:t>
      </w:r>
      <w:proofErr w:type="spellEnd"/>
      <w:r w:rsidRPr="00C1076B">
        <w:rPr>
          <w:rFonts w:eastAsia="Calibri" w:cs="Times New Roman"/>
          <w:color w:val="A6A6A6"/>
          <w:sz w:val="12"/>
        </w:rPr>
        <w:t xml:space="preserve">, UN GAOR, 44th Sess. </w:t>
      </w:r>
      <w:proofErr w:type="spellStart"/>
      <w:r w:rsidRPr="00C1076B">
        <w:rPr>
          <w:rFonts w:eastAsia="Calibri" w:cs="Times New Roman"/>
          <w:color w:val="A6A6A6"/>
          <w:sz w:val="12"/>
        </w:rPr>
        <w:t>Supp</w:t>
      </w:r>
      <w:proofErr w:type="spellEnd"/>
      <w:r w:rsidRPr="00C1076B">
        <w:rPr>
          <w:rFonts w:eastAsia="Calibri" w:cs="Times New Roman"/>
          <w:color w:val="A6A6A6"/>
          <w:sz w:val="12"/>
        </w:rPr>
        <w:t xml:space="preserve"> No 25, 12th </w:t>
      </w:r>
      <w:proofErr w:type="spellStart"/>
      <w:r w:rsidRPr="00C1076B">
        <w:rPr>
          <w:rFonts w:eastAsia="Calibri" w:cs="Times New Roman"/>
          <w:color w:val="A6A6A6"/>
          <w:sz w:val="12"/>
        </w:rPr>
        <w:t>mtg</w:t>
      </w:r>
      <w:proofErr w:type="spellEnd"/>
      <w:r w:rsidRPr="00C1076B">
        <w:rPr>
          <w:rFonts w:eastAsia="Calibri" w:cs="Times New Roman"/>
          <w:color w:val="A6A6A6"/>
          <w:sz w:val="12"/>
        </w:rPr>
        <w:t xml:space="preserve"> at 153, UN DOC A44/25 (1989).</w:t>
      </w:r>
      <w:proofErr w:type="gramEnd"/>
      <w:r w:rsidRPr="00C1076B">
        <w:rPr>
          <w:rFonts w:eastAsia="Calibri" w:cs="Times New Roman"/>
          <w:color w:val="A6A6A6"/>
          <w:sz w:val="12"/>
        </w:rPr>
        <w:t xml:space="preserve"> </w:t>
      </w:r>
      <w:r w:rsidRPr="00C1076B">
        <w:rPr>
          <w:rFonts w:eastAsia="Calibri" w:cs="Times New Roman"/>
          <w:b/>
          <w:u w:val="single"/>
        </w:rPr>
        <w:t>Nordic Council's Conference</w:t>
      </w:r>
      <w:r w:rsidRPr="00C1076B">
        <w:rPr>
          <w:rFonts w:eastAsia="Calibri" w:cs="Times New Roman"/>
          <w:color w:val="A6A6A6"/>
          <w:sz w:val="12"/>
        </w:rPr>
        <w:t xml:space="preserve"> And taking into account....the need for an effective precautionary approach, with that important principle intended to safeguard the marine ecosystem by, among other things, eliminating and preventing pollution emissions where there is reason to believe that damage or harmful effects are likely to be caused, even where there is inadequate or inconclusive scientific evidence to prove a causal link between emissions and effects. Nordic Council's International Conference on Pollution of the Seas: Final Document Agreed to Oct. 18, 1989, in Nordic Action Plan on Pollution of the Seas, 99 app. V (1990) PARCOM Recommendation 89/1 - 22 June, 1989 The Contracting Parties to </w:t>
      </w:r>
      <w:r w:rsidRPr="00C1076B">
        <w:rPr>
          <w:rFonts w:eastAsia="Calibri" w:cs="Times New Roman"/>
          <w:b/>
          <w:u w:val="single"/>
        </w:rPr>
        <w:t>the Paris Convention</w:t>
      </w:r>
      <w:r w:rsidRPr="00C1076B">
        <w:rPr>
          <w:rFonts w:eastAsia="Calibri" w:cs="Times New Roman"/>
          <w:color w:val="A6A6A6"/>
          <w:sz w:val="12"/>
        </w:rPr>
        <w:t xml:space="preserve"> for the Prevention of Marine Pollution from Land-Based Sources: Accept the principle of safeguarding the marine ecosystem of the Paris Convention area by reducing at source polluting emissions of substances that are persistent, toxic, and liable to </w:t>
      </w:r>
      <w:proofErr w:type="spellStart"/>
      <w:r w:rsidRPr="00C1076B">
        <w:rPr>
          <w:rFonts w:eastAsia="Calibri" w:cs="Times New Roman"/>
          <w:color w:val="A6A6A6"/>
          <w:sz w:val="12"/>
        </w:rPr>
        <w:t>bioaccumulate</w:t>
      </w:r>
      <w:proofErr w:type="spellEnd"/>
      <w:r w:rsidRPr="00C1076B">
        <w:rPr>
          <w:rFonts w:eastAsia="Calibri" w:cs="Times New Roman"/>
          <w:color w:val="A6A6A6"/>
          <w:sz w:val="12"/>
        </w:rPr>
        <w:t xml:space="preserve"> by the use of the best available technology and other appropriate measures. This applies especially when there is reason to assume that certain damage or harmful effects on the living resources of the sea are likely to be caused by such substances, even where there is no scientific evidence to prove a causal link between emissions and effects (the principle of precautionary action). </w:t>
      </w:r>
      <w:r w:rsidRPr="00C1076B">
        <w:rPr>
          <w:rFonts w:eastAsia="Calibri" w:cs="Times New Roman"/>
          <w:b/>
          <w:u w:val="single"/>
        </w:rPr>
        <w:t xml:space="preserve">Third North Sea Conference </w:t>
      </w:r>
      <w:r w:rsidRPr="00C1076B">
        <w:rPr>
          <w:rFonts w:eastAsia="Calibri" w:cs="Times New Roman"/>
          <w:color w:val="A6A6A6"/>
          <w:sz w:val="12"/>
        </w:rPr>
        <w:t xml:space="preserve">The participants...will continue to apply the precautionary principle, that is to take action to avoid potentially damaging impacts of substances that are persistent, toxic, and liable to </w:t>
      </w:r>
      <w:proofErr w:type="spellStart"/>
      <w:r w:rsidRPr="00C1076B">
        <w:rPr>
          <w:rFonts w:eastAsia="Calibri" w:cs="Times New Roman"/>
          <w:color w:val="A6A6A6"/>
          <w:sz w:val="12"/>
        </w:rPr>
        <w:t>bioaccumulate</w:t>
      </w:r>
      <w:proofErr w:type="spellEnd"/>
      <w:r w:rsidRPr="00C1076B">
        <w:rPr>
          <w:rFonts w:eastAsia="Calibri" w:cs="Times New Roman"/>
          <w:color w:val="A6A6A6"/>
          <w:sz w:val="12"/>
        </w:rPr>
        <w:t xml:space="preserve"> even where there is no scientific evidence to prove a causal link between emissions and effects Final Declaration of the Third International Conference on Protection of the North Sea, Mar. 7-8, 1990. </w:t>
      </w:r>
      <w:proofErr w:type="gramStart"/>
      <w:r w:rsidRPr="00C1076B">
        <w:rPr>
          <w:rFonts w:eastAsia="Calibri" w:cs="Times New Roman"/>
          <w:color w:val="A6A6A6"/>
          <w:sz w:val="12"/>
        </w:rPr>
        <w:t xml:space="preserve">1 YB Int'l </w:t>
      </w:r>
      <w:proofErr w:type="spellStart"/>
      <w:r w:rsidRPr="00C1076B">
        <w:rPr>
          <w:rFonts w:eastAsia="Calibri" w:cs="Times New Roman"/>
          <w:color w:val="A6A6A6"/>
          <w:sz w:val="12"/>
        </w:rPr>
        <w:t>Envtl</w:t>
      </w:r>
      <w:proofErr w:type="spellEnd"/>
      <w:r w:rsidRPr="00C1076B">
        <w:rPr>
          <w:rFonts w:eastAsia="Calibri" w:cs="Times New Roman"/>
          <w:color w:val="A6A6A6"/>
          <w:sz w:val="12"/>
        </w:rPr>
        <w:t xml:space="preserve"> Law 658, 662-73 (1990).</w:t>
      </w:r>
      <w:proofErr w:type="gramEnd"/>
      <w:r w:rsidRPr="00C1076B">
        <w:rPr>
          <w:rFonts w:eastAsia="Calibri" w:cs="Times New Roman"/>
          <w:color w:val="A6A6A6"/>
          <w:sz w:val="12"/>
        </w:rPr>
        <w:t xml:space="preserve"> </w:t>
      </w:r>
      <w:r w:rsidRPr="00C1076B">
        <w:rPr>
          <w:rFonts w:eastAsia="Calibri" w:cs="Times New Roman"/>
          <w:b/>
          <w:u w:val="single"/>
        </w:rPr>
        <w:t>Bergen Declaration on Sustainable Development</w:t>
      </w:r>
      <w:r w:rsidRPr="00C1076B">
        <w:rPr>
          <w:rFonts w:eastAsia="Calibri" w:cs="Times New Roman"/>
          <w:color w:val="A6A6A6"/>
          <w:sz w:val="12"/>
        </w:rPr>
        <w:t xml:space="preserve"> In order to achieve sustainable development, policies must be based on the precautionary principle. Environmental measures must anticipate, prevent, and attack the causes of environmental degradation. Where there are threats of serious or irreversible damage, lack of full scientific certainty should not be used as a reason for postponing measures to prevent environmental degradation. </w:t>
      </w:r>
      <w:proofErr w:type="gramStart"/>
      <w:r w:rsidRPr="00C1076B">
        <w:rPr>
          <w:rFonts w:eastAsia="Calibri" w:cs="Times New Roman"/>
          <w:color w:val="A6A6A6"/>
          <w:sz w:val="12"/>
        </w:rPr>
        <w:t>Bergen Ministerial Declaration on Sustainable Development in the ECE Region.</w:t>
      </w:r>
      <w:proofErr w:type="gramEnd"/>
      <w:r w:rsidRPr="00C1076B">
        <w:rPr>
          <w:rFonts w:eastAsia="Calibri" w:cs="Times New Roman"/>
          <w:color w:val="A6A6A6"/>
          <w:sz w:val="12"/>
        </w:rPr>
        <w:t xml:space="preserve"> UN Doc. A/CONF.151/PC/10 (1990), 1 YB Intl </w:t>
      </w:r>
      <w:proofErr w:type="spellStart"/>
      <w:r w:rsidRPr="00C1076B">
        <w:rPr>
          <w:rFonts w:eastAsia="Calibri" w:cs="Times New Roman"/>
          <w:color w:val="A6A6A6"/>
          <w:sz w:val="12"/>
        </w:rPr>
        <w:t>Envtl</w:t>
      </w:r>
      <w:proofErr w:type="spellEnd"/>
      <w:r w:rsidRPr="00C1076B">
        <w:rPr>
          <w:rFonts w:eastAsia="Calibri" w:cs="Times New Roman"/>
          <w:color w:val="A6A6A6"/>
          <w:sz w:val="12"/>
        </w:rPr>
        <w:t xml:space="preserve"> Law 429, 4312 (1990) </w:t>
      </w:r>
      <w:r w:rsidRPr="00C1076B">
        <w:rPr>
          <w:rFonts w:eastAsia="Calibri" w:cs="Times New Roman"/>
          <w:b/>
          <w:u w:val="single"/>
        </w:rPr>
        <w:t>Second World Climate Conference</w:t>
      </w:r>
      <w:r w:rsidRPr="00C1076B">
        <w:rPr>
          <w:rFonts w:eastAsia="Calibri" w:cs="Times New Roman"/>
          <w:color w:val="A6A6A6"/>
          <w:sz w:val="12"/>
        </w:rPr>
        <w:t xml:space="preserve"> In order to achieve sustainable development in all countries and to meet the needs of present and future generations, precautionary measures to meet the climate challenge must anticipate, prevent, attack or minimize the causes of, and mitigate the adverse consequences of, environmental degradation that might result from climate change. Where there are threats of serious of irreversible damage, lack of full scientific certainty should not be used as a reasons for postponing cost-effective measures to prevent such environmental degradation. The measure adopted should take into account different socioeconomic contexts. </w:t>
      </w:r>
      <w:proofErr w:type="gramStart"/>
      <w:r w:rsidRPr="00C1076B">
        <w:rPr>
          <w:rFonts w:eastAsia="Calibri" w:cs="Times New Roman"/>
          <w:color w:val="A6A6A6"/>
          <w:sz w:val="12"/>
        </w:rPr>
        <w:t>Ministerial Declaration of the Second World Climate Conference (1990).</w:t>
      </w:r>
      <w:proofErr w:type="gramEnd"/>
      <w:r w:rsidRPr="00C1076B">
        <w:rPr>
          <w:rFonts w:eastAsia="Calibri" w:cs="Times New Roman"/>
          <w:color w:val="A6A6A6"/>
          <w:sz w:val="12"/>
        </w:rPr>
        <w:t xml:space="preserve"> 1 YB Intl </w:t>
      </w:r>
      <w:proofErr w:type="spellStart"/>
      <w:r w:rsidRPr="00C1076B">
        <w:rPr>
          <w:rFonts w:eastAsia="Calibri" w:cs="Times New Roman"/>
          <w:color w:val="A6A6A6"/>
          <w:sz w:val="12"/>
        </w:rPr>
        <w:t>Envtl</w:t>
      </w:r>
      <w:proofErr w:type="spellEnd"/>
      <w:r w:rsidRPr="00C1076B">
        <w:rPr>
          <w:rFonts w:eastAsia="Calibri" w:cs="Times New Roman"/>
          <w:color w:val="A6A6A6"/>
          <w:sz w:val="12"/>
        </w:rPr>
        <w:t xml:space="preserve"> Law 473, 475 (1990) </w:t>
      </w:r>
      <w:r w:rsidRPr="00C1076B">
        <w:rPr>
          <w:rFonts w:eastAsia="Calibri" w:cs="Times New Roman"/>
          <w:b/>
          <w:u w:val="single"/>
        </w:rPr>
        <w:t>Bamako Convention on</w:t>
      </w:r>
      <w:r w:rsidRPr="00C1076B">
        <w:rPr>
          <w:rFonts w:eastAsia="Calibri" w:cs="Times New Roman"/>
          <w:color w:val="A6A6A6"/>
          <w:sz w:val="12"/>
        </w:rPr>
        <w:t xml:space="preserve"> </w:t>
      </w:r>
      <w:proofErr w:type="spellStart"/>
      <w:r w:rsidRPr="00C1076B">
        <w:rPr>
          <w:rFonts w:eastAsia="Calibri" w:cs="Times New Roman"/>
          <w:color w:val="A6A6A6"/>
          <w:sz w:val="12"/>
        </w:rPr>
        <w:t>Transboundary</w:t>
      </w:r>
      <w:proofErr w:type="spellEnd"/>
      <w:r w:rsidRPr="00C1076B">
        <w:rPr>
          <w:rFonts w:eastAsia="Calibri" w:cs="Times New Roman"/>
          <w:color w:val="A6A6A6"/>
          <w:sz w:val="12"/>
        </w:rPr>
        <w:t xml:space="preserve"> Hazardous </w:t>
      </w:r>
      <w:r w:rsidRPr="00C1076B">
        <w:rPr>
          <w:rFonts w:eastAsia="Calibri" w:cs="Times New Roman"/>
          <w:b/>
          <w:u w:val="single"/>
        </w:rPr>
        <w:t>Waste in</w:t>
      </w:r>
      <w:r w:rsidRPr="00C1076B">
        <w:rPr>
          <w:rFonts w:eastAsia="Calibri" w:cs="Times New Roman"/>
          <w:color w:val="A6A6A6"/>
          <w:sz w:val="12"/>
        </w:rPr>
        <w:t xml:space="preserve">to </w:t>
      </w:r>
      <w:r w:rsidRPr="00C1076B">
        <w:rPr>
          <w:rFonts w:eastAsia="Calibri" w:cs="Times New Roman"/>
          <w:b/>
          <w:u w:val="single"/>
        </w:rPr>
        <w:t xml:space="preserve">Africa </w:t>
      </w:r>
      <w:r w:rsidRPr="00C1076B">
        <w:rPr>
          <w:rFonts w:eastAsia="Calibri" w:cs="Times New Roman"/>
          <w:color w:val="A6A6A6"/>
          <w:sz w:val="12"/>
        </w:rPr>
        <w:t xml:space="preserve">Each Party shall strive to adopt and implement the preventive, precautionary approach to pollution problems which entails, inter alia, preventing the release into the environment of substances which may cause harm to humans or the environment without waiting for scientific proof regarding such harm. The Parties shall cooperate with each other in taking appropriate measures to implement the precautionary principle to pollution prevention through the application of clean production methods, rather than the pursuit of a permissible emissions approach based on assimilative capacity assumptions. </w:t>
      </w:r>
      <w:proofErr w:type="gramStart"/>
      <w:r w:rsidRPr="00C1076B">
        <w:rPr>
          <w:rFonts w:eastAsia="Calibri" w:cs="Times New Roman"/>
          <w:color w:val="A6A6A6"/>
          <w:sz w:val="12"/>
        </w:rPr>
        <w:t>Bamako Convention on Hazardous Wastes within Africa, Jan. 30, 1991, art.</w:t>
      </w:r>
      <w:proofErr w:type="gramEnd"/>
      <w:r w:rsidRPr="00C1076B">
        <w:rPr>
          <w:rFonts w:eastAsia="Calibri" w:cs="Times New Roman"/>
          <w:color w:val="A6A6A6"/>
          <w:sz w:val="12"/>
        </w:rPr>
        <w:t xml:space="preserve"> </w:t>
      </w:r>
      <w:proofErr w:type="gramStart"/>
      <w:r w:rsidRPr="00C1076B">
        <w:rPr>
          <w:rFonts w:eastAsia="Calibri" w:cs="Times New Roman"/>
          <w:color w:val="A6A6A6"/>
          <w:sz w:val="12"/>
        </w:rPr>
        <w:t>4, 30 ILM 773.</w:t>
      </w:r>
      <w:proofErr w:type="gramEnd"/>
      <w:r w:rsidRPr="00C1076B">
        <w:rPr>
          <w:rFonts w:eastAsia="Calibri" w:cs="Times New Roman"/>
          <w:color w:val="A6A6A6"/>
          <w:sz w:val="12"/>
        </w:rPr>
        <w:t xml:space="preserve"> OECD Council </w:t>
      </w:r>
      <w:proofErr w:type="gramStart"/>
      <w:r w:rsidRPr="00C1076B">
        <w:rPr>
          <w:rFonts w:eastAsia="Calibri" w:cs="Times New Roman"/>
          <w:color w:val="A6A6A6"/>
          <w:sz w:val="12"/>
        </w:rPr>
        <w:t>Recommendation  The</w:t>
      </w:r>
      <w:proofErr w:type="gramEnd"/>
      <w:r w:rsidRPr="00C1076B">
        <w:rPr>
          <w:rFonts w:eastAsia="Calibri" w:cs="Times New Roman"/>
          <w:color w:val="A6A6A6"/>
          <w:sz w:val="12"/>
        </w:rPr>
        <w:t xml:space="preserve"> Recommendation is accompanied by Guidance which is an integral part of the Recommendation. It lists some essential policy aspects including: the absence of complete information should not preclude precautionary action to mitigate the risk of significant harm to the environment. OECD Council Recommendation C(90)164 on Integrated Pollution Prevention and Control - January 1991 Maastricht Treaty on the European Union Community policy on the environment...shall be based on the precautionary principle and on the principles that preventive actions should be taken, that environmental damage should as a priority be rectified at source and that the polluter should pay. </w:t>
      </w:r>
      <w:proofErr w:type="gramStart"/>
      <w:r w:rsidRPr="00C1076B">
        <w:rPr>
          <w:rFonts w:eastAsia="Calibri" w:cs="Times New Roman"/>
          <w:color w:val="A6A6A6"/>
          <w:sz w:val="12"/>
        </w:rPr>
        <w:t>Treaty on the European Union, Sept. 21, 1994, 31 ILM 247, 285-86.</w:t>
      </w:r>
      <w:proofErr w:type="gramEnd"/>
      <w:r w:rsidRPr="00C1076B">
        <w:rPr>
          <w:rFonts w:eastAsia="Calibri" w:cs="Times New Roman"/>
          <w:color w:val="A6A6A6"/>
          <w:sz w:val="12"/>
        </w:rPr>
        <w:t xml:space="preserve"> Helsinki Convention on the Protection and Use of </w:t>
      </w:r>
      <w:proofErr w:type="spellStart"/>
      <w:r w:rsidRPr="00C1076B">
        <w:rPr>
          <w:rFonts w:eastAsia="Calibri" w:cs="Times New Roman"/>
          <w:color w:val="A6A6A6"/>
          <w:sz w:val="12"/>
        </w:rPr>
        <w:t>Transboundary</w:t>
      </w:r>
      <w:proofErr w:type="spellEnd"/>
      <w:r w:rsidRPr="00C1076B">
        <w:rPr>
          <w:rFonts w:eastAsia="Calibri" w:cs="Times New Roman"/>
          <w:color w:val="A6A6A6"/>
          <w:sz w:val="12"/>
        </w:rPr>
        <w:t xml:space="preserve"> Watercourses and International Lakes The precautionary principle, by virtue of which action to avoid the potential </w:t>
      </w:r>
      <w:proofErr w:type="spellStart"/>
      <w:r w:rsidRPr="00C1076B">
        <w:rPr>
          <w:rFonts w:eastAsia="Calibri" w:cs="Times New Roman"/>
          <w:color w:val="A6A6A6"/>
          <w:sz w:val="12"/>
        </w:rPr>
        <w:t>transboundary</w:t>
      </w:r>
      <w:proofErr w:type="spellEnd"/>
      <w:r w:rsidRPr="00C1076B">
        <w:rPr>
          <w:rFonts w:eastAsia="Calibri" w:cs="Times New Roman"/>
          <w:color w:val="A6A6A6"/>
          <w:sz w:val="12"/>
        </w:rPr>
        <w:t xml:space="preserve"> impact of the release of hazardous substances shall not be postponed on the ground that scientific research has not fully proved a causal link between those substances, on the one hand, and the potential </w:t>
      </w:r>
      <w:proofErr w:type="spellStart"/>
      <w:r w:rsidRPr="00C1076B">
        <w:rPr>
          <w:rFonts w:eastAsia="Calibri" w:cs="Times New Roman"/>
          <w:color w:val="A6A6A6"/>
          <w:sz w:val="12"/>
        </w:rPr>
        <w:t>transboundary</w:t>
      </w:r>
      <w:proofErr w:type="spellEnd"/>
      <w:r w:rsidRPr="00C1076B">
        <w:rPr>
          <w:rFonts w:eastAsia="Calibri" w:cs="Times New Roman"/>
          <w:color w:val="A6A6A6"/>
          <w:sz w:val="12"/>
        </w:rPr>
        <w:t xml:space="preserve"> impact, on the other hand. </w:t>
      </w:r>
      <w:proofErr w:type="gramStart"/>
      <w:r w:rsidRPr="00C1076B">
        <w:rPr>
          <w:rFonts w:eastAsia="Calibri" w:cs="Times New Roman"/>
          <w:b/>
          <w:u w:val="single"/>
        </w:rPr>
        <w:t>Convention on</w:t>
      </w:r>
      <w:r w:rsidRPr="00C1076B">
        <w:rPr>
          <w:rFonts w:eastAsia="Calibri" w:cs="Times New Roman"/>
          <w:color w:val="A6A6A6"/>
          <w:sz w:val="12"/>
        </w:rPr>
        <w:t xml:space="preserve"> the Protection and Use of </w:t>
      </w:r>
      <w:proofErr w:type="spellStart"/>
      <w:r w:rsidRPr="00C1076B">
        <w:rPr>
          <w:rFonts w:eastAsia="Calibri" w:cs="Times New Roman"/>
          <w:b/>
          <w:u w:val="single"/>
        </w:rPr>
        <w:t>Transboundary</w:t>
      </w:r>
      <w:proofErr w:type="spellEnd"/>
      <w:r w:rsidRPr="00C1076B">
        <w:rPr>
          <w:rFonts w:eastAsia="Calibri" w:cs="Times New Roman"/>
          <w:b/>
          <w:u w:val="single"/>
        </w:rPr>
        <w:t xml:space="preserve"> Watercourses</w:t>
      </w:r>
      <w:r w:rsidRPr="00681B54">
        <w:rPr>
          <w:rFonts w:eastAsia="Calibri" w:cs="Times New Roman"/>
          <w:color w:val="A6A6A6" w:themeColor="background1" w:themeShade="A6"/>
          <w:sz w:val="12"/>
        </w:rPr>
        <w:t xml:space="preserve"> and International Lakes, Mar. 17, 1992</w:t>
      </w:r>
      <w:r w:rsidRPr="00C1076B">
        <w:rPr>
          <w:rFonts w:eastAsia="Calibri" w:cs="Times New Roman"/>
          <w:color w:val="A6A6A6"/>
          <w:sz w:val="12"/>
        </w:rPr>
        <w:t>, 31 ILM 1312.</w:t>
      </w:r>
      <w:proofErr w:type="gramEnd"/>
      <w:r w:rsidRPr="00C1076B">
        <w:rPr>
          <w:rFonts w:eastAsia="Calibri" w:cs="Times New Roman"/>
          <w:b/>
          <w:u w:val="single"/>
        </w:rPr>
        <w:t xml:space="preserve"> The Rio Declaration </w:t>
      </w:r>
      <w:r w:rsidRPr="00C1076B">
        <w:rPr>
          <w:rFonts w:eastAsia="Calibri" w:cs="Times New Roman"/>
          <w:color w:val="A6A6A6"/>
          <w:sz w:val="12"/>
        </w:rPr>
        <w:t xml:space="preserve">on Environment and Development In order to protect the environment, the precautionary approach shall be widely applied by States according to their capabilities. Where there are threats of serious or irreversible damage, lack of full scientific certainty shall not be used as a reason for postponing cost-effective </w:t>
      </w:r>
      <w:r w:rsidRPr="00681B54">
        <w:rPr>
          <w:rFonts w:eastAsia="Calibri" w:cs="Times New Roman"/>
          <w:color w:val="A6A6A6" w:themeColor="background1" w:themeShade="A6"/>
          <w:sz w:val="12"/>
        </w:rPr>
        <w:t xml:space="preserve">measures to prevent environmental degradation. Rio Declaration on Environment and Development, June 14, 1992, 31 ILM 874. Climate Change Conference </w:t>
      </w:r>
      <w:proofErr w:type="gramStart"/>
      <w:r w:rsidRPr="00681B54">
        <w:rPr>
          <w:rFonts w:eastAsia="Calibri" w:cs="Times New Roman"/>
          <w:color w:val="A6A6A6" w:themeColor="background1" w:themeShade="A6"/>
          <w:sz w:val="12"/>
        </w:rPr>
        <w:t>The</w:t>
      </w:r>
      <w:proofErr w:type="gramEnd"/>
      <w:r w:rsidRPr="00681B54">
        <w:rPr>
          <w:rFonts w:eastAsia="Calibri" w:cs="Times New Roman"/>
          <w:color w:val="A6A6A6" w:themeColor="background1" w:themeShade="A6"/>
          <w:sz w:val="12"/>
        </w:rPr>
        <w:t xml:space="preserve"> parties should take precautionary measures to anticipate, prevent, or minimize the causes of climate change and mitigate its adverse effects. Where there are threats of serious or irreversible damage, lack of full scientific certainty should not be used as a reason for postponing such measures, taking into account that policies and measures to deal with climate change should be cost-effective so as to ensure global benefits at the lowest possible cost. To achieve this, such policies and measures should take</w:t>
      </w:r>
      <w:r w:rsidRPr="00C1076B">
        <w:rPr>
          <w:rFonts w:eastAsia="Calibri" w:cs="Times New Roman"/>
          <w:color w:val="A6A6A6"/>
          <w:sz w:val="12"/>
        </w:rPr>
        <w:t xml:space="preserve"> into account different socioeconomic contexts, be comprehensive, cover all relevant sources, sinks and reservoirs of greenhouse gases and adaptation, and comprise all economic sectors. Efforts to address climate change may be carried out cooperatively by interested parties. Framework</w:t>
      </w:r>
      <w:r w:rsidRPr="00C1076B">
        <w:rPr>
          <w:rFonts w:eastAsia="Calibri" w:cs="Times New Roman"/>
          <w:b/>
          <w:u w:val="single"/>
        </w:rPr>
        <w:t xml:space="preserve"> Convention on Climate Change</w:t>
      </w:r>
      <w:r w:rsidRPr="00C1076B">
        <w:rPr>
          <w:rFonts w:eastAsia="Calibri" w:cs="Times New Roman"/>
          <w:color w:val="A6A6A6"/>
          <w:sz w:val="12"/>
        </w:rPr>
        <w:t xml:space="preserve">, May 9, 1992, 31 ILM 849. </w:t>
      </w:r>
      <w:r w:rsidRPr="00C1076B">
        <w:rPr>
          <w:rFonts w:eastAsia="Calibri" w:cs="Times New Roman"/>
          <w:b/>
          <w:u w:val="single"/>
        </w:rPr>
        <w:t xml:space="preserve">UNCED Text on Ocean Protection </w:t>
      </w:r>
      <w:r w:rsidRPr="00C1076B">
        <w:rPr>
          <w:rFonts w:eastAsia="Calibri" w:cs="Times New Roman"/>
          <w:color w:val="A6A6A6"/>
          <w:sz w:val="12"/>
        </w:rPr>
        <w:t>A precautionary and anticipatory rather than a reactive approach is necessary to prevent the degradation of the marine environment. This requires inter alia, the adoption of precautionary measures, environment impact assessments, clean production techniques, recycling, waste audits and minimization</w:t>
      </w:r>
      <w:proofErr w:type="gramStart"/>
      <w:r w:rsidRPr="00C1076B">
        <w:rPr>
          <w:rFonts w:eastAsia="Calibri" w:cs="Times New Roman"/>
          <w:color w:val="A6A6A6"/>
          <w:sz w:val="12"/>
        </w:rPr>
        <w:t>,,</w:t>
      </w:r>
      <w:proofErr w:type="gramEnd"/>
      <w:r w:rsidRPr="00C1076B">
        <w:rPr>
          <w:rFonts w:eastAsia="Calibri" w:cs="Times New Roman"/>
          <w:color w:val="A6A6A6"/>
          <w:sz w:val="12"/>
        </w:rPr>
        <w:t xml:space="preserve"> construction and/or improvement of sewage treatment facilities, quality management criteria for the proper handling of hazardous substances, and a comprehensive approach to damaging impacts from air, land, and water. Any management framework must include the improvement of coastal human settlements and the integrated management and development of coastal areas. </w:t>
      </w:r>
      <w:proofErr w:type="gramStart"/>
      <w:r w:rsidRPr="00C1076B">
        <w:rPr>
          <w:rFonts w:eastAsia="Calibri" w:cs="Times New Roman"/>
          <w:color w:val="A6A6A6"/>
          <w:sz w:val="12"/>
        </w:rPr>
        <w:t>UNCED Text on Protection of Oceans.</w:t>
      </w:r>
      <w:proofErr w:type="gramEnd"/>
      <w:r w:rsidRPr="00C1076B">
        <w:rPr>
          <w:rFonts w:eastAsia="Calibri" w:cs="Times New Roman"/>
          <w:color w:val="A6A6A6"/>
          <w:sz w:val="12"/>
        </w:rPr>
        <w:t xml:space="preserve"> UN GAOR, 4th Sess., UN </w:t>
      </w:r>
      <w:proofErr w:type="spellStart"/>
      <w:r w:rsidRPr="00C1076B">
        <w:rPr>
          <w:rFonts w:eastAsia="Calibri" w:cs="Times New Roman"/>
          <w:color w:val="A6A6A6"/>
          <w:sz w:val="12"/>
        </w:rPr>
        <w:t>Doct</w:t>
      </w:r>
      <w:proofErr w:type="spellEnd"/>
      <w:r w:rsidRPr="00C1076B">
        <w:rPr>
          <w:rFonts w:eastAsia="Calibri" w:cs="Times New Roman"/>
          <w:color w:val="A6A6A6"/>
          <w:sz w:val="12"/>
        </w:rPr>
        <w:t xml:space="preserve"> A/CONF.151/PC/100 Add. 21 (1991) </w:t>
      </w:r>
      <w:r w:rsidRPr="00C1076B">
        <w:rPr>
          <w:rFonts w:eastAsia="Calibri" w:cs="Times New Roman"/>
          <w:b/>
          <w:u w:val="single"/>
        </w:rPr>
        <w:t xml:space="preserve">Energy Charter Treaty </w:t>
      </w:r>
      <w:r w:rsidRPr="00C1076B">
        <w:rPr>
          <w:rFonts w:eastAsia="Calibri" w:cs="Times New Roman"/>
          <w:color w:val="A6A6A6"/>
          <w:sz w:val="12"/>
        </w:rPr>
        <w:t xml:space="preserve">In pursuit of sustainable development and taking into account its obligations under those international agreements concerning the environment to which it is a party, each Contracting Party shall strive to minimize in an economically efficient manner harmful Environmental Impact occurring either within or outside its Area from all operations within the Energy Cycle within its Area, taking proper account of safety. In doing so each Contracting Party shall act in a Cost-Effective manner. In its policies and actions each Contracting Party shall strive to take precautionary measures to prevent or minimize Environmental Degradation. The Contracting Parties agree that the polluter in the Areas of Contracting Parties, should, in principle, bear the cost of pollution, including </w:t>
      </w:r>
      <w:proofErr w:type="spellStart"/>
      <w:r w:rsidRPr="00C1076B">
        <w:rPr>
          <w:rFonts w:eastAsia="Calibri" w:cs="Times New Roman"/>
          <w:color w:val="A6A6A6"/>
          <w:sz w:val="12"/>
        </w:rPr>
        <w:t>transboundary</w:t>
      </w:r>
      <w:proofErr w:type="spellEnd"/>
      <w:r w:rsidRPr="00C1076B">
        <w:rPr>
          <w:rFonts w:eastAsia="Calibri" w:cs="Times New Roman"/>
          <w:color w:val="A6A6A6"/>
          <w:sz w:val="12"/>
        </w:rPr>
        <w:t xml:space="preserve"> pollution, with due regard to the public interest and without distorting investment in the Energy Cycle or International Trade. The Draft European Energy Charter Treaty Annex I, Sept 14, 1994, 27/94 CONF/104. U.S. President's Council on Sustainable Development There </w:t>
      </w:r>
      <w:proofErr w:type="gramStart"/>
      <w:r w:rsidRPr="00C1076B">
        <w:rPr>
          <w:rFonts w:eastAsia="Calibri" w:cs="Times New Roman"/>
          <w:color w:val="A6A6A6"/>
          <w:sz w:val="12"/>
        </w:rPr>
        <w:t>are</w:t>
      </w:r>
      <w:proofErr w:type="gramEnd"/>
      <w:r w:rsidRPr="00C1076B">
        <w:rPr>
          <w:rFonts w:eastAsia="Calibri" w:cs="Times New Roman"/>
          <w:color w:val="A6A6A6"/>
          <w:sz w:val="12"/>
        </w:rPr>
        <w:t xml:space="preserve"> certain beliefs that we as Council members share that underlie all of our agreements. We believe: (number 12) even in the face of scientific uncertainty, society should take reasonable actions to avert risks where the potential harm to human health or the environment is thought to be serious or irreparable. </w:t>
      </w:r>
      <w:proofErr w:type="gramStart"/>
      <w:r w:rsidRPr="00C1076B">
        <w:rPr>
          <w:rFonts w:eastAsia="Calibri" w:cs="Times New Roman"/>
          <w:color w:val="A6A6A6"/>
          <w:sz w:val="12"/>
        </w:rPr>
        <w:t>President's Council on Sustainable Development.</w:t>
      </w:r>
      <w:proofErr w:type="gramEnd"/>
      <w:r w:rsidRPr="00C1076B">
        <w:rPr>
          <w:rFonts w:eastAsia="Calibri" w:cs="Times New Roman"/>
          <w:color w:val="A6A6A6"/>
          <w:sz w:val="12"/>
        </w:rPr>
        <w:t xml:space="preserve"> Sustainable America: A New Consensus, 1996 </w:t>
      </w:r>
    </w:p>
    <w:p w:rsidR="00681B54" w:rsidRDefault="00681B54" w:rsidP="00681B54">
      <w:pPr>
        <w:rPr>
          <w:rFonts w:eastAsia="Calibri" w:cs="Times New Roman"/>
          <w:szCs w:val="22"/>
        </w:rPr>
      </w:pPr>
    </w:p>
    <w:p w:rsidR="00681B54" w:rsidRDefault="00681B54" w:rsidP="00681B54">
      <w:pPr>
        <w:rPr>
          <w:rFonts w:eastAsia="Calibri" w:cs="Times New Roman"/>
          <w:szCs w:val="22"/>
        </w:rPr>
      </w:pPr>
      <w:r>
        <w:rPr>
          <w:rFonts w:eastAsia="Calibri" w:cs="Times New Roman"/>
          <w:szCs w:val="22"/>
        </w:rPr>
        <w:t>Resource extraction kills biodiversity.</w:t>
      </w:r>
    </w:p>
    <w:p w:rsidR="00681B54" w:rsidRPr="00275BB9" w:rsidRDefault="00681B54" w:rsidP="00681B54">
      <w:pPr>
        <w:rPr>
          <w:rFonts w:eastAsia="Calibri" w:cs="Times New Roman"/>
          <w:szCs w:val="22"/>
        </w:rPr>
      </w:pPr>
      <w:r>
        <w:rPr>
          <w:rFonts w:eastAsia="Calibri" w:cs="Times New Roman"/>
          <w:b/>
          <w:szCs w:val="22"/>
          <w:u w:val="single"/>
        </w:rPr>
        <w:t>EPA 5</w:t>
      </w:r>
      <w:r>
        <w:rPr>
          <w:rFonts w:eastAsia="Calibri" w:cs="Times New Roman"/>
          <w:szCs w:val="22"/>
        </w:rPr>
        <w:t xml:space="preserve"> writes</w:t>
      </w:r>
      <w:r>
        <w:rPr>
          <w:rStyle w:val="FootnoteReference"/>
          <w:rFonts w:eastAsia="Calibri" w:cs="Times New Roman"/>
          <w:szCs w:val="22"/>
        </w:rPr>
        <w:footnoteReference w:id="11"/>
      </w:r>
    </w:p>
    <w:p w:rsidR="00681B54" w:rsidRDefault="00681B54" w:rsidP="00681B54">
      <w:pPr>
        <w:pBdr>
          <w:top w:val="single" w:sz="4" w:space="4" w:color="auto"/>
          <w:left w:val="single" w:sz="4" w:space="4" w:color="auto"/>
          <w:bottom w:val="single" w:sz="4" w:space="4" w:color="auto"/>
          <w:right w:val="single" w:sz="4" w:space="4" w:color="auto"/>
        </w:pBdr>
        <w:rPr>
          <w:szCs w:val="22"/>
        </w:rPr>
      </w:pPr>
      <w:r w:rsidRPr="00275BB9">
        <w:rPr>
          <w:color w:val="A6A6A6" w:themeColor="background1" w:themeShade="A6"/>
          <w:sz w:val="12"/>
        </w:rPr>
        <w:t xml:space="preserve">In addition to the benefits already discussed, using recovered resources reduces threats to biodiversity. Natural </w:t>
      </w:r>
      <w:r w:rsidRPr="00275BB9">
        <w:rPr>
          <w:b/>
          <w:u w:val="single"/>
        </w:rPr>
        <w:t>resource extraction</w:t>
      </w:r>
      <w:r w:rsidRPr="00275BB9">
        <w:rPr>
          <w:color w:val="A6A6A6" w:themeColor="background1" w:themeShade="A6"/>
          <w:sz w:val="12"/>
        </w:rPr>
        <w:t xml:space="preserve">, along with other human activities, </w:t>
      </w:r>
      <w:r w:rsidRPr="00275BB9">
        <w:rPr>
          <w:b/>
          <w:u w:val="single"/>
        </w:rPr>
        <w:t>increases the rate at which species</w:t>
      </w:r>
      <w:r w:rsidRPr="00275BB9">
        <w:rPr>
          <w:color w:val="A6A6A6" w:themeColor="background1" w:themeShade="A6"/>
          <w:sz w:val="12"/>
        </w:rPr>
        <w:t xml:space="preserve"> of plants and animals are now </w:t>
      </w:r>
      <w:r w:rsidRPr="00275BB9">
        <w:rPr>
          <w:b/>
          <w:u w:val="single"/>
        </w:rPr>
        <w:t>vanish</w:t>
      </w:r>
      <w:r w:rsidRPr="00275BB9">
        <w:rPr>
          <w:color w:val="A6A6A6" w:themeColor="background1" w:themeShade="A6"/>
          <w:sz w:val="12"/>
        </w:rPr>
        <w:t>ing</w:t>
      </w:r>
      <w:r w:rsidRPr="00275BB9">
        <w:rPr>
          <w:b/>
          <w:u w:val="single"/>
        </w:rPr>
        <w:t>. Diminishin</w:t>
      </w:r>
      <w:r w:rsidRPr="0083239F">
        <w:rPr>
          <w:b/>
          <w:u w:val="single"/>
        </w:rPr>
        <w:t>g</w:t>
      </w:r>
      <w:r w:rsidRPr="00275BB9">
        <w:rPr>
          <w:color w:val="A6A6A6" w:themeColor="background1" w:themeShade="A6"/>
          <w:sz w:val="12"/>
        </w:rPr>
        <w:t xml:space="preserve"> the Earth’s </w:t>
      </w:r>
      <w:r w:rsidRPr="00275BB9">
        <w:rPr>
          <w:b/>
          <w:u w:val="single"/>
        </w:rPr>
        <w:t>biodiversity has a substantial human cost because</w:t>
      </w:r>
      <w:r w:rsidRPr="00275BB9">
        <w:rPr>
          <w:color w:val="A6A6A6" w:themeColor="background1" w:themeShade="A6"/>
          <w:sz w:val="12"/>
        </w:rPr>
        <w:t xml:space="preserve"> wild species and natural </w:t>
      </w:r>
      <w:r w:rsidRPr="00275BB9">
        <w:rPr>
          <w:b/>
          <w:u w:val="single"/>
        </w:rPr>
        <w:t>ecosystems are important resources</w:t>
      </w:r>
      <w:r w:rsidRPr="00275BB9">
        <w:rPr>
          <w:color w:val="A6A6A6" w:themeColor="background1" w:themeShade="A6"/>
          <w:sz w:val="12"/>
        </w:rPr>
        <w:t xml:space="preserve">. For example, some economists estimate that the lost pharmaceutical value from plant species extinctions in the United States alone is almost $12 billion. Reducing the land disturbance and pollution associated with virgin materials extraction by using recovered materials, therefore, helps stop the degradation of the Earth’s ecosystems. Renewable Versus Nonrenewable Resources Some natural resources are nonrenewable and some are renewable. Nonrenewable resources are those that become depleted more quickly than they naturally regenerate. One example of a nonrenewable resource is mineral ore. Once mined and used completely, it is gone forever for all practical purposes, because it will take millions of years to regenerate. Renewable resources can be replenished at approximately the same rate at which they are used (for example, sun and wind, which can be used to provide energy). What are the Benefits of Natural Resources? Renewable resources offer a number of environmental and economic benefits over nonrenewable resources. One obvious benefit is the infinite supply of renewable resources—they cannot be depleted. Another benefit of using renewable resources is self-reliance. A country that can provide its own renewable resource, such as solar-powered electricity, need not rely on other countries for an energy source. Additionally, renewable resources offer communities relief during periods of recovery from natural disasters. When communities lose standard services that require the use of natural resources (e.g., electric power or natural gas), renewable resources, such as wind and solar energy </w:t>
      </w:r>
      <w:proofErr w:type="gramStart"/>
      <w:r w:rsidRPr="00275BB9">
        <w:rPr>
          <w:color w:val="A6A6A6" w:themeColor="background1" w:themeShade="A6"/>
          <w:sz w:val="12"/>
        </w:rPr>
        <w:t>systems,</w:t>
      </w:r>
      <w:proofErr w:type="gramEnd"/>
      <w:r w:rsidRPr="00275BB9">
        <w:rPr>
          <w:color w:val="A6A6A6" w:themeColor="background1" w:themeShade="A6"/>
          <w:sz w:val="12"/>
        </w:rPr>
        <w:t xml:space="preserve"> are used to provide these services until the usual methods of achieving service can be restored. Following Hurricane Andrew in 1992, for example, a south-Miami subdivision continued to have working streetlights because they were all photovoltaic (PV)-powered. The areas became neighborhood gathering spots for a community left without electricity following the storm. In several cases, homes equipped with PV systems were able to keep minimal services running and became emergency shelters for surrounding residents who had </w:t>
      </w:r>
      <w:proofErr w:type="spellStart"/>
      <w:r w:rsidRPr="00275BB9">
        <w:rPr>
          <w:color w:val="A6A6A6" w:themeColor="background1" w:themeShade="A6"/>
          <w:sz w:val="12"/>
        </w:rPr>
        <w:t>lots</w:t>
      </w:r>
      <w:proofErr w:type="spellEnd"/>
      <w:r w:rsidRPr="00275BB9">
        <w:rPr>
          <w:color w:val="A6A6A6" w:themeColor="background1" w:themeShade="A6"/>
          <w:sz w:val="12"/>
        </w:rPr>
        <w:t xml:space="preserve"> power. What Are the Challenges of Using Natural Resources? Extracting, processing, and using natural resources creates air, water, and land pollution, which can cause global environmental problems. For example, carbon dioxide, which is produced from deforestation, and from burning coal, oil, and natural gas (fossil fuels), is a critical greenhouse gas. Many scientists believe that the buildup of greenhouse gases in the atmosphere can cause global climate change. Over time, this condition could pose serious dangers around the world, prompting such disasters as flooding, drought, and disease. In addition, </w:t>
      </w:r>
      <w:r w:rsidRPr="00275BB9">
        <w:rPr>
          <w:b/>
          <w:u w:val="single"/>
        </w:rPr>
        <w:t>extracting</w:t>
      </w:r>
      <w:r w:rsidRPr="00275BB9">
        <w:rPr>
          <w:color w:val="A6A6A6" w:themeColor="background1" w:themeShade="A6"/>
          <w:sz w:val="12"/>
        </w:rPr>
        <w:t xml:space="preserve"> and using </w:t>
      </w:r>
      <w:r w:rsidRPr="00275BB9">
        <w:rPr>
          <w:b/>
          <w:u w:val="single"/>
        </w:rPr>
        <w:t>resources can disturb relationships within ecosystems</w:t>
      </w:r>
      <w:r w:rsidRPr="00275BB9">
        <w:rPr>
          <w:color w:val="A6A6A6" w:themeColor="background1" w:themeShade="A6"/>
          <w:sz w:val="12"/>
        </w:rPr>
        <w:t xml:space="preserve">. For example, the effects of </w:t>
      </w:r>
      <w:r w:rsidRPr="00275BB9">
        <w:rPr>
          <w:b/>
          <w:u w:val="single"/>
        </w:rPr>
        <w:t>clearing</w:t>
      </w:r>
      <w:r w:rsidRPr="00275BB9">
        <w:rPr>
          <w:color w:val="A6A6A6" w:themeColor="background1" w:themeShade="A6"/>
          <w:sz w:val="12"/>
        </w:rPr>
        <w:t xml:space="preserve"> on </w:t>
      </w:r>
      <w:r w:rsidRPr="00275BB9">
        <w:rPr>
          <w:b/>
          <w:u w:val="single"/>
        </w:rPr>
        <w:t>old-growth forest for wood can destroy habitats</w:t>
      </w:r>
      <w:r w:rsidRPr="00275BB9">
        <w:rPr>
          <w:color w:val="A6A6A6" w:themeColor="background1" w:themeShade="A6"/>
          <w:sz w:val="12"/>
        </w:rPr>
        <w:t xml:space="preserve"> used by many animals, forcing them to find homes elsewhere. </w:t>
      </w:r>
      <w:r w:rsidRPr="00275BB9">
        <w:rPr>
          <w:b/>
          <w:u w:val="single"/>
        </w:rPr>
        <w:t>If</w:t>
      </w:r>
      <w:r w:rsidRPr="00275BB9">
        <w:rPr>
          <w:color w:val="A6A6A6" w:themeColor="background1" w:themeShade="A6"/>
          <w:sz w:val="12"/>
        </w:rPr>
        <w:t xml:space="preserve"> these </w:t>
      </w:r>
      <w:r w:rsidRPr="00275BB9">
        <w:rPr>
          <w:b/>
          <w:u w:val="single"/>
        </w:rPr>
        <w:t>animals leave an ecosystem, further disturbances can occur within</w:t>
      </w:r>
      <w:r w:rsidRPr="00275BB9">
        <w:rPr>
          <w:color w:val="A6A6A6" w:themeColor="background1" w:themeShade="A6"/>
          <w:sz w:val="12"/>
        </w:rPr>
        <w:t xml:space="preserve"> plant and animal </w:t>
      </w:r>
      <w:r w:rsidRPr="00275BB9">
        <w:rPr>
          <w:b/>
          <w:u w:val="single"/>
        </w:rPr>
        <w:t>populations that depend on these species</w:t>
      </w:r>
      <w:r>
        <w:rPr>
          <w:szCs w:val="22"/>
        </w:rPr>
        <w:t xml:space="preserve">. </w:t>
      </w:r>
    </w:p>
    <w:p w:rsidR="00681B54" w:rsidRDefault="00681B54" w:rsidP="00681B54">
      <w:pPr>
        <w:rPr>
          <w:szCs w:val="22"/>
        </w:rPr>
      </w:pPr>
    </w:p>
    <w:p w:rsidR="00681B54" w:rsidRPr="000C180E" w:rsidRDefault="00681B54" w:rsidP="00681B54">
      <w:pPr>
        <w:rPr>
          <w:szCs w:val="22"/>
        </w:rPr>
      </w:pPr>
      <w:proofErr w:type="spellStart"/>
      <w:r>
        <w:rPr>
          <w:szCs w:val="22"/>
        </w:rPr>
        <w:t>I</w:t>
      </w:r>
      <w:r w:rsidRPr="00B4262D">
        <w:rPr>
          <w:szCs w:val="22"/>
        </w:rPr>
        <w:t>Law</w:t>
      </w:r>
      <w:proofErr w:type="spellEnd"/>
      <w:r w:rsidRPr="00B4262D">
        <w:rPr>
          <w:szCs w:val="22"/>
        </w:rPr>
        <w:t xml:space="preserve"> </w:t>
      </w:r>
      <w:r>
        <w:rPr>
          <w:szCs w:val="22"/>
        </w:rPr>
        <w:t>requires reducing biodiversity loss</w:t>
      </w:r>
      <w:r w:rsidRPr="00B4262D">
        <w:rPr>
          <w:szCs w:val="22"/>
        </w:rPr>
        <w:t xml:space="preserve">. </w:t>
      </w:r>
      <w:proofErr w:type="spellStart"/>
      <w:r w:rsidRPr="00B4262D">
        <w:rPr>
          <w:b/>
          <w:szCs w:val="22"/>
          <w:u w:val="single"/>
        </w:rPr>
        <w:t>Glennon</w:t>
      </w:r>
      <w:proofErr w:type="spellEnd"/>
      <w:r w:rsidRPr="00B4262D">
        <w:rPr>
          <w:b/>
          <w:szCs w:val="22"/>
          <w:u w:val="single"/>
        </w:rPr>
        <w:t xml:space="preserve"> 90</w:t>
      </w:r>
      <w:r w:rsidRPr="00B4262D">
        <w:rPr>
          <w:szCs w:val="22"/>
          <w:vertAlign w:val="superscript"/>
        </w:rPr>
        <w:footnoteReference w:id="12"/>
      </w:r>
    </w:p>
    <w:p w:rsidR="00681B54" w:rsidRPr="00C1076B" w:rsidRDefault="00681B54" w:rsidP="00681B54">
      <w:pPr>
        <w:pBdr>
          <w:top w:val="single" w:sz="4" w:space="4" w:color="auto"/>
          <w:left w:val="single" w:sz="4" w:space="4" w:color="auto"/>
          <w:bottom w:val="single" w:sz="4" w:space="4" w:color="auto"/>
          <w:right w:val="single" w:sz="4" w:space="4" w:color="auto"/>
        </w:pBdr>
        <w:rPr>
          <w:b/>
          <w:szCs w:val="22"/>
        </w:rPr>
      </w:pPr>
      <w:r w:rsidRPr="00B4262D">
        <w:rPr>
          <w:color w:val="A6A6A6" w:themeColor="background1" w:themeShade="A6"/>
          <w:sz w:val="12"/>
          <w:szCs w:val="22"/>
        </w:rPr>
        <w:t>It is now possible to conclude that customary</w:t>
      </w:r>
      <w:r w:rsidRPr="00B4262D">
        <w:rPr>
          <w:b/>
          <w:szCs w:val="22"/>
        </w:rPr>
        <w:t xml:space="preserve"> </w:t>
      </w:r>
      <w:r w:rsidRPr="00B4262D">
        <w:rPr>
          <w:b/>
          <w:szCs w:val="22"/>
          <w:u w:val="single"/>
        </w:rPr>
        <w:t>i</w:t>
      </w:r>
      <w:r w:rsidRPr="00B4262D">
        <w:rPr>
          <w:color w:val="A6A6A6" w:themeColor="background1" w:themeShade="A6"/>
          <w:sz w:val="12"/>
          <w:szCs w:val="22"/>
        </w:rPr>
        <w:t xml:space="preserve">nternational </w:t>
      </w:r>
      <w:r w:rsidRPr="00B4262D">
        <w:rPr>
          <w:b/>
          <w:szCs w:val="22"/>
          <w:u w:val="single"/>
        </w:rPr>
        <w:t>law requires states to</w:t>
      </w:r>
      <w:r w:rsidRPr="00B4262D">
        <w:rPr>
          <w:b/>
          <w:szCs w:val="22"/>
        </w:rPr>
        <w:t xml:space="preserve"> </w:t>
      </w:r>
      <w:r w:rsidRPr="00B4262D">
        <w:rPr>
          <w:color w:val="A6A6A6" w:themeColor="background1" w:themeShade="A6"/>
          <w:sz w:val="12"/>
          <w:szCs w:val="22"/>
        </w:rPr>
        <w:t>take appropriate steps to</w:t>
      </w:r>
      <w:r w:rsidRPr="00B4262D">
        <w:rPr>
          <w:b/>
          <w:szCs w:val="22"/>
        </w:rPr>
        <w:t xml:space="preserve"> </w:t>
      </w:r>
      <w:r w:rsidRPr="00B4262D">
        <w:rPr>
          <w:b/>
          <w:szCs w:val="22"/>
          <w:u w:val="single"/>
        </w:rPr>
        <w:t>protect endangered species.</w:t>
      </w:r>
      <w:r w:rsidRPr="00B4262D">
        <w:rPr>
          <w:b/>
          <w:szCs w:val="22"/>
        </w:rPr>
        <w:t xml:space="preserve"> </w:t>
      </w:r>
      <w:r w:rsidRPr="00B4262D">
        <w:rPr>
          <w:color w:val="A6A6A6" w:themeColor="background1" w:themeShade="A6"/>
          <w:sz w:val="12"/>
          <w:szCs w:val="22"/>
        </w:rPr>
        <w:t>Customary norms are created by state practice "followed by them</w:t>
      </w:r>
      <w:r w:rsidRPr="00B4262D">
        <w:rPr>
          <w:b/>
          <w:szCs w:val="22"/>
        </w:rPr>
        <w:t xml:space="preserve"> </w:t>
      </w:r>
      <w:r w:rsidRPr="00B4262D">
        <w:rPr>
          <w:b/>
          <w:szCs w:val="22"/>
          <w:u w:val="single"/>
        </w:rPr>
        <w:t>from a sense of legal obligation</w:t>
      </w:r>
      <w:r w:rsidRPr="00B4262D">
        <w:rPr>
          <w:color w:val="A6A6A6" w:themeColor="background1" w:themeShade="A6"/>
          <w:sz w:val="12"/>
          <w:szCs w:val="22"/>
        </w:rPr>
        <w:t>." 250 Like highly codified humanitarian law norms that have come to bind even states that are not parties to the instruments promulgating them, 251</w:t>
      </w:r>
      <w:r w:rsidRPr="00B4262D">
        <w:rPr>
          <w:b/>
          <w:szCs w:val="22"/>
        </w:rPr>
        <w:t xml:space="preserve"> </w:t>
      </w:r>
      <w:r w:rsidRPr="00B4262D">
        <w:rPr>
          <w:b/>
          <w:szCs w:val="22"/>
          <w:u w:val="single"/>
        </w:rPr>
        <w:t>wildlife protection norms</w:t>
      </w:r>
      <w:r w:rsidRPr="00B4262D">
        <w:rPr>
          <w:b/>
          <w:szCs w:val="22"/>
        </w:rPr>
        <w:t xml:space="preserve"> </w:t>
      </w:r>
      <w:r w:rsidRPr="00B4262D">
        <w:rPr>
          <w:color w:val="A6A6A6" w:themeColor="background1" w:themeShade="A6"/>
          <w:sz w:val="12"/>
          <w:szCs w:val="22"/>
        </w:rPr>
        <w:t>also have</w:t>
      </w:r>
      <w:r w:rsidRPr="00B4262D">
        <w:rPr>
          <w:b/>
          <w:szCs w:val="22"/>
        </w:rPr>
        <w:t xml:space="preserve"> </w:t>
      </w:r>
      <w:r w:rsidRPr="00B4262D">
        <w:rPr>
          <w:b/>
          <w:szCs w:val="22"/>
          <w:u w:val="single"/>
        </w:rPr>
        <w:t>become binding</w:t>
      </w:r>
      <w:r w:rsidRPr="00B4262D">
        <w:rPr>
          <w:b/>
          <w:szCs w:val="22"/>
        </w:rPr>
        <w:t xml:space="preserve"> </w:t>
      </w:r>
      <w:r w:rsidRPr="00B4262D">
        <w:rPr>
          <w:color w:val="A6A6A6" w:themeColor="background1" w:themeShade="A6"/>
          <w:sz w:val="12"/>
          <w:szCs w:val="22"/>
        </w:rPr>
        <w:t>on nonparties</w:t>
      </w:r>
      <w:r w:rsidRPr="00B4262D">
        <w:rPr>
          <w:b/>
          <w:szCs w:val="22"/>
        </w:rPr>
        <w:t xml:space="preserve"> </w:t>
      </w:r>
      <w:r w:rsidRPr="00B4262D">
        <w:rPr>
          <w:b/>
          <w:szCs w:val="22"/>
          <w:u w:val="single"/>
        </w:rPr>
        <w:t>as customary law</w:t>
      </w:r>
      <w:r w:rsidRPr="00B4262D">
        <w:rPr>
          <w:color w:val="A6A6A6" w:themeColor="background1" w:themeShade="A6"/>
          <w:sz w:val="12"/>
          <w:szCs w:val="22"/>
        </w:rPr>
        <w:t xml:space="preserve">. Closely related to this process of norm creation by practice is that of norm creation by convention: </w:t>
      </w:r>
      <w:r w:rsidRPr="00B4262D">
        <w:rPr>
          <w:b/>
          <w:szCs w:val="22"/>
          <w:u w:val="single"/>
        </w:rPr>
        <w:t>customary norms are created by international agreements</w:t>
      </w:r>
      <w:r w:rsidRPr="00B4262D">
        <w:rPr>
          <w:b/>
          <w:szCs w:val="22"/>
        </w:rPr>
        <w:t xml:space="preserve"> </w:t>
      </w:r>
      <w:r w:rsidRPr="00B4262D">
        <w:rPr>
          <w:color w:val="A6A6A6" w:themeColor="background1" w:themeShade="A6"/>
          <w:sz w:val="12"/>
          <w:szCs w:val="22"/>
        </w:rPr>
        <w:t xml:space="preserve">"when such agreements are intended for adherence by states generally and are in fact widely accepted." 252 Several such [*31] agreements are directed at wildlife protection, 253 and CITES is one of them. It is intended for adherence by states generally 254 and is accepted by the 103 states that have become parties. In addition, some nonparties comply with certain CITES documentary requirements so as to trade with parties. 255 CITES is not "rejected by a significant number of states"; 256 only the United Arab Emirates has withdrawn from the agreement. In such circumstances, the International Court of Justice has observed, international agreements constitute state practice and represent law for nonparties. 257 Moreover, customary norms are created by "the general principles of law recognized by civilized nations." 258 Because CITES requires domestic implementation by parties to it, 259 and because the overall level of compliance seems quite high, 260 the general </w:t>
      </w:r>
      <w:r w:rsidRPr="00B4262D">
        <w:rPr>
          <w:b/>
          <w:szCs w:val="22"/>
          <w:u w:val="single"/>
        </w:rPr>
        <w:t>principles</w:t>
      </w:r>
      <w:r w:rsidRPr="00B4262D">
        <w:rPr>
          <w:b/>
          <w:szCs w:val="22"/>
        </w:rPr>
        <w:t xml:space="preserve"> </w:t>
      </w:r>
      <w:r w:rsidRPr="00B4262D">
        <w:rPr>
          <w:color w:val="A6A6A6" w:themeColor="background1" w:themeShade="A6"/>
          <w:sz w:val="12"/>
          <w:szCs w:val="22"/>
        </w:rPr>
        <w:t xml:space="preserve">embodied </w:t>
      </w:r>
      <w:r w:rsidRPr="00B4262D">
        <w:rPr>
          <w:b/>
          <w:szCs w:val="22"/>
          <w:u w:val="single"/>
        </w:rPr>
        <w:t>in states' domestic endangered species laws may be relied upon as another source of customary law.</w:t>
      </w:r>
      <w:r w:rsidRPr="00B4262D">
        <w:rPr>
          <w:color w:val="A6A6A6" w:themeColor="background1" w:themeShade="A6"/>
          <w:sz w:val="12"/>
          <w:szCs w:val="22"/>
        </w:rPr>
        <w:t xml:space="preserve"> 261 Even apart from the CITES requirements, states that lack laws protecting endangered species seem now to be the clear exception rather than the rule. 262 That there exists </w:t>
      </w:r>
      <w:proofErr w:type="spellStart"/>
      <w:r w:rsidRPr="00B4262D">
        <w:rPr>
          <w:color w:val="A6A6A6" w:themeColor="background1" w:themeShade="A6"/>
          <w:sz w:val="12"/>
          <w:szCs w:val="22"/>
        </w:rPr>
        <w:t>opinio</w:t>
      </w:r>
      <w:proofErr w:type="spellEnd"/>
      <w:r w:rsidRPr="00B4262D">
        <w:rPr>
          <w:color w:val="A6A6A6" w:themeColor="background1" w:themeShade="A6"/>
          <w:sz w:val="12"/>
          <w:szCs w:val="22"/>
        </w:rPr>
        <w:t xml:space="preserve"> </w:t>
      </w:r>
      <w:proofErr w:type="spellStart"/>
      <w:r w:rsidRPr="00B4262D">
        <w:rPr>
          <w:color w:val="A6A6A6" w:themeColor="background1" w:themeShade="A6"/>
          <w:sz w:val="12"/>
          <w:szCs w:val="22"/>
        </w:rPr>
        <w:t>juris</w:t>
      </w:r>
      <w:proofErr w:type="spellEnd"/>
      <w:r w:rsidRPr="00B4262D">
        <w:rPr>
          <w:color w:val="A6A6A6" w:themeColor="background1" w:themeShade="A6"/>
          <w:sz w:val="12"/>
          <w:szCs w:val="22"/>
        </w:rPr>
        <w:t xml:space="preserve"> as to the binding character of this obligation 263 is suggested by the firm support given endangered species [*32] protection by the UN General Assembly and various international conferences. 264</w:t>
      </w:r>
    </w:p>
    <w:p w:rsidR="00681B54" w:rsidRDefault="00681B54" w:rsidP="00681B54">
      <w:pPr>
        <w:rPr>
          <w:szCs w:val="22"/>
        </w:rPr>
      </w:pPr>
    </w:p>
    <w:p w:rsidR="00681B54" w:rsidRDefault="00681B54">
      <w:pPr>
        <w:rPr>
          <w:szCs w:val="22"/>
        </w:rPr>
      </w:pPr>
      <w:r>
        <w:rPr>
          <w:szCs w:val="22"/>
        </w:rPr>
        <w:br w:type="page"/>
      </w:r>
    </w:p>
    <w:p w:rsidR="00681B54" w:rsidRPr="00C1076B" w:rsidRDefault="00681B54" w:rsidP="00681B54">
      <w:pPr>
        <w:rPr>
          <w:szCs w:val="22"/>
        </w:rPr>
      </w:pPr>
      <w:r w:rsidRPr="00C1076B">
        <w:rPr>
          <w:szCs w:val="22"/>
        </w:rPr>
        <w:lastRenderedPageBreak/>
        <w:t>Every violation of I-Law matters. It sets a precedent for future decisions.</w:t>
      </w:r>
    </w:p>
    <w:p w:rsidR="00681B54" w:rsidRPr="00C1076B" w:rsidRDefault="00681B54" w:rsidP="00681B54">
      <w:pPr>
        <w:rPr>
          <w:szCs w:val="22"/>
        </w:rPr>
      </w:pPr>
      <w:proofErr w:type="spellStart"/>
      <w:r w:rsidRPr="00C1076B">
        <w:rPr>
          <w:b/>
          <w:szCs w:val="22"/>
          <w:u w:val="single"/>
        </w:rPr>
        <w:t>Calabresi</w:t>
      </w:r>
      <w:proofErr w:type="spellEnd"/>
      <w:r w:rsidRPr="00C1076B">
        <w:rPr>
          <w:b/>
          <w:szCs w:val="22"/>
          <w:u w:val="single"/>
        </w:rPr>
        <w:t xml:space="preserve"> 05</w:t>
      </w:r>
      <w:r w:rsidRPr="00C1076B">
        <w:rPr>
          <w:szCs w:val="22"/>
        </w:rPr>
        <w:t xml:space="preserve"> writes</w:t>
      </w:r>
      <w:r w:rsidRPr="00C1076B">
        <w:rPr>
          <w:szCs w:val="22"/>
          <w:vertAlign w:val="superscript"/>
        </w:rPr>
        <w:footnoteReference w:id="13"/>
      </w:r>
    </w:p>
    <w:p w:rsidR="00681B54" w:rsidRPr="00C1076B" w:rsidRDefault="00681B54" w:rsidP="00681B54">
      <w:pPr>
        <w:pBdr>
          <w:top w:val="single" w:sz="4" w:space="4" w:color="auto"/>
          <w:left w:val="single" w:sz="4" w:space="4" w:color="auto"/>
          <w:bottom w:val="single" w:sz="4" w:space="4" w:color="auto"/>
          <w:right w:val="single" w:sz="4" w:space="4" w:color="auto"/>
        </w:pBdr>
        <w:rPr>
          <w:b/>
          <w:szCs w:val="22"/>
        </w:rPr>
      </w:pPr>
      <w:r w:rsidRPr="00C1076B">
        <w:rPr>
          <w:color w:val="A6A6A6" w:themeColor="background1" w:themeShade="A6"/>
          <w:sz w:val="12"/>
          <w:szCs w:val="22"/>
        </w:rPr>
        <w:t xml:space="preserve">Six Justices on the Rehnquist Court signed on to the conclusion in Roper that the Court may, at least on some occasions, rely upon foreign sources of law. We submit, therefore, that such reliance is not likely to wane anytime soon, even with two new appointments, and that the real question for the future is not whether but when the Court will cite foreign sources of law. This is especially true since </w:t>
      </w:r>
      <w:r w:rsidRPr="00C1076B">
        <w:rPr>
          <w:b/>
          <w:szCs w:val="22"/>
          <w:u w:val="single"/>
        </w:rPr>
        <w:t>reliance upon</w:t>
      </w:r>
      <w:r w:rsidRPr="00C1076B">
        <w:rPr>
          <w:color w:val="A6A6A6" w:themeColor="background1" w:themeShade="A6"/>
          <w:sz w:val="12"/>
          <w:szCs w:val="22"/>
        </w:rPr>
        <w:t xml:space="preserve"> such </w:t>
      </w:r>
      <w:r w:rsidRPr="00C1076B">
        <w:rPr>
          <w:b/>
          <w:szCs w:val="22"/>
          <w:u w:val="single"/>
        </w:rPr>
        <w:t>[foreign] sources of law has a self-validating and snowballing aspect to it, wherein the more significant and widespread the Court's use of foreign sources now, the greater the body of precedent the Court will have to cite for using foreign sources of law in the future.</w:t>
      </w:r>
    </w:p>
    <w:p w:rsidR="00681B54" w:rsidRDefault="00681B54" w:rsidP="00681B54"/>
    <w:p w:rsidR="00681B54" w:rsidRDefault="00681B54">
      <w:r>
        <w:br w:type="page"/>
      </w:r>
    </w:p>
    <w:p w:rsidR="00681B54" w:rsidRDefault="00681B54" w:rsidP="00681B54">
      <w:pPr>
        <w:outlineLvl w:val="1"/>
      </w:pPr>
      <w:r>
        <w:lastRenderedPageBreak/>
        <w:t>Next is theory preempts</w:t>
      </w:r>
    </w:p>
    <w:p w:rsidR="00681B54" w:rsidRDefault="00681B54" w:rsidP="00681B54"/>
    <w:p w:rsidR="00681B54" w:rsidRDefault="00681B54" w:rsidP="00681B54">
      <w:r>
        <w:t>1. Err aff on theory. Neg won 53% of available prelims and elims at Lexington according to Joy of Tournaments. This also means presume aff if presumption matters.</w:t>
      </w:r>
    </w:p>
    <w:p w:rsidR="00681B54" w:rsidRDefault="00681B54" w:rsidP="00681B54"/>
    <w:p w:rsidR="00681B54" w:rsidRPr="00382F66" w:rsidRDefault="00681B54" w:rsidP="00681B54">
      <w:pPr>
        <w:rPr>
          <w:rFonts w:eastAsia="Calibri" w:cs="Times New Roman"/>
        </w:rPr>
      </w:pPr>
      <w:r>
        <w:t xml:space="preserve">2. </w:t>
      </w:r>
      <w:r w:rsidRPr="00B46512">
        <w:rPr>
          <w:rFonts w:eastAsia="Calibri" w:cs="Times New Roman"/>
        </w:rPr>
        <w:t xml:space="preserve">Neg burden is to defend a competitive post-fiat </w:t>
      </w:r>
      <w:r>
        <w:rPr>
          <w:rFonts w:eastAsia="Calibri" w:cs="Times New Roman"/>
        </w:rPr>
        <w:t>policy</w:t>
      </w:r>
      <w:r w:rsidRPr="00B46512">
        <w:rPr>
          <w:rFonts w:eastAsia="Calibri" w:cs="Times New Roman"/>
        </w:rPr>
        <w:t xml:space="preserve">. Offense-defense is </w:t>
      </w:r>
      <w:proofErr w:type="gramStart"/>
      <w:r w:rsidRPr="00B46512">
        <w:rPr>
          <w:rFonts w:eastAsia="Calibri" w:cs="Times New Roman"/>
        </w:rPr>
        <w:t>key</w:t>
      </w:r>
      <w:proofErr w:type="gramEnd"/>
      <w:r w:rsidRPr="00B46512">
        <w:rPr>
          <w:rFonts w:eastAsia="Calibri" w:cs="Times New Roman"/>
        </w:rPr>
        <w:t xml:space="preserve"> to fairness and real world education. This means ignore skepticism. </w:t>
      </w:r>
      <w:r>
        <w:rPr>
          <w:rFonts w:eastAsia="Calibri" w:cs="Times New Roman"/>
        </w:rPr>
        <w:t xml:space="preserve"> </w:t>
      </w:r>
      <w:r w:rsidRPr="00B46512">
        <w:rPr>
          <w:rFonts w:eastAsia="Calibri" w:cs="Times New Roman"/>
          <w:b/>
          <w:u w:val="single"/>
        </w:rPr>
        <w:t>Nelson 8</w:t>
      </w:r>
      <w:r w:rsidRPr="00B46512">
        <w:rPr>
          <w:rFonts w:eastAsia="Calibri" w:cs="Times New Roman"/>
        </w:rPr>
        <w:t xml:space="preserve"> writes</w:t>
      </w:r>
      <w:r w:rsidRPr="00B46512">
        <w:rPr>
          <w:rFonts w:eastAsia="Calibri" w:cs="Times New Roman"/>
          <w:vertAlign w:val="superscript"/>
        </w:rPr>
        <w:footnoteReference w:id="14"/>
      </w:r>
    </w:p>
    <w:p w:rsidR="00681B54" w:rsidRPr="00B46512" w:rsidRDefault="00681B54" w:rsidP="00681B54">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And </w:t>
      </w:r>
      <w:r w:rsidRPr="00B46512">
        <w:rPr>
          <w:rFonts w:eastAsia="Calibri" w:cs="Times New Roman"/>
          <w:b/>
          <w:u w:val="single"/>
        </w:rPr>
        <w:t>the truth-statement model</w:t>
      </w:r>
      <w:r w:rsidRPr="00B46512">
        <w:rPr>
          <w:rFonts w:eastAsia="Calibri" w:cs="Times New Roman"/>
          <w:color w:val="A6A6A6"/>
          <w:sz w:val="12"/>
        </w:rPr>
        <w:t xml:space="preserve"> of the resolution </w:t>
      </w:r>
      <w:r w:rsidRPr="00B46512">
        <w:rPr>
          <w:rFonts w:eastAsia="Calibri" w:cs="Times New Roman"/>
          <w:b/>
          <w:u w:val="single"/>
        </w:rPr>
        <w:t>imposes an absolute burden of proof on the aff</w:t>
      </w:r>
      <w:r w:rsidRPr="00B46512">
        <w:rPr>
          <w:rFonts w:eastAsia="Calibri" w:cs="Times New Roman"/>
          <w:color w:val="A6A6A6"/>
          <w:sz w:val="12"/>
        </w:rPr>
        <w:t xml:space="preserve">irmative: if the resolution is a truth-claim, and the afﬁrmative has the burden of proving that claim, in so far as intuitively we tend to disbelieve </w:t>
      </w:r>
      <w:proofErr w:type="spellStart"/>
      <w:r w:rsidRPr="00B46512">
        <w:rPr>
          <w:rFonts w:eastAsia="Calibri" w:cs="Times New Roman"/>
          <w:color w:val="A6A6A6"/>
          <w:sz w:val="12"/>
        </w:rPr>
        <w:t>truthclaims</w:t>
      </w:r>
      <w:proofErr w:type="spellEnd"/>
      <w:r w:rsidRPr="00B46512">
        <w:rPr>
          <w:rFonts w:eastAsia="Calibri" w:cs="Times New Roman"/>
          <w:color w:val="A6A6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681B54" w:rsidRPr="00B46512" w:rsidRDefault="00681B54" w:rsidP="00681B54">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If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need only</w:t>
      </w:r>
      <w:r w:rsidRPr="00B46512">
        <w:rPr>
          <w:rFonts w:eastAsia="Calibri" w:cs="Times New Roman"/>
          <w:color w:val="A6A6A6"/>
          <w:sz w:val="12"/>
        </w:rPr>
        <w:t xml:space="preserve"> prevent the affirmative from proving the truth of the resolution, it is logically sufficient to negate to </w:t>
      </w:r>
      <w:r w:rsidRPr="00B46512">
        <w:rPr>
          <w:rFonts w:eastAsia="Calibri" w:cs="Times New Roman"/>
          <w:b/>
          <w:u w:val="single"/>
        </w:rPr>
        <w:t>deny our ability to make truth-statements or</w:t>
      </w:r>
      <w:r w:rsidRPr="00B46512">
        <w:rPr>
          <w:rFonts w:eastAsia="Calibri" w:cs="Times New Roman"/>
          <w:color w:val="A6A6A6"/>
          <w:sz w:val="12"/>
        </w:rPr>
        <w:t xml:space="preserve"> to </w:t>
      </w:r>
      <w:r w:rsidRPr="00B46512">
        <w:rPr>
          <w:rFonts w:eastAsia="Calibri" w:cs="Times New Roman"/>
          <w:b/>
          <w:u w:val="single"/>
        </w:rPr>
        <w:t>prove</w:t>
      </w:r>
      <w:r w:rsidRPr="00B46512">
        <w:rPr>
          <w:rFonts w:eastAsia="Calibri" w:cs="Times New Roman"/>
          <w:color w:val="A6A6A6"/>
          <w:sz w:val="12"/>
        </w:rPr>
        <w:t xml:space="preserve"> normative </w:t>
      </w:r>
      <w:r w:rsidRPr="00B46512">
        <w:rPr>
          <w:rFonts w:eastAsia="Calibri" w:cs="Times New Roman"/>
          <w:b/>
          <w:u w:val="single"/>
        </w:rPr>
        <w:t>morality does not exist</w:t>
      </w:r>
      <w:r w:rsidRPr="00B46512">
        <w:rPr>
          <w:rFonts w:eastAsia="Calibri" w:cs="Times New Roman"/>
          <w:color w:val="A6A6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B46512">
        <w:rPr>
          <w:rFonts w:eastAsia="Calibri" w:cs="Times New Roman"/>
          <w:b/>
          <w:u w:val="single"/>
        </w:rPr>
        <w:t>such strategies</w:t>
      </w:r>
      <w:r w:rsidRPr="00B46512">
        <w:rPr>
          <w:rFonts w:eastAsia="Calibri" w:cs="Times New Roman"/>
          <w:color w:val="A6A6A6"/>
          <w:sz w:val="12"/>
        </w:rPr>
        <w:t xml:space="preserve"> seem fundamentally unfair, as they </w:t>
      </w:r>
      <w:r w:rsidRPr="00B46512">
        <w:rPr>
          <w:rFonts w:eastAsia="Calibri" w:cs="Times New Roman"/>
          <w:b/>
          <w:u w:val="single"/>
        </w:rPr>
        <w:t>provide the neg</w:t>
      </w:r>
      <w:r w:rsidRPr="00B46512">
        <w:rPr>
          <w:rFonts w:eastAsia="Calibri" w:cs="Times New Roman"/>
          <w:color w:val="A6A6A6"/>
          <w:sz w:val="12"/>
        </w:rPr>
        <w:t xml:space="preserve">ative </w:t>
      </w:r>
      <w:r w:rsidRPr="00B46512">
        <w:rPr>
          <w:rFonts w:eastAsia="Calibri" w:cs="Times New Roman"/>
          <w:b/>
          <w:u w:val="single"/>
        </w:rPr>
        <w:t>with functionally inﬁnite ground</w:t>
      </w:r>
      <w:r w:rsidRPr="00B46512">
        <w:rPr>
          <w:rFonts w:eastAsia="Calibri" w:cs="Times New Roman"/>
          <w:color w:val="A6A6A6"/>
          <w:sz w:val="12"/>
        </w:rPr>
        <w:t xml:space="preserve">, as there are a nearly inﬁnite variety of such skeptical objections to normative claims, while continuing to bind the afﬁrmative to a much smaller range of options: advocacy of the resolution as a whole. </w:t>
      </w:r>
    </w:p>
    <w:p w:rsidR="00681B54" w:rsidRPr="00B46512" w:rsidRDefault="00681B54" w:rsidP="00681B54">
      <w:pPr>
        <w:pBdr>
          <w:top w:val="single" w:sz="4" w:space="4" w:color="auto"/>
          <w:left w:val="single" w:sz="4" w:space="4" w:color="auto"/>
          <w:bottom w:val="single" w:sz="4" w:space="4" w:color="auto"/>
          <w:right w:val="single" w:sz="4" w:space="4" w:color="auto"/>
        </w:pBdr>
        <w:rPr>
          <w:rFonts w:eastAsia="Calibri" w:cs="Times New Roman"/>
          <w:b/>
          <w:u w:val="single"/>
        </w:rPr>
      </w:pPr>
      <w:r w:rsidRPr="00B46512">
        <w:rPr>
          <w:rFonts w:eastAsia="Calibri" w:cs="Times New Roman"/>
          <w:color w:val="A6A6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B46512">
        <w:rPr>
          <w:rFonts w:eastAsia="Calibri" w:cs="Times New Roman"/>
          <w:b/>
          <w:u w:val="single"/>
        </w:rPr>
        <w:t>[Under] competing world-views</w:t>
      </w:r>
      <w:r w:rsidRPr="00B46512">
        <w:rPr>
          <w:rFonts w:eastAsia="Calibri" w:cs="Times New Roman"/>
          <w:color w:val="A6A6A6"/>
          <w:sz w:val="12"/>
        </w:rPr>
        <w:t xml:space="preserve"> rather than of truth, the affirmative gains access to increased flexibility regarding how he or she chooses to defend that world, while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retains equal flexibility while being denied</w:t>
      </w:r>
      <w:r w:rsidRPr="00B46512">
        <w:rPr>
          <w:rFonts w:eastAsia="Calibri" w:cs="Times New Roman"/>
          <w:color w:val="A6A6A6"/>
          <w:sz w:val="12"/>
        </w:rPr>
        <w:t xml:space="preserve"> access to those </w:t>
      </w:r>
      <w:r w:rsidRPr="00B46512">
        <w:rPr>
          <w:rFonts w:eastAsia="Calibri" w:cs="Times New Roman"/>
          <w:b/>
          <w:u w:val="single"/>
        </w:rPr>
        <w:t>skeptical arguments</w:t>
      </w:r>
      <w:r w:rsidRPr="00B46512">
        <w:rPr>
          <w:rFonts w:eastAsia="Calibri" w:cs="Times New Roman"/>
          <w:color w:val="A6A6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B46512">
        <w:rPr>
          <w:rFonts w:eastAsia="Calibri" w:cs="Times New Roman"/>
          <w:color w:val="A6A6A6"/>
          <w:sz w:val="12"/>
        </w:rPr>
        <w:t>kritik</w:t>
      </w:r>
      <w:proofErr w:type="spellEnd"/>
      <w:r w:rsidRPr="00B46512">
        <w:rPr>
          <w:rFonts w:eastAsia="Calibri" w:cs="Times New Roman"/>
          <w:color w:val="A6A6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681B54" w:rsidRPr="00B46512" w:rsidRDefault="00681B54" w:rsidP="00681B54">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b/>
          <w:u w:val="single"/>
        </w:rPr>
        <w:t>Such a model</w:t>
      </w:r>
      <w:r w:rsidRPr="00B46512">
        <w:rPr>
          <w:rFonts w:eastAsia="Calibri" w:cs="Times New Roman"/>
          <w:color w:val="A6A6A6"/>
          <w:sz w:val="12"/>
        </w:rPr>
        <w:t xml:space="preserve"> of the resolution has additional benefits as well. First, it </w:t>
      </w:r>
      <w:r w:rsidRPr="00B46512">
        <w:rPr>
          <w:rFonts w:eastAsia="Calibri" w:cs="Times New Roman"/>
          <w:b/>
          <w:u w:val="single"/>
        </w:rPr>
        <w:t>forces both debaters to offer offensive reasons to prefer</w:t>
      </w:r>
      <w:r w:rsidRPr="00B46512">
        <w:rPr>
          <w:rFonts w:eastAsia="Calibri" w:cs="Times New Roman"/>
          <w:color w:val="A6A6A6"/>
          <w:sz w:val="12"/>
        </w:rPr>
        <w:t xml:space="preserve"> their worldview, thereby further </w:t>
      </w:r>
      <w:r w:rsidRPr="00B46512">
        <w:rPr>
          <w:rFonts w:eastAsia="Calibri" w:cs="Times New Roman"/>
          <w:b/>
          <w:u w:val="single"/>
        </w:rPr>
        <w:t>enforcing a parallel burden structure.</w:t>
      </w:r>
      <w:r w:rsidRPr="00B46512">
        <w:rPr>
          <w:rFonts w:eastAsia="Calibri" w:cs="Times New Roman"/>
          <w:color w:val="A6A6A6"/>
          <w:sz w:val="12"/>
        </w:rPr>
        <w:t xml:space="preserve"> This means debaters can no longer get away with arguing the resolution is by definition true of false. The “truth” of the particular vocabulary of the resolution is irrelevant to its desirability. </w:t>
      </w:r>
      <w:r w:rsidRPr="00B46512">
        <w:rPr>
          <w:rFonts w:eastAsia="Calibri" w:cs="Times New Roman"/>
          <w:b/>
          <w:u w:val="single"/>
        </w:rPr>
        <w:t>Second, it is intuitive. When people evaluate</w:t>
      </w:r>
      <w:r w:rsidRPr="00B46512">
        <w:rPr>
          <w:rFonts w:eastAsia="Calibri" w:cs="Times New Roman"/>
          <w:color w:val="A6A6A6"/>
          <w:sz w:val="12"/>
        </w:rPr>
        <w:t xml:space="preserve"> the truth of </w:t>
      </w:r>
      <w:r w:rsidRPr="00B46512">
        <w:rPr>
          <w:rFonts w:eastAsia="Calibri" w:cs="Times New Roman"/>
          <w:b/>
          <w:u w:val="single"/>
        </w:rPr>
        <w:t>ethical claims, they consider their implications in the real world.</w:t>
      </w:r>
      <w:r w:rsidRPr="00B46512">
        <w:rPr>
          <w:rFonts w:eastAsia="Calibri" w:cs="Times New Roman"/>
          <w:color w:val="A6A6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681B54" w:rsidRDefault="00681B54" w:rsidP="00681B54"/>
    <w:p w:rsidR="00681B54" w:rsidRPr="00C1076B" w:rsidRDefault="00681B54" w:rsidP="00681B54">
      <w:r>
        <w:t xml:space="preserve">3. </w:t>
      </w:r>
      <w:r w:rsidRPr="000439B5">
        <w:t xml:space="preserve">The neg must defend one unconditional advocacy. Conditionality is bad because it makes the neg a moving target which kills 1AR strategy. He’ll kick it if I cover it and extend it if I undercover it, meaning I have no strategic options. Also, it’s </w:t>
      </w:r>
      <w:proofErr w:type="spellStart"/>
      <w:r w:rsidRPr="000439B5">
        <w:t>unreciprocal</w:t>
      </w:r>
      <w:proofErr w:type="spellEnd"/>
      <w:r w:rsidRPr="000439B5">
        <w:t xml:space="preserve"> because I can’t kick the AC.</w:t>
      </w:r>
    </w:p>
    <w:p w:rsidR="00681B54" w:rsidRDefault="00681B54" w:rsidP="00681B54">
      <w:pPr>
        <w:rPr>
          <w:rFonts w:eastAsia="Calibri" w:cs="Times New Roman"/>
          <w:szCs w:val="22"/>
        </w:rPr>
      </w:pPr>
    </w:p>
    <w:p w:rsidR="00681B54" w:rsidRDefault="00681B54">
      <w:pPr>
        <w:rPr>
          <w:rFonts w:eastAsia="Calibri" w:cs="Times New Roman"/>
          <w:szCs w:val="22"/>
        </w:rPr>
      </w:pPr>
      <w:r>
        <w:rPr>
          <w:rFonts w:eastAsia="Calibri" w:cs="Times New Roman"/>
          <w:szCs w:val="22"/>
        </w:rPr>
        <w:br w:type="page"/>
      </w:r>
    </w:p>
    <w:p w:rsidR="00681B54" w:rsidRDefault="00681B54" w:rsidP="00681B54">
      <w:r>
        <w:rPr>
          <w:rFonts w:eastAsia="Calibri" w:cs="Times New Roman"/>
          <w:szCs w:val="22"/>
        </w:rPr>
        <w:lastRenderedPageBreak/>
        <w:t xml:space="preserve">4. </w:t>
      </w:r>
      <w:r>
        <w:t xml:space="preserve">Case outweighs theory. </w:t>
      </w:r>
      <w:r>
        <w:rPr>
          <w:bCs/>
          <w:iCs/>
        </w:rPr>
        <w:t>Students’ analyzing environmental issues is critical for sustainable solutions. This must be coupled with policy advocacy to succeed.</w:t>
      </w:r>
      <w:r>
        <w:t xml:space="preserve"> </w:t>
      </w:r>
    </w:p>
    <w:p w:rsidR="00681B54" w:rsidRPr="00681B54" w:rsidRDefault="00681B54" w:rsidP="00681B54">
      <w:proofErr w:type="spellStart"/>
      <w:r>
        <w:rPr>
          <w:b/>
          <w:u w:val="single"/>
        </w:rPr>
        <w:t>Cotgrave</w:t>
      </w:r>
      <w:proofErr w:type="spellEnd"/>
      <w:r>
        <w:rPr>
          <w:b/>
          <w:u w:val="single"/>
        </w:rPr>
        <w:t xml:space="preserve"> and </w:t>
      </w:r>
      <w:proofErr w:type="spellStart"/>
      <w:r>
        <w:rPr>
          <w:b/>
          <w:u w:val="single"/>
        </w:rPr>
        <w:t>Alkhaddar</w:t>
      </w:r>
      <w:proofErr w:type="spellEnd"/>
      <w:r>
        <w:rPr>
          <w:b/>
          <w:u w:val="single"/>
        </w:rPr>
        <w:t xml:space="preserve"> </w:t>
      </w:r>
      <w:r w:rsidRPr="006F411E">
        <w:rPr>
          <w:b/>
          <w:u w:val="single"/>
        </w:rPr>
        <w:t>6</w:t>
      </w:r>
      <w:r w:rsidRPr="006F411E">
        <w:rPr>
          <w:rStyle w:val="FootnoteReference"/>
        </w:rPr>
        <w:footnoteReference w:id="15"/>
      </w:r>
      <w:r w:rsidRPr="006F411E">
        <w:t xml:space="preserve"> </w:t>
      </w:r>
    </w:p>
    <w:p w:rsidR="00681B54" w:rsidRPr="00E16020" w:rsidRDefault="00681B54" w:rsidP="00681B54">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6F411E">
        <w:rPr>
          <w:color w:val="A6A6A6" w:themeColor="background1" w:themeShade="A6"/>
          <w:sz w:val="12"/>
        </w:rPr>
        <w:t xml:space="preserve">Environmental </w:t>
      </w:r>
      <w:proofErr w:type="gramStart"/>
      <w:r w:rsidRPr="006F411E">
        <w:rPr>
          <w:color w:val="A6A6A6" w:themeColor="background1" w:themeShade="A6"/>
          <w:sz w:val="12"/>
        </w:rPr>
        <w:t>education  Many</w:t>
      </w:r>
      <w:proofErr w:type="gramEnd"/>
      <w:r w:rsidRPr="006F411E">
        <w:rPr>
          <w:color w:val="A6A6A6" w:themeColor="background1" w:themeShade="A6"/>
          <w:sz w:val="12"/>
        </w:rPr>
        <w:t xml:space="preserve"> writers have determined that</w:t>
      </w:r>
      <w:r w:rsidRPr="006F411E">
        <w:t xml:space="preserve"> </w:t>
      </w:r>
      <w:r w:rsidRPr="006F411E">
        <w:rPr>
          <w:b/>
          <w:u w:val="single"/>
        </w:rPr>
        <w:t>the main aim of environmental education is to change attitudes, that will</w:t>
      </w:r>
      <w:r w:rsidRPr="004F1A69">
        <w:rPr>
          <w:color w:val="A6A6A6" w:themeColor="background1" w:themeShade="A6"/>
          <w:sz w:val="12"/>
        </w:rPr>
        <w:t xml:space="preserve"> in turn </w:t>
      </w:r>
      <w:r w:rsidRPr="006F411E">
        <w:rPr>
          <w:b/>
          <w:u w:val="single"/>
        </w:rPr>
        <w:t xml:space="preserve">change </w:t>
      </w:r>
      <w:proofErr w:type="spellStart"/>
      <w:r w:rsidRPr="006F411E">
        <w:rPr>
          <w:b/>
          <w:u w:val="single"/>
        </w:rPr>
        <w:t>behaviour</w:t>
      </w:r>
      <w:proofErr w:type="spellEnd"/>
      <w:r w:rsidRPr="006F411E">
        <w:rPr>
          <w:color w:val="A6A6A6" w:themeColor="background1" w:themeShade="A6"/>
          <w:sz w:val="12"/>
        </w:rPr>
        <w:t xml:space="preserve">. As long ago as 1976, Ramsey and </w:t>
      </w:r>
      <w:proofErr w:type="spellStart"/>
      <w:r w:rsidRPr="006F411E">
        <w:rPr>
          <w:color w:val="A6A6A6" w:themeColor="background1" w:themeShade="A6"/>
          <w:sz w:val="12"/>
        </w:rPr>
        <w:t>Rickson</w:t>
      </w:r>
      <w:proofErr w:type="spellEnd"/>
      <w:r w:rsidRPr="006F411E">
        <w:rPr>
          <w:color w:val="A6A6A6" w:themeColor="background1" w:themeShade="A6"/>
          <w:sz w:val="12"/>
        </w:rPr>
        <w:t xml:space="preserve"> identified that it has long been known that the basis for many environmental problems is irresponsible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Without a doubt, one of the most important influences on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is </w:t>
      </w:r>
      <w:proofErr w:type="gramStart"/>
      <w:r w:rsidRPr="006F411E">
        <w:rPr>
          <w:color w:val="A6A6A6" w:themeColor="background1" w:themeShade="A6"/>
          <w:sz w:val="12"/>
        </w:rPr>
        <w:t>attitude, that</w:t>
      </w:r>
      <w:proofErr w:type="gramEnd"/>
      <w:r w:rsidRPr="006F411E">
        <w:rPr>
          <w:color w:val="A6A6A6" w:themeColor="background1" w:themeShade="A6"/>
          <w:sz w:val="12"/>
        </w:rPr>
        <w:t xml:space="preserve"> in turn is influenced by education. Campbell Bradley et al. (1999) stress the need for trying to change young people’s environmental attitudes because young people ultimately will be affected by, and will need to provide, solutions to environmental problems arising from present day actions.</w:t>
      </w:r>
      <w:r w:rsidRPr="006F411E">
        <w:rPr>
          <w:u w:val="single"/>
        </w:rPr>
        <w:t xml:space="preserve"> </w:t>
      </w:r>
      <w:r w:rsidRPr="006F411E">
        <w:rPr>
          <w:b/>
          <w:u w:val="single"/>
        </w:rPr>
        <w:t>As future policymakers, the youth</w:t>
      </w:r>
      <w:r w:rsidRPr="006F411E">
        <w:rPr>
          <w:color w:val="A6A6A6" w:themeColor="background1" w:themeShade="A6"/>
          <w:sz w:val="12"/>
        </w:rPr>
        <w:t xml:space="preserve"> of today </w:t>
      </w:r>
      <w:r w:rsidRPr="006F411E">
        <w:rPr>
          <w:b/>
          <w:u w:val="single"/>
        </w:rPr>
        <w:t>will be responsible for ‘fixing’ the environment</w:t>
      </w:r>
      <w:r w:rsidRPr="006F411E">
        <w:rPr>
          <w:u w:val="single"/>
        </w:rPr>
        <w:t xml:space="preserve"> </w:t>
      </w:r>
      <w:r w:rsidRPr="00E229A0">
        <w:rPr>
          <w:b/>
          <w:u w:val="single"/>
        </w:rPr>
        <w:t>and</w:t>
      </w:r>
      <w:r w:rsidRPr="004F1A69">
        <w:rPr>
          <w:color w:val="A6A6A6" w:themeColor="background1" w:themeShade="A6"/>
          <w:sz w:val="12"/>
        </w:rPr>
        <w:t xml:space="preserve"> they will be the ones who </w:t>
      </w:r>
      <w:r w:rsidRPr="006F411E">
        <w:rPr>
          <w:b/>
          <w:u w:val="single"/>
        </w:rPr>
        <w:t>must be persuaded to act now</w:t>
      </w:r>
      <w:r w:rsidRPr="006F411E">
        <w:rPr>
          <w:u w:val="single"/>
        </w:rPr>
        <w:t xml:space="preserve"> </w:t>
      </w:r>
      <w:r w:rsidRPr="006F411E">
        <w:rPr>
          <w:color w:val="A6A6A6" w:themeColor="background1" w:themeShade="A6"/>
          <w:sz w:val="12"/>
        </w:rPr>
        <w:t>in order to avoid paying a high price to repair damage to the environment in the future, if indeed it is repairable. Therefore it appears that effective environmental education, which changes the attitudes of young people, is crucial. The (then) Department for Education (DFE) report, commonly known as the ‘</w:t>
      </w:r>
      <w:proofErr w:type="spellStart"/>
      <w:r w:rsidRPr="006F411E">
        <w:rPr>
          <w:color w:val="A6A6A6" w:themeColor="background1" w:themeShade="A6"/>
          <w:sz w:val="12"/>
        </w:rPr>
        <w:t>Toyne</w:t>
      </w:r>
      <w:proofErr w:type="spellEnd"/>
      <w:r w:rsidRPr="006F411E">
        <w:rPr>
          <w:color w:val="A6A6A6" w:themeColor="background1" w:themeShade="A6"/>
          <w:sz w:val="12"/>
        </w:rPr>
        <w:t xml:space="preserve"> Report’ (DFE, 1993), </w:t>
      </w:r>
      <w:r w:rsidRPr="004F1A69">
        <w:rPr>
          <w:color w:val="A6A6A6" w:themeColor="background1" w:themeShade="A6"/>
          <w:sz w:val="12"/>
        </w:rPr>
        <w:t xml:space="preserve">concluded that </w:t>
      </w:r>
      <w:r w:rsidRPr="004F1A69">
        <w:rPr>
          <w:b/>
          <w:u w:val="single"/>
        </w:rPr>
        <w:t xml:space="preserve">as </w:t>
      </w:r>
      <w:r w:rsidRPr="00E229A0">
        <w:rPr>
          <w:b/>
          <w:u w:val="single"/>
        </w:rPr>
        <w:t>education seeks to lead opinion, it will do so more effectively if</w:t>
      </w:r>
      <w:r w:rsidRPr="004F1A69">
        <w:rPr>
          <w:color w:val="A6A6A6" w:themeColor="background1" w:themeShade="A6"/>
          <w:sz w:val="12"/>
        </w:rPr>
        <w:t xml:space="preserve"> it keeps in mind the distinctive </w:t>
      </w:r>
      <w:r w:rsidRPr="00E229A0">
        <w:rPr>
          <w:color w:val="A6A6A6" w:themeColor="background1" w:themeShade="A6"/>
          <w:sz w:val="12"/>
        </w:rPr>
        <w:t>nature of</w:t>
      </w:r>
      <w:r w:rsidRPr="00E229A0">
        <w:rPr>
          <w:b/>
          <w:u w:val="single"/>
        </w:rPr>
        <w:t xml:space="preserve"> its mission</w:t>
      </w:r>
      <w:r w:rsidRPr="004F1A69">
        <w:rPr>
          <w:color w:val="A6A6A6" w:themeColor="background1" w:themeShade="A6"/>
          <w:sz w:val="12"/>
        </w:rPr>
        <w:t xml:space="preserve">, </w:t>
      </w:r>
      <w:r w:rsidRPr="00E229A0">
        <w:rPr>
          <w:color w:val="A6A6A6" w:themeColor="background1" w:themeShade="A6"/>
          <w:sz w:val="12"/>
        </w:rPr>
        <w:t xml:space="preserve">which </w:t>
      </w:r>
      <w:r w:rsidRPr="004F1A69">
        <w:rPr>
          <w:b/>
          <w:u w:val="single"/>
        </w:rPr>
        <w:t>is</w:t>
      </w:r>
      <w:r w:rsidRPr="004F1A69">
        <w:rPr>
          <w:color w:val="A6A6A6" w:themeColor="background1" w:themeShade="A6"/>
          <w:sz w:val="12"/>
        </w:rPr>
        <w:t xml:space="preserve"> </w:t>
      </w:r>
      <w:r w:rsidRPr="00E229A0">
        <w:rPr>
          <w:color w:val="A6A6A6" w:themeColor="background1" w:themeShade="A6"/>
          <w:sz w:val="12"/>
        </w:rPr>
        <w:t xml:space="preserve">first and foremost </w:t>
      </w:r>
      <w:r w:rsidRPr="00E229A0">
        <w:rPr>
          <w:b/>
          <w:u w:val="single"/>
        </w:rPr>
        <w:t>to improve</w:t>
      </w:r>
      <w:r w:rsidRPr="00E229A0">
        <w:rPr>
          <w:color w:val="A6A6A6" w:themeColor="background1" w:themeShade="A6"/>
          <w:sz w:val="12"/>
        </w:rPr>
        <w:t xml:space="preserve"> its </w:t>
      </w:r>
      <w:r w:rsidRPr="00E229A0">
        <w:rPr>
          <w:b/>
          <w:u w:val="single"/>
        </w:rPr>
        <w:t>students’ understanding</w:t>
      </w:r>
      <w:r w:rsidRPr="006F411E">
        <w:rPr>
          <w:color w:val="A6A6A6" w:themeColor="background1" w:themeShade="A6"/>
          <w:sz w:val="12"/>
        </w:rPr>
        <w:t xml:space="preserve">. Their concern may well be awakened as a result; but it must be a properly informed concern. This does not necessarily mean treating the environment as a purely </w:t>
      </w:r>
      <w:r w:rsidRPr="00E229A0">
        <w:rPr>
          <w:color w:val="A6A6A6" w:themeColor="background1" w:themeShade="A6"/>
          <w:sz w:val="12"/>
        </w:rPr>
        <w:t>scientific issue, but does mean that the respective roles of science and ethics need to be distinguished, and the complexities of each need to be acknowledged. Failure to do this</w:t>
      </w:r>
      <w:r w:rsidRPr="006F411E">
        <w:rPr>
          <w:color w:val="A6A6A6" w:themeColor="background1" w:themeShade="A6"/>
          <w:sz w:val="12"/>
        </w:rPr>
        <w:t xml:space="preserve"> may lead all too readily to an ‘environmentalism’ which, by depicting possibilities as certainties, can only discredit </w:t>
      </w:r>
      <w:proofErr w:type="gramStart"/>
      <w:r w:rsidRPr="006F411E">
        <w:rPr>
          <w:color w:val="A6A6A6" w:themeColor="background1" w:themeShade="A6"/>
          <w:sz w:val="12"/>
        </w:rPr>
        <w:t>itself</w:t>
      </w:r>
      <w:proofErr w:type="gramEnd"/>
      <w:r w:rsidRPr="006F411E">
        <w:rPr>
          <w:color w:val="A6A6A6" w:themeColor="background1" w:themeShade="A6"/>
          <w:sz w:val="12"/>
        </w:rPr>
        <w:t xml:space="preserve"> in the long run and feed the complacency which it seeks to dispel. </w:t>
      </w:r>
      <w:proofErr w:type="spellStart"/>
      <w:r w:rsidRPr="006F411E">
        <w:rPr>
          <w:color w:val="A6A6A6" w:themeColor="background1" w:themeShade="A6"/>
          <w:sz w:val="12"/>
        </w:rPr>
        <w:t>McKeown</w:t>
      </w:r>
      <w:proofErr w:type="spellEnd"/>
      <w:r w:rsidRPr="006F411E">
        <w:rPr>
          <w:color w:val="A6A6A6" w:themeColor="background1" w:themeShade="A6"/>
          <w:sz w:val="12"/>
        </w:rPr>
        <w:t xml:space="preserve">-Ice and </w:t>
      </w:r>
      <w:proofErr w:type="spellStart"/>
      <w:r w:rsidRPr="006F411E">
        <w:rPr>
          <w:color w:val="A6A6A6" w:themeColor="background1" w:themeShade="A6"/>
          <w:sz w:val="12"/>
        </w:rPr>
        <w:t>Dendinger</w:t>
      </w:r>
      <w:proofErr w:type="spellEnd"/>
      <w:r w:rsidRPr="006F411E">
        <w:rPr>
          <w:color w:val="A6A6A6" w:themeColor="background1" w:themeShade="A6"/>
          <w:sz w:val="12"/>
        </w:rPr>
        <w:t xml:space="preserve"> (2000) have identified the fact that scientific knowledge and political intervention will not solve the environmental problem on their own, thus implying that something additional is required to change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As has already been discussed,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changes can only occur if attitudes change and this can be achieved through education. As </w:t>
      </w:r>
      <w:proofErr w:type="spellStart"/>
      <w:r w:rsidRPr="006F411E">
        <w:rPr>
          <w:color w:val="A6A6A6" w:themeColor="background1" w:themeShade="A6"/>
          <w:sz w:val="12"/>
        </w:rPr>
        <w:t>Fien</w:t>
      </w:r>
      <w:proofErr w:type="spellEnd"/>
      <w:r w:rsidRPr="006F411E">
        <w:rPr>
          <w:color w:val="A6A6A6" w:themeColor="background1" w:themeShade="A6"/>
          <w:sz w:val="12"/>
        </w:rPr>
        <w:t xml:space="preserve"> (1997) identifies, environmental education can play a key role by creating awareness, and changing people’s values, skills and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Introducing environmental elements into the curriculum can therefore be seen as a potentially effective way of transferring knowledge. This should in turn improve attitudes that will lead to improvements in environmental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Graham (2000) believes that it is crucial that building professionals not only participate in the creation of projects that have low environmental impact, but equally it is important that they learn to conceive, nurture, promote and facilitate the kind of paradigm changes seen as necessary to create a sustainable society. </w:t>
      </w:r>
      <w:r w:rsidRPr="006F411E">
        <w:rPr>
          <w:b/>
          <w:u w:val="single"/>
        </w:rPr>
        <w:t>There are</w:t>
      </w:r>
      <w:r w:rsidRPr="006F411E">
        <w:t xml:space="preserve"> </w:t>
      </w:r>
      <w:r w:rsidRPr="006F411E">
        <w:rPr>
          <w:color w:val="A6A6A6" w:themeColor="background1" w:themeShade="A6"/>
          <w:sz w:val="12"/>
        </w:rPr>
        <w:t xml:space="preserve">however </w:t>
      </w:r>
      <w:r w:rsidRPr="006F411E">
        <w:rPr>
          <w:b/>
          <w:u w:val="single"/>
        </w:rPr>
        <w:t>limitations as to what education can achieve on its own</w:t>
      </w:r>
      <w:r w:rsidRPr="006F411E">
        <w:rPr>
          <w:color w:val="A6A6A6" w:themeColor="background1" w:themeShade="A6"/>
          <w:sz w:val="12"/>
        </w:rPr>
        <w:t xml:space="preserve">, for as </w:t>
      </w:r>
      <w:proofErr w:type="spellStart"/>
      <w:r w:rsidRPr="006F411E">
        <w:rPr>
          <w:color w:val="A6A6A6" w:themeColor="background1" w:themeShade="A6"/>
          <w:sz w:val="12"/>
        </w:rPr>
        <w:t>Jucker</w:t>
      </w:r>
      <w:proofErr w:type="spellEnd"/>
      <w:r w:rsidRPr="006F411E">
        <w:rPr>
          <w:color w:val="A6A6A6" w:themeColor="background1" w:themeShade="A6"/>
          <w:sz w:val="12"/>
        </w:rPr>
        <w:t xml:space="preserve"> (2002) believes,</w:t>
      </w:r>
      <w:r w:rsidRPr="006F411E">
        <w:t xml:space="preserve"> </w:t>
      </w:r>
      <w:r w:rsidRPr="006F411E">
        <w:rPr>
          <w:b/>
          <w:u w:val="single"/>
        </w:rPr>
        <w:t>if we do not</w:t>
      </w:r>
      <w:r w:rsidRPr="006F411E">
        <w:rPr>
          <w:color w:val="A6A6A6" w:themeColor="background1" w:themeShade="A6"/>
          <w:sz w:val="12"/>
        </w:rPr>
        <w:t xml:space="preserve"> do everything we can to </w:t>
      </w:r>
      <w:r w:rsidRPr="006F411E">
        <w:rPr>
          <w:b/>
          <w:u w:val="single"/>
        </w:rPr>
        <w:t>transform our political</w:t>
      </w:r>
      <w:r w:rsidRPr="006F411E">
        <w:rPr>
          <w:color w:val="A6A6A6" w:themeColor="background1" w:themeShade="A6"/>
          <w:sz w:val="12"/>
        </w:rPr>
        <w:t xml:space="preserve">, economic and social </w:t>
      </w:r>
      <w:r w:rsidRPr="006F411E">
        <w:rPr>
          <w:b/>
          <w:u w:val="single"/>
        </w:rPr>
        <w:t>systems</w:t>
      </w:r>
      <w:r w:rsidRPr="006F411E">
        <w:t xml:space="preserve"> </w:t>
      </w:r>
      <w:r w:rsidRPr="006F411E">
        <w:rPr>
          <w:color w:val="A6A6A6" w:themeColor="background1" w:themeShade="A6"/>
          <w:sz w:val="12"/>
        </w:rPr>
        <w:t xml:space="preserve">into more sustainable structures, </w:t>
      </w:r>
      <w:bookmarkStart w:id="0" w:name="_GoBack"/>
      <w:bookmarkEnd w:id="0"/>
      <w:r w:rsidRPr="006F411E">
        <w:rPr>
          <w:b/>
          <w:u w:val="single"/>
        </w:rPr>
        <w:t>we might as well forget the educational part.</w:t>
      </w:r>
    </w:p>
    <w:p w:rsidR="00681B54" w:rsidRDefault="00681B54" w:rsidP="00681B54">
      <w:pPr>
        <w:rPr>
          <w:rFonts w:eastAsia="Calibri" w:cs="Times New Roman"/>
          <w:szCs w:val="22"/>
        </w:rPr>
      </w:pPr>
    </w:p>
    <w:p w:rsidR="00681B54" w:rsidRPr="00C1076B" w:rsidRDefault="00681B54" w:rsidP="00681B54">
      <w:pPr>
        <w:rPr>
          <w:rFonts w:eastAsia="Calibri" w:cs="Times New Roman"/>
          <w:szCs w:val="22"/>
        </w:rPr>
      </w:pPr>
      <w:r>
        <w:rPr>
          <w:rFonts w:eastAsia="Calibri" w:cs="Times New Roman"/>
          <w:szCs w:val="22"/>
        </w:rPr>
        <w:t xml:space="preserve">5. </w:t>
      </w:r>
      <w:proofErr w:type="spellStart"/>
      <w:r w:rsidRPr="00C1076B">
        <w:rPr>
          <w:rFonts w:eastAsia="Calibri" w:cs="Times New Roman"/>
          <w:szCs w:val="22"/>
        </w:rPr>
        <w:t>Gutcheck</w:t>
      </w:r>
      <w:proofErr w:type="spellEnd"/>
      <w:r w:rsidRPr="00C1076B">
        <w:rPr>
          <w:rFonts w:eastAsia="Calibri" w:cs="Times New Roman"/>
          <w:szCs w:val="22"/>
        </w:rPr>
        <w:t xml:space="preserve"> against dumb theory. Competing interps leads to a race to the bottom where every round comes down to theory, killing substantive education. Intervention is inevitable in blippy theory debates.</w:t>
      </w:r>
    </w:p>
    <w:p w:rsidR="00681B54" w:rsidRDefault="00681B54" w:rsidP="00681B54">
      <w:pPr>
        <w:rPr>
          <w:rFonts w:eastAsia="Calibri" w:cs="Times New Roman"/>
          <w:szCs w:val="22"/>
        </w:rPr>
      </w:pPr>
    </w:p>
    <w:p w:rsidR="00681B54" w:rsidRPr="00C1076B" w:rsidRDefault="00681B54" w:rsidP="00681B54">
      <w:pPr>
        <w:rPr>
          <w:rFonts w:eastAsia="Calibri" w:cs="Times New Roman"/>
          <w:szCs w:val="22"/>
        </w:rPr>
      </w:pPr>
      <w:r>
        <w:rPr>
          <w:rFonts w:eastAsia="Calibri" w:cs="Times New Roman"/>
          <w:szCs w:val="22"/>
        </w:rPr>
        <w:t xml:space="preserve">6. </w:t>
      </w:r>
      <w:r w:rsidRPr="0051638E">
        <w:rPr>
          <w:rFonts w:eastAsia="Calibri" w:cs="Times New Roman"/>
          <w:szCs w:val="22"/>
        </w:rPr>
        <w:t>Prefer aff interpretations.</w:t>
      </w:r>
      <w:r>
        <w:rPr>
          <w:rFonts w:eastAsia="Calibri" w:cs="Times New Roman"/>
          <w:szCs w:val="22"/>
        </w:rPr>
        <w:t xml:space="preserve"> </w:t>
      </w:r>
      <w:proofErr w:type="gramStart"/>
      <w:r>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16"/>
      </w:r>
    </w:p>
    <w:p w:rsidR="00681B54" w:rsidRPr="0051638E" w:rsidRDefault="00681B54" w:rsidP="00681B54">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Pr>
          <w:rFonts w:eastAsia="Calibri" w:cs="Times New Roman"/>
          <w:b/>
          <w:szCs w:val="22"/>
          <w:u w:val="single"/>
        </w:rPr>
        <w:t>preserves the value of th</w:t>
      </w:r>
      <w:r w:rsidRPr="00A42CA7">
        <w:rPr>
          <w:b/>
          <w:u w:val="single"/>
        </w:rPr>
        <w:t>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681B54" w:rsidRDefault="00681B54" w:rsidP="00681B54">
      <w:pPr>
        <w:rPr>
          <w:rFonts w:eastAsia="Calibri" w:cs="Times New Roman"/>
          <w:szCs w:val="22"/>
        </w:rPr>
      </w:pPr>
    </w:p>
    <w:p w:rsidR="00681B54" w:rsidRPr="00F4234D" w:rsidRDefault="00681B54" w:rsidP="00681B54">
      <w:pPr>
        <w:rPr>
          <w:rFonts w:eastAsia="Calibri" w:cs="Times New Roman"/>
          <w:szCs w:val="22"/>
        </w:rPr>
      </w:pPr>
    </w:p>
    <w:p w:rsidR="00850A69" w:rsidRPr="00CD30D8" w:rsidRDefault="00850A69" w:rsidP="00CD30D8"/>
    <w:sectPr w:rsidR="00850A69" w:rsidRPr="00CD30D8"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EA8" w:rsidRDefault="00395EA8" w:rsidP="00196578">
      <w:r>
        <w:separator/>
      </w:r>
    </w:p>
  </w:endnote>
  <w:endnote w:type="continuationSeparator" w:id="0">
    <w:p w:rsidR="00395EA8" w:rsidRDefault="00395EA8"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EA8" w:rsidRDefault="00395EA8" w:rsidP="00196578">
      <w:r>
        <w:separator/>
      </w:r>
    </w:p>
  </w:footnote>
  <w:footnote w:type="continuationSeparator" w:id="0">
    <w:p w:rsidR="00395EA8" w:rsidRDefault="00395EA8" w:rsidP="00196578">
      <w:r>
        <w:continuationSeparator/>
      </w:r>
    </w:p>
  </w:footnote>
  <w:footnote w:id="1">
    <w:p w:rsidR="00681B54" w:rsidRPr="0083239F" w:rsidRDefault="00681B54" w:rsidP="00681B54">
      <w:pPr>
        <w:ind w:right="-1"/>
        <w:rPr>
          <w:sz w:val="16"/>
          <w:szCs w:val="16"/>
        </w:rPr>
      </w:pPr>
      <w:r w:rsidRPr="0083239F">
        <w:rPr>
          <w:rStyle w:val="FootnoteReference"/>
          <w:sz w:val="16"/>
          <w:szCs w:val="16"/>
        </w:rPr>
        <w:footnoteRef/>
      </w:r>
      <w:r w:rsidRPr="0083239F">
        <w:rPr>
          <w:sz w:val="16"/>
          <w:szCs w:val="16"/>
        </w:rPr>
        <w:t xml:space="preserve"> </w:t>
      </w:r>
      <w:proofErr w:type="gramStart"/>
      <w:r w:rsidRPr="0083239F">
        <w:rPr>
          <w:sz w:val="16"/>
          <w:szCs w:val="16"/>
        </w:rPr>
        <w:t xml:space="preserve">Derek </w:t>
      </w:r>
      <w:proofErr w:type="spellStart"/>
      <w:r w:rsidRPr="0083239F">
        <w:rPr>
          <w:sz w:val="16"/>
          <w:szCs w:val="16"/>
        </w:rPr>
        <w:t>Parfit</w:t>
      </w:r>
      <w:proofErr w:type="spellEnd"/>
      <w:r w:rsidRPr="0083239F">
        <w:rPr>
          <w:sz w:val="16"/>
          <w:szCs w:val="16"/>
        </w:rPr>
        <w:t>, Reasons and Persons (Oxford: Clarendon, 1984).</w:t>
      </w:r>
      <w:proofErr w:type="gramEnd"/>
    </w:p>
  </w:footnote>
  <w:footnote w:id="2">
    <w:p w:rsidR="00681B54" w:rsidRPr="0083239F" w:rsidRDefault="00681B54" w:rsidP="00681B54">
      <w:pPr>
        <w:rPr>
          <w:sz w:val="16"/>
          <w:szCs w:val="16"/>
        </w:rPr>
      </w:pPr>
      <w:r w:rsidRPr="0083239F">
        <w:rPr>
          <w:sz w:val="16"/>
          <w:szCs w:val="16"/>
        </w:rPr>
        <w:footnoteRef/>
      </w:r>
      <w:r w:rsidRPr="0083239F">
        <w:rPr>
          <w:sz w:val="16"/>
          <w:szCs w:val="16"/>
        </w:rPr>
        <w:t xml:space="preserve">  Shoemaker, David (</w:t>
      </w:r>
      <w:proofErr w:type="spellStart"/>
      <w:r w:rsidRPr="0083239F">
        <w:rPr>
          <w:sz w:val="16"/>
          <w:szCs w:val="16"/>
        </w:rPr>
        <w:t>Dept</w:t>
      </w:r>
      <w:proofErr w:type="spellEnd"/>
      <w:r w:rsidRPr="0083239F">
        <w:rPr>
          <w:sz w:val="16"/>
          <w:szCs w:val="16"/>
        </w:rPr>
        <w:t xml:space="preserve"> of Philosophy, U Memphis). </w:t>
      </w:r>
      <w:proofErr w:type="gramStart"/>
      <w:r w:rsidRPr="0083239F">
        <w:rPr>
          <w:sz w:val="16"/>
          <w:szCs w:val="16"/>
        </w:rPr>
        <w:t>“Utilitarianism and Personal Identity.”</w:t>
      </w:r>
      <w:proofErr w:type="gramEnd"/>
      <w:r w:rsidRPr="0083239F">
        <w:rPr>
          <w:sz w:val="16"/>
          <w:szCs w:val="16"/>
        </w:rPr>
        <w:t xml:space="preserve"> </w:t>
      </w:r>
      <w:r w:rsidRPr="0083239F">
        <w:rPr>
          <w:i/>
          <w:iCs/>
          <w:sz w:val="16"/>
          <w:szCs w:val="16"/>
        </w:rPr>
        <w:t xml:space="preserve">The Journal of Value Inquiry </w:t>
      </w:r>
      <w:r w:rsidRPr="0083239F">
        <w:rPr>
          <w:bCs/>
          <w:sz w:val="16"/>
          <w:szCs w:val="16"/>
        </w:rPr>
        <w:t>33</w:t>
      </w:r>
      <w:r w:rsidRPr="0083239F">
        <w:rPr>
          <w:sz w:val="16"/>
          <w:szCs w:val="16"/>
        </w:rPr>
        <w:t xml:space="preserve">: 183–199, 1999. </w:t>
      </w:r>
      <w:hyperlink r:id="rId1" w:history="1">
        <w:r w:rsidRPr="0083239F">
          <w:rPr>
            <w:rStyle w:val="Hyperlink"/>
            <w:sz w:val="16"/>
            <w:szCs w:val="16"/>
          </w:rPr>
          <w:t>http://www.csun.edu/~ds56723/jvipaper.pdf</w:t>
        </w:r>
      </w:hyperlink>
    </w:p>
  </w:footnote>
  <w:footnote w:id="3">
    <w:p w:rsidR="00681B54" w:rsidRPr="0083239F" w:rsidRDefault="00681B54" w:rsidP="00681B54">
      <w:pPr>
        <w:rPr>
          <w:sz w:val="16"/>
          <w:szCs w:val="16"/>
        </w:rPr>
      </w:pPr>
      <w:r w:rsidRPr="0083239F">
        <w:rPr>
          <w:rStyle w:val="FootnoteReference"/>
          <w:sz w:val="16"/>
          <w:szCs w:val="16"/>
        </w:rPr>
        <w:footnoteRef/>
      </w:r>
      <w:r w:rsidRPr="0083239F">
        <w:rPr>
          <w:sz w:val="16"/>
          <w:szCs w:val="16"/>
        </w:rPr>
        <w:t xml:space="preserve"> Cass Sunstein and Adrian </w:t>
      </w:r>
      <w:proofErr w:type="spellStart"/>
      <w:r w:rsidRPr="0083239F">
        <w:rPr>
          <w:sz w:val="16"/>
          <w:szCs w:val="16"/>
        </w:rPr>
        <w:t>Vermuele</w:t>
      </w:r>
      <w:proofErr w:type="spellEnd"/>
      <w:r w:rsidRPr="0083239F">
        <w:rPr>
          <w:sz w:val="16"/>
          <w:szCs w:val="16"/>
        </w:rPr>
        <w:t>, “Is Capital Punishment Morally Required? The Relevance of Life</w:t>
      </w:r>
      <w:r w:rsidRPr="0083239F">
        <w:rPr>
          <w:rFonts w:ascii="Cambria Math" w:hAnsi="Cambria Math"/>
          <w:sz w:val="16"/>
          <w:szCs w:val="16"/>
        </w:rPr>
        <w:t>‐</w:t>
      </w:r>
      <w:r w:rsidRPr="0083239F">
        <w:rPr>
          <w:sz w:val="16"/>
          <w:szCs w:val="16"/>
        </w:rPr>
        <w:t xml:space="preserve">Life Tradeoffs,” </w:t>
      </w:r>
      <w:r w:rsidRPr="0083239F">
        <w:rPr>
          <w:i/>
          <w:iCs/>
          <w:sz w:val="16"/>
          <w:szCs w:val="16"/>
        </w:rPr>
        <w:t xml:space="preserve">Chicago Public Law &amp; Legal Theory </w:t>
      </w:r>
      <w:r w:rsidRPr="0083239F">
        <w:rPr>
          <w:sz w:val="16"/>
          <w:szCs w:val="16"/>
        </w:rPr>
        <w:t>Working Paper No. 85 (March 2005), p. 17.</w:t>
      </w:r>
    </w:p>
  </w:footnote>
  <w:footnote w:id="4">
    <w:p w:rsidR="00681B54" w:rsidRDefault="00681B54" w:rsidP="00681B54">
      <w:pPr>
        <w:pStyle w:val="FootnoteText"/>
      </w:pPr>
      <w:r w:rsidRPr="0083239F">
        <w:rPr>
          <w:rStyle w:val="FootnoteReference"/>
          <w:sz w:val="16"/>
          <w:szCs w:val="16"/>
        </w:rPr>
        <w:footnoteRef/>
      </w:r>
      <w:r w:rsidRPr="0083239F">
        <w:rPr>
          <w:sz w:val="16"/>
          <w:szCs w:val="16"/>
        </w:rPr>
        <w:t xml:space="preserve"> </w:t>
      </w:r>
      <w:proofErr w:type="gramStart"/>
      <w:r w:rsidRPr="0083239F">
        <w:rPr>
          <w:sz w:val="16"/>
          <w:szCs w:val="16"/>
        </w:rPr>
        <w:t xml:space="preserve">“Rethinking Utilitarianism,” </w:t>
      </w:r>
      <w:proofErr w:type="spellStart"/>
      <w:r w:rsidRPr="0083239F">
        <w:rPr>
          <w:sz w:val="16"/>
          <w:szCs w:val="16"/>
        </w:rPr>
        <w:t>Bahaa</w:t>
      </w:r>
      <w:proofErr w:type="spellEnd"/>
      <w:r w:rsidRPr="0083239F">
        <w:rPr>
          <w:sz w:val="16"/>
          <w:szCs w:val="16"/>
        </w:rPr>
        <w:t xml:space="preserve"> </w:t>
      </w:r>
      <w:proofErr w:type="spellStart"/>
      <w:r w:rsidRPr="0083239F">
        <w:rPr>
          <w:sz w:val="16"/>
          <w:szCs w:val="16"/>
        </w:rPr>
        <w:t>Darwish</w:t>
      </w:r>
      <w:proofErr w:type="spellEnd"/>
      <w:r w:rsidRPr="0083239F">
        <w:rPr>
          <w:sz w:val="16"/>
          <w:szCs w:val="16"/>
        </w:rPr>
        <w:t xml:space="preserve"> (Qatar University).</w:t>
      </w:r>
      <w:proofErr w:type="gramEnd"/>
      <w:r w:rsidRPr="0083239F">
        <w:rPr>
          <w:sz w:val="16"/>
          <w:szCs w:val="16"/>
        </w:rPr>
        <w:t xml:space="preserve"> </w:t>
      </w:r>
      <w:r w:rsidRPr="0083239F">
        <w:rPr>
          <w:i/>
          <w:iCs/>
          <w:sz w:val="16"/>
          <w:szCs w:val="16"/>
        </w:rPr>
        <w:t>Teaching Ethics</w:t>
      </w:r>
      <w:r w:rsidRPr="0083239F">
        <w:rPr>
          <w:sz w:val="16"/>
          <w:szCs w:val="16"/>
        </w:rPr>
        <w:t> 10 (1):87-109 (2009). http://www.uvu.edu/ethics/seac/Darwish%20-%20Rethinking%20Utilitarianism.pdf</w:t>
      </w:r>
    </w:p>
  </w:footnote>
  <w:footnote w:id="5">
    <w:p w:rsidR="00681B54" w:rsidRPr="004113C8" w:rsidRDefault="00681B54" w:rsidP="00681B54">
      <w:pPr>
        <w:rPr>
          <w:rFonts w:eastAsia="Calibri" w:cs="Times New Roman"/>
          <w:sz w:val="16"/>
          <w:szCs w:val="16"/>
        </w:rPr>
      </w:pPr>
      <w:r w:rsidRPr="004113C8">
        <w:rPr>
          <w:rFonts w:eastAsia="Calibri" w:cs="Times New Roman"/>
          <w:sz w:val="16"/>
          <w:szCs w:val="16"/>
        </w:rPr>
        <w:footnoteRef/>
      </w:r>
      <w:r w:rsidRPr="004113C8">
        <w:rPr>
          <w:rFonts w:eastAsia="Calibri" w:cs="Times New Roman"/>
          <w:sz w:val="16"/>
          <w:szCs w:val="16"/>
        </w:rPr>
        <w:t xml:space="preserve"> Chappell 05 (Richard, PhD in Philosophy from Princeton, Philosophy, Et Cetera, http://www.philosophyetc.net/2005/06/indirect-utilitarianism.html)</w:t>
      </w:r>
    </w:p>
  </w:footnote>
  <w:footnote w:id="6">
    <w:p w:rsidR="00681B54" w:rsidRPr="004113C8" w:rsidRDefault="00681B54" w:rsidP="00681B54">
      <w:pPr>
        <w:pStyle w:val="FootnoteText"/>
        <w:rPr>
          <w:sz w:val="16"/>
          <w:szCs w:val="16"/>
        </w:rPr>
      </w:pPr>
      <w:r w:rsidRPr="004113C8">
        <w:rPr>
          <w:rStyle w:val="FootnoteReference"/>
        </w:rPr>
        <w:footnoteRef/>
      </w:r>
      <w:r w:rsidRPr="004113C8">
        <w:rPr>
          <w:sz w:val="16"/>
          <w:szCs w:val="16"/>
        </w:rPr>
        <w:t xml:space="preserve"> “Right, Wrong, and Rule Consequentialism,” Brad Hooker. 2008</w:t>
      </w:r>
    </w:p>
  </w:footnote>
  <w:footnote w:id="7">
    <w:p w:rsidR="00681B54" w:rsidRPr="004113C8" w:rsidRDefault="00681B54" w:rsidP="00681B54">
      <w:pPr>
        <w:rPr>
          <w:sz w:val="16"/>
          <w:szCs w:val="16"/>
        </w:rPr>
      </w:pPr>
      <w:r w:rsidRPr="004113C8">
        <w:rPr>
          <w:rStyle w:val="FootnoteReference"/>
        </w:rPr>
        <w:footnoteRef/>
      </w:r>
      <w:r w:rsidRPr="004113C8">
        <w:rPr>
          <w:sz w:val="16"/>
          <w:szCs w:val="16"/>
        </w:rPr>
        <w:t xml:space="preserve"> Derek </w:t>
      </w:r>
      <w:proofErr w:type="spellStart"/>
      <w:r w:rsidRPr="004113C8">
        <w:rPr>
          <w:sz w:val="16"/>
          <w:szCs w:val="16"/>
        </w:rPr>
        <w:t>Parfit</w:t>
      </w:r>
      <w:proofErr w:type="spellEnd"/>
      <w:r w:rsidRPr="004113C8">
        <w:rPr>
          <w:sz w:val="16"/>
          <w:szCs w:val="16"/>
        </w:rPr>
        <w:t>, On What Matters (draft: July 10, 2010), 697.</w:t>
      </w:r>
    </w:p>
  </w:footnote>
  <w:footnote w:id="8">
    <w:p w:rsidR="00681B54" w:rsidRPr="00F44FC9" w:rsidRDefault="00681B54" w:rsidP="00681B54">
      <w:pPr>
        <w:pStyle w:val="FootnoteText"/>
        <w:rPr>
          <w:sz w:val="16"/>
          <w:szCs w:val="16"/>
        </w:rPr>
      </w:pPr>
      <w:r w:rsidRPr="00F44FC9">
        <w:rPr>
          <w:rStyle w:val="FootnoteReference"/>
          <w:sz w:val="16"/>
          <w:szCs w:val="16"/>
        </w:rPr>
        <w:footnoteRef/>
      </w:r>
      <w:r w:rsidRPr="00F44FC9">
        <w:rPr>
          <w:sz w:val="16"/>
          <w:szCs w:val="16"/>
        </w:rPr>
        <w:t xml:space="preserve"> </w:t>
      </w:r>
      <w:proofErr w:type="gramStart"/>
      <w:r w:rsidRPr="00F44FC9">
        <w:rPr>
          <w:sz w:val="16"/>
          <w:szCs w:val="16"/>
        </w:rPr>
        <w:t>Science and Environmental Health Network.</w:t>
      </w:r>
      <w:proofErr w:type="gramEnd"/>
      <w:r w:rsidRPr="00F44FC9">
        <w:rPr>
          <w:sz w:val="16"/>
          <w:szCs w:val="16"/>
        </w:rPr>
        <w:t xml:space="preserve"> “The Precautionary Principle: A Fact Sheet.” March 1998. </w:t>
      </w:r>
      <w:hyperlink r:id="rId2" w:history="1">
        <w:r w:rsidRPr="00F44FC9">
          <w:rPr>
            <w:rStyle w:val="Hyperlink"/>
            <w:sz w:val="16"/>
            <w:szCs w:val="16"/>
          </w:rPr>
          <w:t>http://www.sehn.org/Volume_3-1.html</w:t>
        </w:r>
      </w:hyperlink>
    </w:p>
  </w:footnote>
  <w:footnote w:id="9">
    <w:p w:rsidR="00681B54" w:rsidRPr="00102A08" w:rsidRDefault="00681B54" w:rsidP="00681B54">
      <w:pPr>
        <w:pStyle w:val="FootnoteText"/>
      </w:pPr>
      <w:r w:rsidRPr="004E6A05">
        <w:rPr>
          <w:rStyle w:val="FootnoteReference"/>
          <w:sz w:val="16"/>
          <w:szCs w:val="16"/>
        </w:rPr>
        <w:footnoteRef/>
      </w:r>
      <w:r w:rsidRPr="004E6A05">
        <w:rPr>
          <w:sz w:val="16"/>
          <w:szCs w:val="16"/>
        </w:rPr>
        <w:t xml:space="preserve"> Carolyn </w:t>
      </w:r>
      <w:proofErr w:type="spellStart"/>
      <w:r w:rsidRPr="00102A08">
        <w:rPr>
          <w:sz w:val="16"/>
          <w:szCs w:val="16"/>
        </w:rPr>
        <w:t>Raffensperger</w:t>
      </w:r>
      <w:proofErr w:type="spellEnd"/>
      <w:r w:rsidRPr="00102A08">
        <w:rPr>
          <w:sz w:val="16"/>
          <w:szCs w:val="16"/>
        </w:rPr>
        <w:t xml:space="preserve"> (the founding executive director of the Science and Environmental Health Network. An environmental lawyer, she specializes in the fundamental changes in law and policy necessary for the protection and restoration of public health and the environment. </w:t>
      </w:r>
      <w:proofErr w:type="spellStart"/>
      <w:r w:rsidRPr="00102A08">
        <w:rPr>
          <w:sz w:val="16"/>
          <w:szCs w:val="16"/>
        </w:rPr>
        <w:t>Raffensperger</w:t>
      </w:r>
      <w:proofErr w:type="spellEnd"/>
      <w:r w:rsidRPr="00102A08">
        <w:rPr>
          <w:sz w:val="16"/>
          <w:szCs w:val="16"/>
        </w:rPr>
        <w:t xml:space="preserve"> is co-editor of Protecting Public Health and the Environment: Implementing the Precautionary Principle, the most comprehensive exploration to date of the history, theory and implementation of the Precautionary Principle)&gt;</w:t>
      </w:r>
      <w:r w:rsidRPr="00102A08">
        <w:t xml:space="preserve"> </w:t>
      </w:r>
    </w:p>
  </w:footnote>
  <w:footnote w:id="10">
    <w:p w:rsidR="00681B54" w:rsidRDefault="00681B54" w:rsidP="00681B54">
      <w:pPr>
        <w:pStyle w:val="FootnoteText"/>
      </w:pPr>
      <w:r w:rsidRPr="00324B9A">
        <w:rPr>
          <w:rStyle w:val="FootnoteReference"/>
          <w:sz w:val="16"/>
          <w:szCs w:val="16"/>
        </w:rPr>
        <w:footnoteRef/>
      </w:r>
      <w:r w:rsidRPr="00324B9A">
        <w:rPr>
          <w:sz w:val="16"/>
          <w:szCs w:val="16"/>
        </w:rPr>
        <w:t xml:space="preserve"> </w:t>
      </w:r>
      <w:proofErr w:type="gramStart"/>
      <w:r w:rsidRPr="00324B9A">
        <w:rPr>
          <w:sz w:val="16"/>
          <w:szCs w:val="16"/>
        </w:rPr>
        <w:t xml:space="preserve">Joel </w:t>
      </w:r>
      <w:proofErr w:type="spellStart"/>
      <w:r w:rsidRPr="00324B9A">
        <w:rPr>
          <w:sz w:val="16"/>
          <w:szCs w:val="16"/>
        </w:rPr>
        <w:t>Tickner</w:t>
      </w:r>
      <w:proofErr w:type="spellEnd"/>
      <w:r w:rsidRPr="00324B9A">
        <w:rPr>
          <w:sz w:val="16"/>
          <w:szCs w:val="16"/>
        </w:rPr>
        <w:t xml:space="preserve"> (Lowell Center for Sustainable Production), Carolyn </w:t>
      </w:r>
      <w:proofErr w:type="spellStart"/>
      <w:r w:rsidRPr="00324B9A">
        <w:rPr>
          <w:sz w:val="16"/>
          <w:szCs w:val="16"/>
        </w:rPr>
        <w:t>Raffensperger</w:t>
      </w:r>
      <w:proofErr w:type="spellEnd"/>
      <w:r w:rsidRPr="00324B9A">
        <w:rPr>
          <w:sz w:val="16"/>
          <w:szCs w:val="16"/>
        </w:rPr>
        <w:t xml:space="preserve"> and Nancy Meyers (SEHN).</w:t>
      </w:r>
      <w:proofErr w:type="gramEnd"/>
      <w:r w:rsidRPr="00324B9A">
        <w:rPr>
          <w:sz w:val="16"/>
          <w:szCs w:val="16"/>
        </w:rPr>
        <w:t xml:space="preserve"> “The precautionary principle in action: A handbook.” </w:t>
      </w:r>
      <w:proofErr w:type="gramStart"/>
      <w:r w:rsidRPr="00324B9A">
        <w:rPr>
          <w:sz w:val="16"/>
          <w:szCs w:val="16"/>
        </w:rPr>
        <w:t>Science and Environmental Health Network.</w:t>
      </w:r>
      <w:proofErr w:type="gramEnd"/>
      <w:r w:rsidRPr="00324B9A">
        <w:rPr>
          <w:sz w:val="16"/>
          <w:szCs w:val="16"/>
        </w:rPr>
        <w:t xml:space="preserve"> 1999.</w:t>
      </w:r>
      <w:r>
        <w:t xml:space="preserve"> </w:t>
      </w:r>
    </w:p>
  </w:footnote>
  <w:footnote w:id="11">
    <w:p w:rsidR="00681B54" w:rsidRPr="00275BB9" w:rsidRDefault="00681B54" w:rsidP="00681B54">
      <w:pPr>
        <w:pStyle w:val="FootnoteText"/>
        <w:rPr>
          <w:sz w:val="16"/>
          <w:szCs w:val="16"/>
        </w:rPr>
      </w:pPr>
      <w:r w:rsidRPr="00275BB9">
        <w:rPr>
          <w:rStyle w:val="FootnoteReference"/>
          <w:sz w:val="16"/>
          <w:szCs w:val="16"/>
        </w:rPr>
        <w:footnoteRef/>
      </w:r>
      <w:r w:rsidRPr="00275BB9">
        <w:rPr>
          <w:sz w:val="16"/>
          <w:szCs w:val="16"/>
        </w:rPr>
        <w:t xml:space="preserve"> </w:t>
      </w:r>
      <w:proofErr w:type="gramStart"/>
      <w:r w:rsidRPr="00275BB9">
        <w:rPr>
          <w:sz w:val="16"/>
          <w:szCs w:val="16"/>
        </w:rPr>
        <w:t>US Environmental Protection Agency.</w:t>
      </w:r>
      <w:proofErr w:type="gramEnd"/>
      <w:r w:rsidRPr="00275BB9">
        <w:rPr>
          <w:sz w:val="16"/>
          <w:szCs w:val="16"/>
        </w:rPr>
        <w:t xml:space="preserve"> “The Quest for Less: A Teacher’s Guide to Reducing, </w:t>
      </w:r>
    </w:p>
    <w:p w:rsidR="00681B54" w:rsidRDefault="00681B54" w:rsidP="00681B54">
      <w:pPr>
        <w:pStyle w:val="FootnoteText"/>
      </w:pPr>
      <w:r w:rsidRPr="00275BB9">
        <w:rPr>
          <w:sz w:val="16"/>
          <w:szCs w:val="16"/>
        </w:rPr>
        <w:t xml:space="preserve">Reusing and Recycling.” </w:t>
      </w:r>
      <w:proofErr w:type="gramStart"/>
      <w:r w:rsidRPr="00275BB9">
        <w:rPr>
          <w:sz w:val="16"/>
          <w:szCs w:val="16"/>
        </w:rPr>
        <w:t>2005 edition.</w:t>
      </w:r>
      <w:proofErr w:type="gramEnd"/>
      <w:r w:rsidRPr="00275BB9">
        <w:rPr>
          <w:sz w:val="16"/>
          <w:szCs w:val="16"/>
        </w:rPr>
        <w:t xml:space="preserve"> http://www.epa.gov/osw/education/quest/pdfs/unit1/chap1/u1_natresources.pdf</w:t>
      </w:r>
    </w:p>
  </w:footnote>
  <w:footnote w:id="12">
    <w:p w:rsidR="00681B54" w:rsidRPr="00C065CE" w:rsidRDefault="00681B54" w:rsidP="00681B54">
      <w:pPr>
        <w:pStyle w:val="FootnoteText"/>
        <w:rPr>
          <w:sz w:val="16"/>
          <w:szCs w:val="16"/>
        </w:rPr>
      </w:pPr>
      <w:r w:rsidRPr="00C065CE">
        <w:rPr>
          <w:rStyle w:val="FootnoteReference"/>
        </w:rPr>
        <w:footnoteRef/>
      </w:r>
      <w:r w:rsidRPr="00C065CE">
        <w:rPr>
          <w:sz w:val="16"/>
          <w:szCs w:val="16"/>
        </w:rPr>
        <w:t xml:space="preserve"> Michael </w:t>
      </w:r>
      <w:proofErr w:type="spellStart"/>
      <w:r w:rsidRPr="00C065CE">
        <w:rPr>
          <w:sz w:val="16"/>
          <w:szCs w:val="16"/>
        </w:rPr>
        <w:t>Glennon</w:t>
      </w:r>
      <w:proofErr w:type="spellEnd"/>
      <w:r w:rsidRPr="00C065CE">
        <w:rPr>
          <w:sz w:val="16"/>
          <w:szCs w:val="16"/>
        </w:rPr>
        <w:t>, Board of Editors @ American Journal of Intl Law, Jan 1990, 84 A.J.I.L. 1</w:t>
      </w:r>
    </w:p>
  </w:footnote>
  <w:footnote w:id="13">
    <w:p w:rsidR="00681B54" w:rsidRPr="00C065CE" w:rsidRDefault="00681B54" w:rsidP="00681B54">
      <w:pPr>
        <w:rPr>
          <w:sz w:val="16"/>
          <w:szCs w:val="16"/>
        </w:rPr>
      </w:pPr>
      <w:r w:rsidRPr="00C065CE">
        <w:rPr>
          <w:rStyle w:val="FootnoteReference"/>
        </w:rPr>
        <w:footnoteRef/>
      </w:r>
      <w:r w:rsidRPr="00C065CE">
        <w:rPr>
          <w:sz w:val="16"/>
          <w:szCs w:val="16"/>
        </w:rPr>
        <w:t xml:space="preserve"> Steven </w:t>
      </w:r>
      <w:proofErr w:type="spellStart"/>
      <w:r w:rsidRPr="00C065CE">
        <w:rPr>
          <w:sz w:val="16"/>
          <w:szCs w:val="16"/>
        </w:rPr>
        <w:t>Calabresi</w:t>
      </w:r>
      <w:proofErr w:type="spellEnd"/>
      <w:r w:rsidRPr="00C065CE">
        <w:rPr>
          <w:sz w:val="16"/>
          <w:szCs w:val="16"/>
        </w:rPr>
        <w:t xml:space="preserve">, professor of law at Northwestern, and Stephanie </w:t>
      </w:r>
      <w:proofErr w:type="spellStart"/>
      <w:r w:rsidRPr="00C065CE">
        <w:rPr>
          <w:sz w:val="16"/>
          <w:szCs w:val="16"/>
        </w:rPr>
        <w:t>Zimdahl</w:t>
      </w:r>
      <w:proofErr w:type="spellEnd"/>
      <w:r w:rsidRPr="00C065CE">
        <w:rPr>
          <w:sz w:val="16"/>
          <w:szCs w:val="16"/>
        </w:rPr>
        <w:t xml:space="preserve">, law clerk, 47 </w:t>
      </w:r>
      <w:proofErr w:type="spellStart"/>
      <w:r w:rsidRPr="00C065CE">
        <w:rPr>
          <w:sz w:val="16"/>
          <w:szCs w:val="16"/>
        </w:rPr>
        <w:t>Wm</w:t>
      </w:r>
      <w:proofErr w:type="spellEnd"/>
      <w:r w:rsidRPr="00C065CE">
        <w:rPr>
          <w:sz w:val="16"/>
          <w:szCs w:val="16"/>
        </w:rPr>
        <w:t xml:space="preserve"> and Mary L. Rev. 743, “THE SUPREME COURT AND FOREIGN SOURCES OF LAW: TWO HUNDRED YEARS OF PRACTICE AND THE JUVENILE DEATH PENALTY DECISION”, December 2005, lexis</w:t>
      </w:r>
    </w:p>
  </w:footnote>
  <w:footnote w:id="14">
    <w:p w:rsidR="00681B54" w:rsidRPr="00F77FC1" w:rsidRDefault="00681B54" w:rsidP="00681B54">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15">
    <w:p w:rsidR="00681B54" w:rsidRDefault="00681B54" w:rsidP="00681B54">
      <w:pPr>
        <w:pStyle w:val="FootnoteText"/>
      </w:pPr>
      <w:r w:rsidRPr="006F411E">
        <w:rPr>
          <w:rStyle w:val="FootnoteReference"/>
          <w:sz w:val="16"/>
          <w:szCs w:val="16"/>
        </w:rPr>
        <w:footnoteRef/>
      </w:r>
      <w:r w:rsidRPr="006F411E">
        <w:rPr>
          <w:sz w:val="16"/>
          <w:szCs w:val="16"/>
        </w:rPr>
        <w:t xml:space="preserve"> Alison </w:t>
      </w:r>
      <w:proofErr w:type="spellStart"/>
      <w:r w:rsidRPr="006F411E">
        <w:rPr>
          <w:sz w:val="16"/>
          <w:szCs w:val="16"/>
        </w:rPr>
        <w:t>Cotgrave</w:t>
      </w:r>
      <w:proofErr w:type="spellEnd"/>
      <w:r w:rsidRPr="006F411E">
        <w:rPr>
          <w:sz w:val="16"/>
          <w:szCs w:val="16"/>
        </w:rPr>
        <w:t xml:space="preserve"> has a PhD in Sustainability Literacy, she is currently the Deputy Director of the School of the Built Environment and a researcher in construction education, she is also a Fellow of the Higher Education Academy, </w:t>
      </w:r>
      <w:proofErr w:type="spellStart"/>
      <w:r w:rsidRPr="006F411E">
        <w:rPr>
          <w:sz w:val="16"/>
          <w:szCs w:val="16"/>
        </w:rPr>
        <w:t>Rafid</w:t>
      </w:r>
      <w:proofErr w:type="spellEnd"/>
      <w:r w:rsidRPr="006F411E">
        <w:rPr>
          <w:sz w:val="16"/>
          <w:szCs w:val="16"/>
        </w:rPr>
        <w:t xml:space="preserve"> </w:t>
      </w:r>
      <w:proofErr w:type="spellStart"/>
      <w:r w:rsidRPr="006F411E">
        <w:rPr>
          <w:sz w:val="16"/>
          <w:szCs w:val="16"/>
        </w:rPr>
        <w:t>Alkhaddar</w:t>
      </w:r>
      <w:proofErr w:type="spellEnd"/>
      <w:r w:rsidRPr="006F411E">
        <w:rPr>
          <w:sz w:val="16"/>
          <w:szCs w:val="16"/>
        </w:rPr>
        <w:t xml:space="preserve"> has a PhD in Civil Engineering and currently teaches at the School of the Built Environment John </w:t>
      </w:r>
      <w:proofErr w:type="spellStart"/>
      <w:r w:rsidRPr="006F411E">
        <w:rPr>
          <w:sz w:val="16"/>
          <w:szCs w:val="16"/>
        </w:rPr>
        <w:t>Moores</w:t>
      </w:r>
      <w:proofErr w:type="spellEnd"/>
      <w:r w:rsidRPr="006F411E">
        <w:rPr>
          <w:sz w:val="16"/>
          <w:szCs w:val="16"/>
        </w:rPr>
        <w:t xml:space="preserve"> University in Liverpool as a Professor of Water and Environmental Engineering (March 2006, “Greening the Curricula within Construction </w:t>
      </w:r>
      <w:proofErr w:type="spellStart"/>
      <w:r w:rsidRPr="006F411E">
        <w:rPr>
          <w:sz w:val="16"/>
          <w:szCs w:val="16"/>
        </w:rPr>
        <w:t>Programmes</w:t>
      </w:r>
      <w:proofErr w:type="spellEnd"/>
      <w:r w:rsidRPr="006F411E">
        <w:rPr>
          <w:sz w:val="16"/>
          <w:szCs w:val="16"/>
        </w:rPr>
        <w:t>,” Journal for Education in the Built Environment, Vol.1, Issue 1, March 2006 pp. 3-29, http://131.251.248.49/jebe/pdf/AlisonCotgrave1(1).pdf</w:t>
      </w:r>
    </w:p>
  </w:footnote>
  <w:footnote w:id="16">
    <w:p w:rsidR="00681B54" w:rsidRPr="006534B2" w:rsidRDefault="00681B54" w:rsidP="00681B54">
      <w:pPr>
        <w:rPr>
          <w:sz w:val="16"/>
          <w:szCs w:val="16"/>
        </w:rPr>
      </w:pPr>
      <w:r w:rsidRPr="006534B2">
        <w:rPr>
          <w:rStyle w:val="FootnoteReference"/>
        </w:rPr>
        <w:footnoteRef/>
      </w:r>
      <w:r w:rsidRPr="006534B2">
        <w:rPr>
          <w:sz w:val="16"/>
          <w:szCs w:val="16"/>
        </w:rPr>
        <w:t xml:space="preserve"> Timothy M. O’Donnell (Director of Debate University of Mary Washington)</w:t>
      </w:r>
      <w:r w:rsidRPr="00A42CA7">
        <w:rPr>
          <w:bCs/>
          <w:sz w:val="16"/>
          <w:szCs w:val="16"/>
        </w:rPr>
        <w:t xml:space="preserve"> </w:t>
      </w:r>
      <w:r w:rsidRPr="006534B2">
        <w:rPr>
          <w:bCs/>
          <w:sz w:val="16"/>
          <w:szCs w:val="16"/>
        </w:rPr>
        <w:t>“And the Twain Shall Meet: Affirmative Framework Choice and the Future of Debate</w:t>
      </w:r>
      <w:proofErr w:type="gramStart"/>
      <w:r w:rsidRPr="006534B2">
        <w:rPr>
          <w:bCs/>
          <w:sz w:val="16"/>
          <w:szCs w:val="16"/>
        </w:rPr>
        <w:t>”</w:t>
      </w:r>
      <w:r w:rsidRPr="006534B2">
        <w:rPr>
          <w:sz w:val="16"/>
          <w:szCs w:val="16"/>
        </w:rPr>
        <w:t xml:space="preserve">  2004</w:t>
      </w:r>
      <w:proofErr w:type="gramEnd"/>
      <w:r w:rsidRPr="006534B2">
        <w:rPr>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681B54" w:rsidP="00681B54">
              <w:pPr>
                <w:tabs>
                  <w:tab w:val="center" w:pos="4680"/>
                  <w:tab w:val="right" w:pos="9360"/>
                </w:tabs>
                <w:jc w:val="center"/>
                <w:rPr>
                  <w:rFonts w:eastAsia="Times New Roman" w:cs="Times New Roman"/>
                  <w:sz w:val="36"/>
                  <w:szCs w:val="36"/>
                </w:rPr>
              </w:pPr>
              <w:r>
                <w:rPr>
                  <w:rFonts w:eastAsia="Times New Roman" w:cs="Times New Roman"/>
                  <w:sz w:val="36"/>
                  <w:szCs w:val="36"/>
                </w:rPr>
                <w:t xml:space="preserve">PP </w:t>
              </w:r>
              <w:proofErr w:type="spellStart"/>
              <w:r>
                <w:rPr>
                  <w:rFonts w:eastAsia="Times New Roman" w:cs="Times New Roman"/>
                  <w:sz w:val="36"/>
                  <w:szCs w:val="36"/>
                </w:rPr>
                <w:t>ILaw</w:t>
              </w:r>
              <w:proofErr w:type="spellEnd"/>
              <w:r>
                <w:rPr>
                  <w:rFonts w:eastAsia="Times New Roman" w:cs="Times New Roman"/>
                  <w:sz w:val="36"/>
                  <w:szCs w:val="36"/>
                </w:rPr>
                <w:t xml:space="preserve">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681B54" w:rsidP="00681B54">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54"/>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95EA8"/>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1B54"/>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15D77"/>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30D8"/>
    <w:rsid w:val="00CD4C5B"/>
    <w:rsid w:val="00D10778"/>
    <w:rsid w:val="00D2626B"/>
    <w:rsid w:val="00D813FF"/>
    <w:rsid w:val="00DA7450"/>
    <w:rsid w:val="00DE5018"/>
    <w:rsid w:val="00DE54F2"/>
    <w:rsid w:val="00E06EE7"/>
    <w:rsid w:val="00E13167"/>
    <w:rsid w:val="00E235D1"/>
    <w:rsid w:val="00E57C98"/>
    <w:rsid w:val="00E721E1"/>
    <w:rsid w:val="00EA0404"/>
    <w:rsid w:val="00EC4570"/>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B54"/>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unhideWhenUsed/>
    <w:rsid w:val="00681B54"/>
    <w:rPr>
      <w:sz w:val="20"/>
      <w:szCs w:val="20"/>
    </w:rPr>
  </w:style>
  <w:style w:type="character" w:customStyle="1" w:styleId="FootnoteTextChar">
    <w:name w:val="Footnote Text Char"/>
    <w:basedOn w:val="DefaultParagraphFont"/>
    <w:link w:val="FootnoteText"/>
    <w:uiPriority w:val="99"/>
    <w:rsid w:val="00681B54"/>
    <w:rPr>
      <w:sz w:val="20"/>
      <w:szCs w:val="20"/>
      <w:lang w:val="en-US"/>
    </w:rPr>
  </w:style>
  <w:style w:type="character" w:styleId="FootnoteReference">
    <w:name w:val="footnote reference"/>
    <w:basedOn w:val="DefaultParagraphFont"/>
    <w:uiPriority w:val="99"/>
    <w:unhideWhenUsed/>
    <w:rsid w:val="00681B54"/>
    <w:rPr>
      <w:vertAlign w:val="superscript"/>
    </w:rPr>
  </w:style>
  <w:style w:type="character" w:styleId="Hyperlink">
    <w:name w:val="Hyperlink"/>
    <w:basedOn w:val="DefaultParagraphFont"/>
    <w:uiPriority w:val="99"/>
    <w:unhideWhenUsed/>
    <w:rsid w:val="00681B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B54"/>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unhideWhenUsed/>
    <w:rsid w:val="00681B54"/>
    <w:rPr>
      <w:sz w:val="20"/>
      <w:szCs w:val="20"/>
    </w:rPr>
  </w:style>
  <w:style w:type="character" w:customStyle="1" w:styleId="FootnoteTextChar">
    <w:name w:val="Footnote Text Char"/>
    <w:basedOn w:val="DefaultParagraphFont"/>
    <w:link w:val="FootnoteText"/>
    <w:uiPriority w:val="99"/>
    <w:rsid w:val="00681B54"/>
    <w:rPr>
      <w:sz w:val="20"/>
      <w:szCs w:val="20"/>
      <w:lang w:val="en-US"/>
    </w:rPr>
  </w:style>
  <w:style w:type="character" w:styleId="FootnoteReference">
    <w:name w:val="footnote reference"/>
    <w:basedOn w:val="DefaultParagraphFont"/>
    <w:uiPriority w:val="99"/>
    <w:unhideWhenUsed/>
    <w:rsid w:val="00681B54"/>
    <w:rPr>
      <w:vertAlign w:val="superscript"/>
    </w:rPr>
  </w:style>
  <w:style w:type="character" w:styleId="Hyperlink">
    <w:name w:val="Hyperlink"/>
    <w:basedOn w:val="DefaultParagraphFont"/>
    <w:uiPriority w:val="99"/>
    <w:unhideWhenUsed/>
    <w:rsid w:val="00681B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ehn.org/Volume_3-1.html" TargetMode="External"/><Relationship Id="rId1" Type="http://schemas.openxmlformats.org/officeDocument/2006/relationships/hyperlink" Target="http://www.csun.edu/~ds56723/jvi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6317</Words>
  <Characters>36009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42242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 ILaw AC</dc:title>
  <dc:creator>Jacob Nails</dc:creator>
  <cp:lastModifiedBy>Jacob Nails</cp:lastModifiedBy>
  <cp:revision>1</cp:revision>
  <dcterms:created xsi:type="dcterms:W3CDTF">2014-05-03T16:31:00Z</dcterms:created>
  <dcterms:modified xsi:type="dcterms:W3CDTF">2014-05-03T16:36:00Z</dcterms:modified>
</cp:coreProperties>
</file>