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043" w:rsidRDefault="005315CA">
      <w:pPr>
        <w:rPr>
          <w:rStyle w:val="Tagline"/>
        </w:rPr>
      </w:pPr>
      <w:r>
        <w:rPr>
          <w:rStyle w:val="ReadSource"/>
        </w:rPr>
        <w:t>A</w:t>
      </w:r>
      <w:r>
        <w:rPr>
          <w:rStyle w:val="Tagline"/>
        </w:rPr>
        <w:t xml:space="preserve"> is the Counterplan Text: The victim ought to obtain a protective order against his/her abuser.</w:t>
      </w:r>
    </w:p>
    <w:p w:rsidR="005D0043" w:rsidRPr="007F16B5" w:rsidRDefault="005D0043">
      <w:pPr>
        <w:rPr>
          <w:sz w:val="12"/>
        </w:rPr>
      </w:pPr>
    </w:p>
    <w:p w:rsidR="005D0043" w:rsidRDefault="005315CA">
      <w:pPr>
        <w:rPr>
          <w:rStyle w:val="Tagline"/>
        </w:rPr>
      </w:pPr>
      <w:r>
        <w:rPr>
          <w:rStyle w:val="ReadSource"/>
        </w:rPr>
        <w:t>B</w:t>
      </w:r>
      <w:r>
        <w:rPr>
          <w:rStyle w:val="Tagline"/>
        </w:rPr>
        <w:t xml:space="preserve"> is Competition. First, it's mutually exclusive. You can't get a protective order if your spouse is already dead. Second, </w:t>
      </w:r>
      <w:proofErr w:type="gramStart"/>
      <w:r>
        <w:rPr>
          <w:rStyle w:val="Tagline"/>
        </w:rPr>
        <w:t>it's</w:t>
      </w:r>
      <w:proofErr w:type="gramEnd"/>
      <w:r>
        <w:rPr>
          <w:rStyle w:val="Tagline"/>
        </w:rPr>
        <w:t xml:space="preserve"> net beneficial because there's no reason to kill them if protective orders solves better.</w:t>
      </w:r>
    </w:p>
    <w:p w:rsidR="005D0043" w:rsidRPr="007F16B5" w:rsidRDefault="005D0043">
      <w:pPr>
        <w:rPr>
          <w:sz w:val="12"/>
        </w:rPr>
      </w:pPr>
    </w:p>
    <w:p w:rsidR="005D0043" w:rsidRDefault="005315CA">
      <w:r>
        <w:rPr>
          <w:rStyle w:val="ReadSource"/>
        </w:rPr>
        <w:t xml:space="preserve">C </w:t>
      </w:r>
      <w:r>
        <w:rPr>
          <w:rStyle w:val="Tagline"/>
        </w:rPr>
        <w:t>is Solvency.</w:t>
      </w:r>
      <w:r w:rsidR="00E6172D">
        <w:rPr>
          <w:rStyle w:val="Tagline"/>
        </w:rPr>
        <w:t xml:space="preserve"> </w:t>
      </w:r>
      <w:r>
        <w:t>Protective orders greatly decrease abuse.</w:t>
      </w:r>
    </w:p>
    <w:p w:rsidR="005D0043" w:rsidRPr="007F16B5" w:rsidRDefault="005D0043">
      <w:pPr>
        <w:rPr>
          <w:sz w:val="12"/>
        </w:rPr>
      </w:pPr>
    </w:p>
    <w:p w:rsidR="005D0043" w:rsidRDefault="005315CA">
      <w:r>
        <w:rPr>
          <w:rStyle w:val="Tagline"/>
        </w:rPr>
        <w:t xml:space="preserve">Andrew </w:t>
      </w:r>
      <w:r>
        <w:rPr>
          <w:rStyle w:val="ReadSource"/>
        </w:rPr>
        <w:t>Klein 2009</w:t>
      </w:r>
      <w:r>
        <w:rPr>
          <w:rStyle w:val="Tagline"/>
        </w:rPr>
        <w:t xml:space="preserve"> of the U.S. Department of Justice</w:t>
      </w:r>
      <w:r>
        <w:rPr>
          <w:rStyle w:val="Tagline"/>
        </w:rPr>
        <w:footnoteReference w:id="1"/>
      </w:r>
    </w:p>
    <w:p w:rsidR="005D0043" w:rsidRPr="007F16B5" w:rsidRDefault="005D0043">
      <w:pPr>
        <w:rPr>
          <w:sz w:val="12"/>
        </w:rPr>
      </w:pPr>
    </w:p>
    <w:p w:rsidR="005D0043" w:rsidRDefault="005315CA" w:rsidP="00E6172D">
      <w:pPr>
        <w:pBdr>
          <w:top w:val="single" w:sz="4" w:space="4" w:color="auto"/>
          <w:left w:val="single" w:sz="4" w:space="4" w:color="auto"/>
          <w:bottom w:val="single" w:sz="4" w:space="4" w:color="auto"/>
          <w:right w:val="single" w:sz="4" w:space="4" w:color="auto"/>
        </w:pBdr>
        <w:rPr>
          <w:rStyle w:val="NeverreadSource"/>
        </w:rPr>
      </w:pPr>
      <w:r>
        <w:rPr>
          <w:rStyle w:val="NeverreadSource"/>
        </w:rPr>
        <w:t xml:space="preserve">First, in terms of their effectiveness in deterring repeat abuse, before and after studies suggest that protective orders may deter certain abusers. In Travis County, Texas, </w:t>
      </w:r>
      <w:r>
        <w:rPr>
          <w:rStyle w:val="ReadSource"/>
        </w:rPr>
        <w:t>over a period of two years</w:t>
      </w:r>
      <w:r>
        <w:rPr>
          <w:rStyle w:val="NeverreadSource"/>
        </w:rPr>
        <w:t xml:space="preserve"> before and after order issuance, </w:t>
      </w:r>
      <w:r>
        <w:rPr>
          <w:rStyle w:val="ReadSource"/>
        </w:rPr>
        <w:t xml:space="preserve">physical abuse </w:t>
      </w:r>
      <w:r w:rsidRPr="00E6172D">
        <w:rPr>
          <w:b/>
          <w:u w:val="single"/>
        </w:rPr>
        <w:t>dropped from 68 percent to</w:t>
      </w:r>
      <w:r>
        <w:rPr>
          <w:rStyle w:val="ReadSource"/>
        </w:rPr>
        <w:t xml:space="preserve"> 23 percent after the orders were obtained,</w:t>
      </w:r>
      <w:r>
        <w:rPr>
          <w:rStyle w:val="NeverreadSource"/>
        </w:rPr>
        <w:t xml:space="preserve"> if victims maintained the order. If the abusers were also arrested at the time of the order issuance, the physical abuse diminished further; if they had children, it diminished less. [26] These studies cannot reveal whether or not the abuse would have naturally declined overtime without the orders because, for example, the victims are more likely to have left their abusers when they obtained the orders.</w:t>
      </w:r>
    </w:p>
    <w:p w:rsidR="005D0043" w:rsidRPr="007F16B5" w:rsidRDefault="005D0043">
      <w:pPr>
        <w:rPr>
          <w:sz w:val="12"/>
        </w:rPr>
      </w:pPr>
    </w:p>
    <w:p w:rsidR="005D0043" w:rsidRDefault="005315CA">
      <w:pPr>
        <w:rPr>
          <w:rStyle w:val="Tagline"/>
        </w:rPr>
      </w:pPr>
      <w:r>
        <w:rPr>
          <w:rStyle w:val="ReadSource"/>
        </w:rPr>
        <w:t>D</w:t>
      </w:r>
      <w:r>
        <w:rPr>
          <w:rStyle w:val="Tagline"/>
        </w:rPr>
        <w:t xml:space="preserve"> is </w:t>
      </w:r>
      <w:r w:rsidR="00E6172D">
        <w:rPr>
          <w:rStyle w:val="Tagline"/>
        </w:rPr>
        <w:t>the Net Benefit</w:t>
      </w:r>
    </w:p>
    <w:p w:rsidR="007F16B5" w:rsidRPr="007F16B5" w:rsidRDefault="007F16B5">
      <w:pPr>
        <w:rPr>
          <w:rStyle w:val="Tagline"/>
          <w:sz w:val="12"/>
        </w:rPr>
      </w:pPr>
    </w:p>
    <w:p w:rsidR="007F16B5" w:rsidRDefault="007F16B5">
      <w:pPr>
        <w:rPr>
          <w:rStyle w:val="Tagline"/>
        </w:rPr>
      </w:pPr>
      <w:r>
        <w:rPr>
          <w:rStyle w:val="Tagline"/>
        </w:rPr>
        <w:t>1. Protective orders avoid murder. Murder outweighs domestic violence on magnitude. Two reasons: (A) Murder is irreversible and precludes any future happiness, and (B) symbolically, murder represents the worst punishment which is why we reserve the death penalty for the worst offenders.</w:t>
      </w:r>
    </w:p>
    <w:p w:rsidR="005D0043" w:rsidRPr="007F16B5" w:rsidRDefault="005D0043">
      <w:pPr>
        <w:rPr>
          <w:sz w:val="12"/>
        </w:rPr>
      </w:pPr>
    </w:p>
    <w:p w:rsidR="005D0043" w:rsidRDefault="007F16B5">
      <w:pPr>
        <w:rPr>
          <w:rStyle w:val="Tagline"/>
        </w:rPr>
      </w:pPr>
      <w:r>
        <w:rPr>
          <w:rStyle w:val="Tagline"/>
        </w:rPr>
        <w:t xml:space="preserve">2. </w:t>
      </w:r>
      <w:r w:rsidR="005315CA">
        <w:rPr>
          <w:rStyle w:val="Tagline"/>
        </w:rPr>
        <w:t xml:space="preserve">Protective orders </w:t>
      </w:r>
      <w:r>
        <w:rPr>
          <w:rStyle w:val="Tagline"/>
        </w:rPr>
        <w:t>generate respect for the law among the victims.</w:t>
      </w:r>
    </w:p>
    <w:p w:rsidR="005D0043" w:rsidRPr="007F16B5" w:rsidRDefault="005D0043">
      <w:pPr>
        <w:rPr>
          <w:sz w:val="12"/>
        </w:rPr>
      </w:pPr>
    </w:p>
    <w:p w:rsidR="005D0043" w:rsidRDefault="005315CA">
      <w:r>
        <w:rPr>
          <w:rStyle w:val="Tagline"/>
        </w:rPr>
        <w:t xml:space="preserve">Andrew </w:t>
      </w:r>
      <w:r w:rsidR="00E6172D">
        <w:rPr>
          <w:rStyle w:val="ReadSource"/>
        </w:rPr>
        <w:t>Klein-</w:t>
      </w:r>
      <w:r>
        <w:rPr>
          <w:rStyle w:val="ReadSource"/>
        </w:rPr>
        <w:t>2</w:t>
      </w:r>
      <w:r>
        <w:rPr>
          <w:rStyle w:val="Tagline"/>
        </w:rPr>
        <w:t xml:space="preserve"> of the U.S. Department of Justice</w:t>
      </w:r>
      <w:r>
        <w:rPr>
          <w:rStyle w:val="Tagline"/>
        </w:rPr>
        <w:footnoteReference w:id="2"/>
      </w:r>
    </w:p>
    <w:p w:rsidR="005D0043" w:rsidRPr="00E6172D" w:rsidRDefault="005D0043">
      <w:pPr>
        <w:rPr>
          <w:sz w:val="12"/>
        </w:rPr>
      </w:pPr>
    </w:p>
    <w:p w:rsidR="005D0043" w:rsidRDefault="005315CA" w:rsidP="00E6172D">
      <w:pPr>
        <w:pBdr>
          <w:top w:val="single" w:sz="4" w:space="4" w:color="auto"/>
          <w:left w:val="single" w:sz="4" w:space="4" w:color="auto"/>
          <w:bottom w:val="single" w:sz="4" w:space="4" w:color="auto"/>
          <w:right w:val="single" w:sz="4" w:space="4" w:color="auto"/>
        </w:pBdr>
        <w:rPr>
          <w:rStyle w:val="ReadSource"/>
        </w:rPr>
      </w:pPr>
      <w:r>
        <w:rPr>
          <w:rStyle w:val="NeverreadSource"/>
        </w:rPr>
        <w:t xml:space="preserve">Nonetheless, the </w:t>
      </w:r>
      <w:r w:rsidRPr="00E6172D">
        <w:rPr>
          <w:b/>
          <w:u w:val="single"/>
        </w:rPr>
        <w:t>research consistently finds that victims largely express satisfaction with civil orders, even if they are violated by their abusers.</w:t>
      </w:r>
      <w:r>
        <w:rPr>
          <w:rStyle w:val="NeverreadSource"/>
        </w:rPr>
        <w:t xml:space="preserve"> [134] </w:t>
      </w:r>
      <w:r w:rsidRPr="00E6172D">
        <w:rPr>
          <w:rStyle w:val="NeverreadSource"/>
          <w:color w:val="A6A6A6" w:themeColor="background1" w:themeShade="A6"/>
        </w:rPr>
        <w:t xml:space="preserve">In the multisite study in Massachusetts, </w:t>
      </w:r>
      <w:r w:rsidRPr="00E6172D">
        <w:rPr>
          <w:rStyle w:val="ReadSource"/>
          <w:b w:val="0"/>
          <w:color w:val="A6A6A6" w:themeColor="background1" w:themeShade="A6"/>
          <w:sz w:val="12"/>
          <w:u w:val="none"/>
        </w:rPr>
        <w:t>86 percent of the women who obtained a permanent order said that the order either stopped or reduced the abuse</w:t>
      </w:r>
      <w:r w:rsidRPr="00E6172D">
        <w:rPr>
          <w:rStyle w:val="NeverreadSource"/>
          <w:color w:val="A6A6A6" w:themeColor="background1" w:themeShade="A6"/>
        </w:rPr>
        <w:t>, notwithstanding</w:t>
      </w:r>
      <w:r>
        <w:rPr>
          <w:rStyle w:val="NeverreadSource"/>
        </w:rPr>
        <w:t xml:space="preserve"> the fact that 59 percent called police to report an order violation. Upon further questioning, the</w:t>
      </w:r>
      <w:r>
        <w:rPr>
          <w:rStyle w:val="Tagline"/>
        </w:rPr>
        <w:t xml:space="preserve"> </w:t>
      </w:r>
      <w:r>
        <w:rPr>
          <w:rStyle w:val="ReadSource"/>
        </w:rPr>
        <w:t>women expressed</w:t>
      </w:r>
      <w:r>
        <w:rPr>
          <w:rStyle w:val="NeverreadSource"/>
        </w:rPr>
        <w:t xml:space="preserve"> the feeling </w:t>
      </w:r>
      <w:r>
        <w:rPr>
          <w:rStyle w:val="ReadSource"/>
        </w:rPr>
        <w:t>that the order demonstrated</w:t>
      </w:r>
      <w:r>
        <w:rPr>
          <w:rStyle w:val="NeverreadSource"/>
        </w:rPr>
        <w:t xml:space="preserve"> to the abuser </w:t>
      </w:r>
      <w:r>
        <w:rPr>
          <w:rStyle w:val="ReadSource"/>
        </w:rPr>
        <w:t>that the “law was on her side.”</w:t>
      </w:r>
      <w:r>
        <w:rPr>
          <w:rStyle w:val="Tagline"/>
        </w:rPr>
        <w:t xml:space="preserve"> </w:t>
      </w:r>
      <w:r>
        <w:rPr>
          <w:rStyle w:val="NeverreadSource"/>
        </w:rPr>
        <w:t xml:space="preserve">[182] In a multistate study, victims who obtained orders reported that the orders </w:t>
      </w:r>
      <w:r w:rsidRPr="00E6172D">
        <w:rPr>
          <w:rStyle w:val="NeverreadSource"/>
          <w:color w:val="A6A6A6" w:themeColor="background1" w:themeShade="A6"/>
        </w:rPr>
        <w:t xml:space="preserve">improved their overall well-being, especially if the abuser had a prior criminal history and were more likely to </w:t>
      </w:r>
      <w:proofErr w:type="spellStart"/>
      <w:r w:rsidRPr="00E6172D">
        <w:rPr>
          <w:rStyle w:val="NeverreadSource"/>
          <w:color w:val="A6A6A6" w:themeColor="background1" w:themeShade="A6"/>
        </w:rPr>
        <w:t>reabuse</w:t>
      </w:r>
      <w:proofErr w:type="spellEnd"/>
      <w:r w:rsidRPr="00E6172D">
        <w:rPr>
          <w:rStyle w:val="NeverreadSource"/>
          <w:color w:val="A6A6A6" w:themeColor="background1" w:themeShade="A6"/>
        </w:rPr>
        <w:t xml:space="preserve">. [133] </w:t>
      </w:r>
      <w:proofErr w:type="gramStart"/>
      <w:r w:rsidRPr="00E6172D">
        <w:rPr>
          <w:rStyle w:val="ReadSource"/>
          <w:b w:val="0"/>
          <w:color w:val="A6A6A6" w:themeColor="background1" w:themeShade="A6"/>
          <w:sz w:val="12"/>
          <w:u w:val="none"/>
        </w:rPr>
        <w:t>It</w:t>
      </w:r>
      <w:proofErr w:type="gramEnd"/>
      <w:r w:rsidRPr="00E6172D">
        <w:rPr>
          <w:rStyle w:val="ReadSource"/>
          <w:b w:val="0"/>
          <w:color w:val="A6A6A6" w:themeColor="background1" w:themeShade="A6"/>
          <w:sz w:val="12"/>
          <w:u w:val="none"/>
        </w:rPr>
        <w:t xml:space="preserve"> may be that</w:t>
      </w:r>
      <w:r w:rsidRPr="00E6172D">
        <w:rPr>
          <w:rStyle w:val="NeverreadSource"/>
          <w:color w:val="A6A6A6" w:themeColor="background1" w:themeShade="A6"/>
        </w:rPr>
        <w:t xml:space="preserve">, even though </w:t>
      </w:r>
      <w:r w:rsidRPr="00E6172D">
        <w:rPr>
          <w:rStyle w:val="ReadSource"/>
          <w:b w:val="0"/>
          <w:color w:val="A6A6A6" w:themeColor="background1" w:themeShade="A6"/>
          <w:sz w:val="12"/>
          <w:u w:val="none"/>
        </w:rPr>
        <w:t>orders</w:t>
      </w:r>
      <w:r w:rsidRPr="00E6172D">
        <w:rPr>
          <w:rStyle w:val="NeverreadSource"/>
          <w:color w:val="A6A6A6" w:themeColor="background1" w:themeShade="A6"/>
        </w:rPr>
        <w:t xml:space="preserve"> do not stop abuse, they</w:t>
      </w:r>
      <w:r w:rsidRPr="00E6172D">
        <w:rPr>
          <w:rStyle w:val="UnreadSource"/>
          <w:color w:val="A6A6A6" w:themeColor="background1" w:themeShade="A6"/>
          <w:sz w:val="12"/>
        </w:rPr>
        <w:t xml:space="preserve"> </w:t>
      </w:r>
      <w:r w:rsidRPr="00E6172D">
        <w:rPr>
          <w:rStyle w:val="ReadSource"/>
          <w:b w:val="0"/>
          <w:color w:val="A6A6A6" w:themeColor="background1" w:themeShade="A6"/>
          <w:sz w:val="12"/>
          <w:u w:val="none"/>
        </w:rPr>
        <w:t xml:space="preserve">reduce the severity of the </w:t>
      </w:r>
      <w:proofErr w:type="spellStart"/>
      <w:r w:rsidRPr="00E6172D">
        <w:rPr>
          <w:rStyle w:val="ReadSource"/>
          <w:b w:val="0"/>
          <w:color w:val="A6A6A6" w:themeColor="background1" w:themeShade="A6"/>
          <w:sz w:val="12"/>
          <w:u w:val="none"/>
        </w:rPr>
        <w:t>reabuse</w:t>
      </w:r>
      <w:proofErr w:type="spellEnd"/>
      <w:r w:rsidRPr="00E6172D">
        <w:rPr>
          <w:rStyle w:val="ReadSource"/>
          <w:color w:val="A6A6A6" w:themeColor="background1" w:themeShade="A6"/>
          <w:sz w:val="12"/>
          <w:u w:val="none"/>
        </w:rPr>
        <w:t>.</w:t>
      </w:r>
      <w:r w:rsidRPr="00E6172D">
        <w:rPr>
          <w:rStyle w:val="NeverreadSource"/>
          <w:color w:val="A6A6A6" w:themeColor="background1" w:themeShade="A6"/>
        </w:rPr>
        <w:t xml:space="preserve"> Alternatively, although they may not affect the extent of </w:t>
      </w:r>
      <w:proofErr w:type="spellStart"/>
      <w:r w:rsidRPr="00E6172D">
        <w:rPr>
          <w:rStyle w:val="NeverreadSource"/>
          <w:color w:val="A6A6A6" w:themeColor="background1" w:themeShade="A6"/>
        </w:rPr>
        <w:t>reabuse</w:t>
      </w:r>
      <w:proofErr w:type="spellEnd"/>
      <w:r>
        <w:rPr>
          <w:rStyle w:val="NeverreadSource"/>
        </w:rPr>
        <w:t xml:space="preserve">, </w:t>
      </w:r>
      <w:r>
        <w:rPr>
          <w:rStyle w:val="ReadSource"/>
        </w:rPr>
        <w:t>protective orders make victims feel vindicated and empowered.</w:t>
      </w:r>
    </w:p>
    <w:p w:rsidR="005D0043" w:rsidRPr="007F16B5" w:rsidRDefault="005D0043">
      <w:pPr>
        <w:rPr>
          <w:sz w:val="12"/>
        </w:rPr>
      </w:pPr>
    </w:p>
    <w:p w:rsidR="00E6172D" w:rsidRPr="003D00A4" w:rsidRDefault="00E6172D" w:rsidP="00E6172D">
      <w:pPr>
        <w:rPr>
          <w:b/>
          <w:bCs/>
          <w:sz w:val="20"/>
          <w:u w:val="single"/>
        </w:rPr>
      </w:pPr>
      <w:r w:rsidRPr="003D00A4">
        <w:rPr>
          <w:b/>
          <w:bCs/>
        </w:rPr>
        <w:t xml:space="preserve">Public respect for the law is </w:t>
      </w:r>
      <w:proofErr w:type="gramStart"/>
      <w:r w:rsidRPr="003D00A4">
        <w:rPr>
          <w:b/>
          <w:bCs/>
        </w:rPr>
        <w:t>key</w:t>
      </w:r>
      <w:proofErr w:type="gramEnd"/>
      <w:r w:rsidRPr="003D00A4">
        <w:rPr>
          <w:b/>
          <w:bCs/>
        </w:rPr>
        <w:t xml:space="preserve"> to combating crime.</w:t>
      </w:r>
      <w:r w:rsidR="007F16B5">
        <w:rPr>
          <w:b/>
          <w:bCs/>
        </w:rPr>
        <w:t xml:space="preserve"> </w:t>
      </w:r>
      <w:r w:rsidR="003D00A4">
        <w:rPr>
          <w:b/>
          <w:bCs/>
          <w:u w:val="single"/>
        </w:rPr>
        <w:t xml:space="preserve">Tyler </w:t>
      </w:r>
      <w:r w:rsidRPr="003D00A4">
        <w:rPr>
          <w:b/>
          <w:bCs/>
          <w:u w:val="single"/>
        </w:rPr>
        <w:t>04:</w:t>
      </w:r>
    </w:p>
    <w:p w:rsidR="00E6172D" w:rsidRDefault="00E6172D" w:rsidP="00E6172D">
      <w:pPr>
        <w:rPr>
          <w:rFonts w:ascii="Times New Roman" w:eastAsia="Times New Roman" w:hAnsi="Times New Roman"/>
          <w:sz w:val="20"/>
          <w:szCs w:val="24"/>
        </w:rPr>
      </w:pPr>
      <w:r>
        <w:rPr>
          <w:rFonts w:ascii="Times New Roman" w:hAnsi="Times New Roman"/>
          <w:bCs/>
          <w:sz w:val="20"/>
        </w:rPr>
        <w:t xml:space="preserve">Professor </w:t>
      </w:r>
      <w:proofErr w:type="gramStart"/>
      <w:r>
        <w:rPr>
          <w:rFonts w:ascii="Times New Roman" w:hAnsi="Times New Roman"/>
          <w:bCs/>
          <w:sz w:val="20"/>
        </w:rPr>
        <w:t>Of</w:t>
      </w:r>
      <w:proofErr w:type="gramEnd"/>
      <w:r>
        <w:rPr>
          <w:rFonts w:ascii="Times New Roman" w:hAnsi="Times New Roman"/>
          <w:bCs/>
          <w:sz w:val="20"/>
        </w:rPr>
        <w:t xml:space="preserve"> Psychology at New York University. </w:t>
      </w:r>
      <w:r w:rsidRPr="00E32D55">
        <w:rPr>
          <w:rFonts w:ascii="Times New Roman" w:eastAsia="Times New Roman" w:hAnsi="Times New Roman"/>
          <w:sz w:val="20"/>
          <w:szCs w:val="24"/>
        </w:rPr>
        <w:t>Enhancing Police Legitimacy</w:t>
      </w:r>
      <w:r>
        <w:rPr>
          <w:rFonts w:ascii="Times New Roman" w:eastAsia="Times New Roman" w:hAnsi="Times New Roman"/>
          <w:sz w:val="20"/>
          <w:szCs w:val="24"/>
        </w:rPr>
        <w:t xml:space="preserve"> </w:t>
      </w:r>
      <w:r w:rsidRPr="00E32D55">
        <w:rPr>
          <w:rFonts w:ascii="Times New Roman" w:eastAsia="Times New Roman" w:hAnsi="Times New Roman"/>
          <w:sz w:val="20"/>
          <w:szCs w:val="24"/>
        </w:rPr>
        <w:t>Tom R. Tyler</w:t>
      </w:r>
      <w:r>
        <w:rPr>
          <w:rFonts w:ascii="Times New Roman" w:eastAsia="Times New Roman" w:hAnsi="Times New Roman"/>
          <w:sz w:val="20"/>
          <w:szCs w:val="24"/>
        </w:rPr>
        <w:t xml:space="preserve"> </w:t>
      </w:r>
      <w:r w:rsidRPr="00E32D55">
        <w:rPr>
          <w:rFonts w:ascii="Times New Roman" w:eastAsia="Times New Roman" w:hAnsi="Times New Roman"/>
          <w:i/>
          <w:iCs/>
          <w:sz w:val="20"/>
          <w:szCs w:val="24"/>
        </w:rPr>
        <w:t>Annals of the American Academy of Political and Social Science</w:t>
      </w:r>
      <w:r w:rsidRPr="00E32D55">
        <w:rPr>
          <w:rFonts w:ascii="Times New Roman" w:eastAsia="Times New Roman" w:hAnsi="Times New Roman"/>
          <w:sz w:val="20"/>
          <w:szCs w:val="24"/>
        </w:rPr>
        <w:t xml:space="preserve"> , Vol. 593, To Better Serve and Protect: Improving Police Practices (May, 2004), pp. 84-99 </w:t>
      </w:r>
    </w:p>
    <w:p w:rsidR="00E6172D" w:rsidRDefault="00E6172D" w:rsidP="00E6172D">
      <w:pPr>
        <w:rPr>
          <w:rFonts w:ascii="Times New Roman" w:eastAsia="Times New Roman" w:hAnsi="Times New Roman"/>
          <w:sz w:val="20"/>
          <w:szCs w:val="24"/>
        </w:rPr>
      </w:pPr>
    </w:p>
    <w:p w:rsidR="00E6172D" w:rsidRPr="007F16B5" w:rsidRDefault="00E6172D" w:rsidP="007F16B5">
      <w:pPr>
        <w:pBdr>
          <w:top w:val="single" w:sz="4" w:space="4" w:color="auto"/>
          <w:left w:val="single" w:sz="4" w:space="4" w:color="auto"/>
          <w:bottom w:val="single" w:sz="4" w:space="4" w:color="auto"/>
          <w:right w:val="single" w:sz="4" w:space="4" w:color="auto"/>
        </w:pBdr>
        <w:rPr>
          <w:rFonts w:ascii="Times New Roman" w:hAnsi="Times New Roman"/>
          <w:bCs/>
          <w:sz w:val="20"/>
        </w:rPr>
      </w:pPr>
      <w:r w:rsidRPr="00906E96">
        <w:rPr>
          <w:color w:val="A6A6A6" w:themeColor="background1" w:themeShade="A6"/>
          <w:sz w:val="12"/>
        </w:rPr>
        <w:t>One way to approach the relationship between the police and the public is to consider how</w:t>
      </w:r>
      <w:r w:rsidRPr="001B7B2A">
        <w:rPr>
          <w:rFonts w:ascii="Times New Roman" w:hAnsi="Times New Roman"/>
          <w:bCs/>
          <w:sz w:val="20"/>
        </w:rPr>
        <w:t xml:space="preserve"> </w:t>
      </w:r>
      <w:r w:rsidRPr="00906E96">
        <w:rPr>
          <w:b/>
          <w:u w:val="single"/>
        </w:rPr>
        <w:t>the public impacts</w:t>
      </w:r>
      <w:r w:rsidRPr="00906E96">
        <w:rPr>
          <w:color w:val="A6A6A6" w:themeColor="background1" w:themeShade="A6"/>
          <w:sz w:val="12"/>
        </w:rPr>
        <w:t xml:space="preserve"> on</w:t>
      </w:r>
      <w:r w:rsidRPr="00906E96">
        <w:rPr>
          <w:b/>
          <w:u w:val="single"/>
        </w:rPr>
        <w:t xml:space="preserve"> the effectiveness of the</w:t>
      </w:r>
      <w:r w:rsidRPr="00A558CE">
        <w:rPr>
          <w:rFonts w:ascii="Times New Roman" w:hAnsi="Times New Roman"/>
          <w:b/>
          <w:bCs/>
          <w:u w:val="single"/>
        </w:rPr>
        <w:t xml:space="preserve"> </w:t>
      </w:r>
      <w:r w:rsidRPr="00906E96">
        <w:rPr>
          <w:b/>
          <w:u w:val="single"/>
        </w:rPr>
        <w:t>police in their efforts to combat crime</w:t>
      </w:r>
      <w:r w:rsidRPr="00906E96">
        <w:rPr>
          <w:bCs/>
          <w:color w:val="A6A6A6" w:themeColor="background1" w:themeShade="A6"/>
          <w:sz w:val="12"/>
        </w:rPr>
        <w:t xml:space="preserve"> and maintain social order. Traditional discussions of the effective exercise of legal authority have focused on the ability of legal authorities to shape the behavior of the people within the communities they police. </w:t>
      </w:r>
      <w:r w:rsidRPr="00906E96">
        <w:rPr>
          <w:b/>
          <w:u w:val="single"/>
        </w:rPr>
        <w:t>The ability of the police to secure compliance</w:t>
      </w:r>
      <w:r w:rsidRPr="00BF7F08">
        <w:rPr>
          <w:rFonts w:ascii="Times New Roman" w:hAnsi="Times New Roman"/>
          <w:bCs/>
        </w:rPr>
        <w:t xml:space="preserve"> </w:t>
      </w:r>
      <w:r w:rsidRPr="00906E96">
        <w:rPr>
          <w:bCs/>
          <w:color w:val="A6A6A6" w:themeColor="background1" w:themeShade="A6"/>
          <w:sz w:val="12"/>
        </w:rPr>
        <w:t>with their directives and</w:t>
      </w:r>
      <w:r w:rsidRPr="001B7B2A">
        <w:rPr>
          <w:rFonts w:ascii="Times New Roman" w:hAnsi="Times New Roman"/>
          <w:bCs/>
          <w:sz w:val="20"/>
        </w:rPr>
        <w:t xml:space="preserve"> </w:t>
      </w:r>
      <w:r w:rsidRPr="00906E96">
        <w:rPr>
          <w:b/>
          <w:u w:val="single"/>
        </w:rPr>
        <w:t>with the law</w:t>
      </w:r>
      <w:r w:rsidRPr="000D03D8">
        <w:rPr>
          <w:rFonts w:ascii="Times New Roman" w:hAnsi="Times New Roman"/>
          <w:bCs/>
        </w:rPr>
        <w:t xml:space="preserve"> </w:t>
      </w:r>
      <w:r w:rsidRPr="00906E96">
        <w:rPr>
          <w:bCs/>
          <w:color w:val="A6A6A6" w:themeColor="background1" w:themeShade="A6"/>
          <w:sz w:val="12"/>
        </w:rPr>
        <w:t>more generally-the ability to be authoritative-</w:t>
      </w:r>
      <w:r w:rsidRPr="00906E96">
        <w:rPr>
          <w:b/>
          <w:u w:val="single"/>
        </w:rPr>
        <w:t>is</w:t>
      </w:r>
      <w:r w:rsidRPr="001B7B2A">
        <w:rPr>
          <w:rFonts w:ascii="Times New Roman" w:hAnsi="Times New Roman"/>
          <w:bCs/>
          <w:sz w:val="20"/>
        </w:rPr>
        <w:t xml:space="preserve"> </w:t>
      </w:r>
      <w:r w:rsidRPr="00906E96">
        <w:rPr>
          <w:bCs/>
          <w:color w:val="A6A6A6" w:themeColor="background1" w:themeShade="A6"/>
          <w:sz w:val="12"/>
        </w:rPr>
        <w:t>widely identified as</w:t>
      </w:r>
      <w:r w:rsidRPr="001B7B2A">
        <w:rPr>
          <w:rFonts w:ascii="Times New Roman" w:hAnsi="Times New Roman"/>
          <w:bCs/>
          <w:sz w:val="20"/>
        </w:rPr>
        <w:t xml:space="preserve"> </w:t>
      </w:r>
      <w:r w:rsidRPr="00906E96">
        <w:rPr>
          <w:b/>
          <w:u w:val="single"/>
        </w:rPr>
        <w:t>one key indicator of their viability</w:t>
      </w:r>
      <w:r>
        <w:rPr>
          <w:rFonts w:ascii="Times New Roman" w:hAnsi="Times New Roman"/>
          <w:bCs/>
          <w:sz w:val="20"/>
        </w:rPr>
        <w:t xml:space="preserve"> </w:t>
      </w:r>
      <w:r w:rsidRPr="00906E96">
        <w:rPr>
          <w:color w:val="A6A6A6" w:themeColor="background1" w:themeShade="A6"/>
          <w:sz w:val="12"/>
        </w:rPr>
        <w:t>as authorities (Easton1 975;Fuller 1971).</w:t>
      </w:r>
      <w:r w:rsidRPr="00906E96">
        <w:rPr>
          <w:b/>
          <w:u w:val="single"/>
        </w:rPr>
        <w:t>To be effective</w:t>
      </w:r>
      <w:r w:rsidRPr="00906E96">
        <w:rPr>
          <w:bCs/>
          <w:color w:val="A6A6A6" w:themeColor="background1" w:themeShade="A6"/>
          <w:sz w:val="12"/>
        </w:rPr>
        <w:t xml:space="preserve"> as maintainers of social order, in other words, </w:t>
      </w:r>
      <w:r w:rsidRPr="00906E96">
        <w:rPr>
          <w:b/>
          <w:u w:val="single"/>
        </w:rPr>
        <w:t>the police must be widely obeyed</w:t>
      </w:r>
      <w:r w:rsidRPr="00906E96">
        <w:rPr>
          <w:bCs/>
          <w:color w:val="A6A6A6" w:themeColor="background1" w:themeShade="A6"/>
          <w:sz w:val="12"/>
        </w:rPr>
        <w:t xml:space="preserve"> (Tyler 1990). This obedience must occur </w:t>
      </w:r>
      <w:r w:rsidRPr="00906E96">
        <w:rPr>
          <w:b/>
          <w:u w:val="single"/>
        </w:rPr>
        <w:t>both during personal</w:t>
      </w:r>
      <w:r w:rsidRPr="0071006F">
        <w:rPr>
          <w:rFonts w:ascii="Times New Roman" w:hAnsi="Times New Roman"/>
          <w:b/>
          <w:bCs/>
          <w:u w:val="single"/>
        </w:rPr>
        <w:t xml:space="preserve"> </w:t>
      </w:r>
      <w:r w:rsidRPr="00906E96">
        <w:rPr>
          <w:b/>
          <w:u w:val="single"/>
        </w:rPr>
        <w:t>encounters</w:t>
      </w:r>
      <w:r w:rsidRPr="00906E96">
        <w:rPr>
          <w:bCs/>
          <w:color w:val="A6A6A6" w:themeColor="background1" w:themeShade="A6"/>
          <w:sz w:val="12"/>
        </w:rPr>
        <w:t xml:space="preserve"> between police officers and members of the public (Tyler and </w:t>
      </w:r>
      <w:proofErr w:type="spellStart"/>
      <w:r w:rsidRPr="00906E96">
        <w:rPr>
          <w:bCs/>
          <w:color w:val="A6A6A6" w:themeColor="background1" w:themeShade="A6"/>
          <w:sz w:val="12"/>
        </w:rPr>
        <w:t>Huo</w:t>
      </w:r>
      <w:proofErr w:type="spellEnd"/>
      <w:r w:rsidRPr="00906E96">
        <w:rPr>
          <w:bCs/>
          <w:color w:val="A6A6A6" w:themeColor="background1" w:themeShade="A6"/>
          <w:sz w:val="12"/>
        </w:rPr>
        <w:t xml:space="preserve"> 2002) </w:t>
      </w:r>
      <w:r w:rsidRPr="00906E96">
        <w:rPr>
          <w:b/>
          <w:u w:val="single"/>
        </w:rPr>
        <w:t>and in people's</w:t>
      </w:r>
      <w:r w:rsidRPr="0071006F">
        <w:rPr>
          <w:rFonts w:ascii="Times New Roman" w:hAnsi="Times New Roman"/>
          <w:bCs/>
        </w:rPr>
        <w:t xml:space="preserve"> </w:t>
      </w:r>
      <w:r w:rsidRPr="00906E96">
        <w:rPr>
          <w:bCs/>
          <w:color w:val="A6A6A6" w:themeColor="background1" w:themeShade="A6"/>
          <w:sz w:val="12"/>
        </w:rPr>
        <w:t>everyday</w:t>
      </w:r>
      <w:r w:rsidRPr="001B7B2A">
        <w:rPr>
          <w:rFonts w:ascii="Times New Roman" w:hAnsi="Times New Roman"/>
          <w:bCs/>
          <w:sz w:val="20"/>
        </w:rPr>
        <w:t xml:space="preserve"> </w:t>
      </w:r>
      <w:r w:rsidRPr="00906E96">
        <w:rPr>
          <w:b/>
          <w:u w:val="single"/>
        </w:rPr>
        <w:t>law-related behavior</w:t>
      </w:r>
      <w:r w:rsidRPr="00906E96">
        <w:rPr>
          <w:bCs/>
          <w:color w:val="A6A6A6" w:themeColor="background1" w:themeShade="A6"/>
          <w:sz w:val="12"/>
        </w:rPr>
        <w:t xml:space="preserve"> (Tyler 1990).</w:t>
      </w:r>
    </w:p>
    <w:sectPr w:rsidR="00E6172D" w:rsidRPr="007F16B5" w:rsidSect="005D0043">
      <w:headerReference w:type="default" r:id="rId6"/>
      <w:footerReference w:type="even" r:id="rId7"/>
      <w:footerReference w:type="default" r:id="rId8"/>
      <w:headerReference w:type="firs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F79" w:rsidRDefault="008F1F79" w:rsidP="00842EB8">
      <w:r>
        <w:separator/>
      </w:r>
    </w:p>
  </w:endnote>
  <w:endnote w:type="continuationSeparator" w:id="0">
    <w:p w:rsidR="008F1F79" w:rsidRDefault="008F1F79" w:rsidP="00842E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043" w:rsidRDefault="005D004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043" w:rsidRDefault="005D0043"/>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043" w:rsidRDefault="005D004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F79" w:rsidRDefault="008F1F79" w:rsidP="00842EB8">
      <w:r>
        <w:separator/>
      </w:r>
    </w:p>
  </w:footnote>
  <w:footnote w:type="continuationSeparator" w:id="0">
    <w:p w:rsidR="008F1F79" w:rsidRDefault="008F1F79" w:rsidP="00842EB8">
      <w:r>
        <w:continuationSeparator/>
      </w:r>
    </w:p>
  </w:footnote>
  <w:footnote w:id="1">
    <w:p w:rsidR="005D0043" w:rsidRDefault="005315CA">
      <w:pPr>
        <w:pStyle w:val="FootnoteText"/>
        <w:rPr>
          <w:rStyle w:val="UnreadSource"/>
        </w:rPr>
      </w:pPr>
      <w:r>
        <w:rPr>
          <w:rStyle w:val="FootnoteCharacters"/>
        </w:rPr>
        <w:footnoteRef/>
      </w:r>
      <w:r w:rsidR="00E6172D">
        <w:rPr>
          <w:rStyle w:val="UnreadSource"/>
        </w:rPr>
        <w:t xml:space="preserve"> </w:t>
      </w:r>
      <w:r>
        <w:rPr>
          <w:rStyle w:val="UnreadSource"/>
        </w:rPr>
        <w:t xml:space="preserve">Klein, Andrew. </w:t>
      </w:r>
      <w:proofErr w:type="gramStart"/>
      <w:r>
        <w:rPr>
          <w:rStyle w:val="UnreadSource"/>
        </w:rPr>
        <w:t>US Department of Justice.</w:t>
      </w:r>
      <w:proofErr w:type="gramEnd"/>
      <w:r>
        <w:rPr>
          <w:rStyle w:val="UnreadSource"/>
        </w:rPr>
        <w:t xml:space="preserve">  2009.  "Practical Implications of Current Domestic Violence Research."</w:t>
      </w:r>
    </w:p>
  </w:footnote>
  <w:footnote w:id="2">
    <w:p w:rsidR="005D0043" w:rsidRDefault="005315CA">
      <w:pPr>
        <w:pStyle w:val="FootnoteText"/>
        <w:rPr>
          <w:rStyle w:val="UnreadSource"/>
        </w:rPr>
      </w:pPr>
      <w:r>
        <w:rPr>
          <w:rStyle w:val="FootnoteCharacters"/>
        </w:rPr>
        <w:footnoteRef/>
      </w:r>
      <w:r>
        <w:rPr>
          <w:rStyle w:val="UnreadSource"/>
        </w:rPr>
        <w:t xml:space="preserve"> Klein, Andrew. </w:t>
      </w:r>
      <w:proofErr w:type="gramStart"/>
      <w:r>
        <w:rPr>
          <w:rStyle w:val="UnreadSource"/>
        </w:rPr>
        <w:t>US Department of Justice.</w:t>
      </w:r>
      <w:proofErr w:type="gramEnd"/>
      <w:r>
        <w:rPr>
          <w:rStyle w:val="UnreadSource"/>
        </w:rPr>
        <w:t xml:space="preserve">  2009.  "Practical Implications of Current Domestic Violence Research."</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top w:w="72" w:type="dxa"/>
        <w:left w:w="115" w:type="dxa"/>
        <w:bottom w:w="72" w:type="dxa"/>
        <w:right w:w="115" w:type="dxa"/>
      </w:tblCellMar>
      <w:tblLook w:val="0000"/>
    </w:tblPr>
    <w:tblGrid>
      <w:gridCol w:w="7765"/>
      <w:gridCol w:w="1825"/>
    </w:tblGrid>
    <w:tr w:rsidR="005D0043">
      <w:trPr>
        <w:trHeight w:val="288"/>
      </w:trPr>
      <w:tc>
        <w:tcPr>
          <w:tcW w:w="7765" w:type="dxa"/>
          <w:tcBorders>
            <w:bottom w:val="single" w:sz="8" w:space="0" w:color="808080"/>
          </w:tcBorders>
          <w:shd w:val="clear" w:color="auto" w:fill="auto"/>
        </w:tcPr>
        <w:p w:rsidR="005D0043" w:rsidRDefault="005315CA">
          <w:pPr>
            <w:pStyle w:val="Header"/>
            <w:snapToGrid w:val="0"/>
            <w:jc w:val="center"/>
            <w:rPr>
              <w:rFonts w:eastAsia="Times New Roman"/>
              <w:sz w:val="36"/>
              <w:szCs w:val="36"/>
            </w:rPr>
          </w:pPr>
          <w:r>
            <w:rPr>
              <w:rFonts w:eastAsia="Times New Roman"/>
              <w:sz w:val="36"/>
              <w:szCs w:val="36"/>
            </w:rPr>
            <w:t>Protective Orders</w:t>
          </w:r>
        </w:p>
      </w:tc>
      <w:tc>
        <w:tcPr>
          <w:tcW w:w="1825" w:type="dxa"/>
          <w:tcBorders>
            <w:left w:val="single" w:sz="8" w:space="0" w:color="808080"/>
            <w:bottom w:val="single" w:sz="8" w:space="0" w:color="808080"/>
          </w:tcBorders>
          <w:shd w:val="clear" w:color="auto" w:fill="auto"/>
        </w:tcPr>
        <w:p w:rsidR="005D0043" w:rsidRDefault="005315CA">
          <w:pPr>
            <w:pStyle w:val="Header"/>
            <w:snapToGrid w:val="0"/>
            <w:jc w:val="center"/>
            <w:rPr>
              <w:rFonts w:eastAsia="Times New Roman"/>
              <w:b/>
              <w:bCs/>
              <w:color w:val="4F81BD"/>
              <w:sz w:val="24"/>
              <w:szCs w:val="20"/>
            </w:rPr>
          </w:pPr>
          <w:r>
            <w:rPr>
              <w:rFonts w:eastAsia="Times New Roman"/>
              <w:b/>
              <w:bCs/>
              <w:color w:val="4F81BD"/>
              <w:sz w:val="24"/>
              <w:szCs w:val="20"/>
            </w:rPr>
            <w:t>Starr’s Mill High School</w:t>
          </w:r>
        </w:p>
      </w:tc>
    </w:tr>
  </w:tbl>
  <w:p w:rsidR="005D0043" w:rsidRDefault="005D004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043" w:rsidRDefault="005D0043"/>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E6172D"/>
    <w:rsid w:val="001E0602"/>
    <w:rsid w:val="003D00A4"/>
    <w:rsid w:val="005315CA"/>
    <w:rsid w:val="005D0043"/>
    <w:rsid w:val="007F16B5"/>
    <w:rsid w:val="008F1F79"/>
    <w:rsid w:val="00E617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043"/>
    <w:pPr>
      <w:suppressAutoHyphens/>
    </w:pPr>
    <w:rPr>
      <w:rFonts w:ascii="Georgia" w:eastAsia="Calibri" w:hAnsi="Georgia" w:cs="Calibri"/>
      <w:sz w:val="24"/>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5D0043"/>
  </w:style>
  <w:style w:type="character" w:customStyle="1" w:styleId="WW-Absatz-Standardschriftart">
    <w:name w:val="WW-Absatz-Standardschriftart"/>
    <w:rsid w:val="005D0043"/>
  </w:style>
  <w:style w:type="character" w:customStyle="1" w:styleId="WW-Absatz-Standardschriftart1">
    <w:name w:val="WW-Absatz-Standardschriftart1"/>
    <w:rsid w:val="005D0043"/>
  </w:style>
  <w:style w:type="character" w:customStyle="1" w:styleId="WW-Absatz-Standardschriftart11">
    <w:name w:val="WW-Absatz-Standardschriftart11"/>
    <w:rsid w:val="005D0043"/>
  </w:style>
  <w:style w:type="character" w:customStyle="1" w:styleId="WW-Absatz-Standardschriftart111">
    <w:name w:val="WW-Absatz-Standardschriftart111"/>
    <w:rsid w:val="005D0043"/>
  </w:style>
  <w:style w:type="character" w:customStyle="1" w:styleId="WW-Absatz-Standardschriftart1111">
    <w:name w:val="WW-Absatz-Standardschriftart1111"/>
    <w:rsid w:val="005D0043"/>
  </w:style>
  <w:style w:type="character" w:customStyle="1" w:styleId="WW-Absatz-Standardschriftart11111">
    <w:name w:val="WW-Absatz-Standardschriftart11111"/>
    <w:rsid w:val="005D0043"/>
  </w:style>
  <w:style w:type="character" w:customStyle="1" w:styleId="WW-DefaultParagraphFont">
    <w:name w:val="WW-Default Paragraph Font"/>
    <w:rsid w:val="005D0043"/>
  </w:style>
  <w:style w:type="character" w:customStyle="1" w:styleId="HeaderChar">
    <w:name w:val="Header Char"/>
    <w:basedOn w:val="WW-DefaultParagraphFont"/>
    <w:rsid w:val="005D0043"/>
  </w:style>
  <w:style w:type="character" w:customStyle="1" w:styleId="FooterChar">
    <w:name w:val="Footer Char"/>
    <w:basedOn w:val="WW-DefaultParagraphFont"/>
    <w:rsid w:val="005D0043"/>
  </w:style>
  <w:style w:type="character" w:customStyle="1" w:styleId="BalloonTextChar">
    <w:name w:val="Balloon Text Char"/>
    <w:basedOn w:val="WW-DefaultParagraphFont"/>
    <w:rsid w:val="005D0043"/>
    <w:rPr>
      <w:rFonts w:ascii="Tahoma" w:hAnsi="Tahoma" w:cs="Tahoma"/>
      <w:sz w:val="16"/>
      <w:szCs w:val="16"/>
    </w:rPr>
  </w:style>
  <w:style w:type="character" w:customStyle="1" w:styleId="FootnoteTextChar">
    <w:name w:val="Footnote Text Char"/>
    <w:basedOn w:val="WW-DefaultParagraphFont"/>
    <w:rsid w:val="005D0043"/>
    <w:rPr>
      <w:sz w:val="20"/>
      <w:szCs w:val="20"/>
    </w:rPr>
  </w:style>
  <w:style w:type="character" w:customStyle="1" w:styleId="FootnoteCharacters">
    <w:name w:val="Footnote Characters"/>
    <w:basedOn w:val="WW-DefaultParagraphFont"/>
    <w:rsid w:val="005D0043"/>
    <w:rPr>
      <w:vertAlign w:val="superscript"/>
    </w:rPr>
  </w:style>
  <w:style w:type="character" w:styleId="FootnoteReference">
    <w:name w:val="footnote reference"/>
    <w:rsid w:val="005D0043"/>
    <w:rPr>
      <w:vertAlign w:val="superscript"/>
    </w:rPr>
  </w:style>
  <w:style w:type="character" w:customStyle="1" w:styleId="EndnoteCharacters">
    <w:name w:val="Endnote Characters"/>
    <w:rsid w:val="005D0043"/>
    <w:rPr>
      <w:vertAlign w:val="superscript"/>
    </w:rPr>
  </w:style>
  <w:style w:type="character" w:customStyle="1" w:styleId="WW-EndnoteCharacters">
    <w:name w:val="WW-Endnote Characters"/>
    <w:rsid w:val="005D0043"/>
  </w:style>
  <w:style w:type="character" w:customStyle="1" w:styleId="Tagline">
    <w:name w:val="Tagline"/>
    <w:rsid w:val="005D0043"/>
    <w:rPr>
      <w:rFonts w:ascii="Georgia" w:eastAsia="Calibri" w:hAnsi="Georgia" w:cs="Calibri"/>
      <w:bCs/>
      <w:color w:val="auto"/>
      <w:sz w:val="24"/>
      <w:szCs w:val="24"/>
      <w:lang w:val="en-US" w:eastAsia="ar-SA" w:bidi="ar-SA"/>
    </w:rPr>
  </w:style>
  <w:style w:type="character" w:customStyle="1" w:styleId="ReadSource">
    <w:name w:val="Read Source"/>
    <w:rsid w:val="005D0043"/>
    <w:rPr>
      <w:rFonts w:ascii="Georgia" w:eastAsia="Calibri" w:hAnsi="Georgia" w:cs="Calibri"/>
      <w:b/>
      <w:color w:val="auto"/>
      <w:sz w:val="24"/>
      <w:szCs w:val="24"/>
      <w:u w:val="single"/>
      <w:lang w:val="en-US" w:eastAsia="ar-SA" w:bidi="ar-SA"/>
    </w:rPr>
  </w:style>
  <w:style w:type="character" w:customStyle="1" w:styleId="NeverreadSource">
    <w:name w:val="Neverread Source"/>
    <w:rsid w:val="005D0043"/>
    <w:rPr>
      <w:rFonts w:ascii="Georgia" w:eastAsia="Calibri" w:hAnsi="Georgia" w:cs="Calibri"/>
      <w:color w:val="A6A6A6"/>
      <w:sz w:val="12"/>
      <w:szCs w:val="12"/>
      <w:lang w:val="en-US" w:eastAsia="ar-SA" w:bidi="ar-SA"/>
    </w:rPr>
  </w:style>
  <w:style w:type="character" w:customStyle="1" w:styleId="UnreadSource">
    <w:name w:val="Unread Source"/>
    <w:rsid w:val="005D0043"/>
    <w:rPr>
      <w:rFonts w:ascii="Georgia" w:eastAsia="Calibri" w:hAnsi="Georgia" w:cs="Calibri"/>
      <w:bCs/>
      <w:color w:val="000000"/>
      <w:sz w:val="18"/>
      <w:szCs w:val="18"/>
      <w:lang w:val="en-US" w:eastAsia="ar-SA" w:bidi="ar-SA"/>
    </w:rPr>
  </w:style>
  <w:style w:type="character" w:styleId="EndnoteReference">
    <w:name w:val="endnote reference"/>
    <w:rsid w:val="005D0043"/>
    <w:rPr>
      <w:vertAlign w:val="superscript"/>
    </w:rPr>
  </w:style>
  <w:style w:type="paragraph" w:customStyle="1" w:styleId="Heading">
    <w:name w:val="Heading"/>
    <w:basedOn w:val="Normal"/>
    <w:next w:val="BodyText"/>
    <w:rsid w:val="005D0043"/>
    <w:pPr>
      <w:keepNext/>
      <w:spacing w:before="240" w:after="120"/>
    </w:pPr>
    <w:rPr>
      <w:rFonts w:ascii="Arial" w:eastAsia="Microsoft YaHei" w:hAnsi="Arial" w:cs="Mangal"/>
      <w:sz w:val="28"/>
      <w:szCs w:val="28"/>
    </w:rPr>
  </w:style>
  <w:style w:type="paragraph" w:styleId="BodyText">
    <w:name w:val="Body Text"/>
    <w:basedOn w:val="Normal"/>
    <w:rsid w:val="005D0043"/>
    <w:pPr>
      <w:spacing w:after="120"/>
    </w:pPr>
  </w:style>
  <w:style w:type="paragraph" w:styleId="List">
    <w:name w:val="List"/>
    <w:basedOn w:val="BodyText"/>
    <w:rsid w:val="005D0043"/>
    <w:rPr>
      <w:rFonts w:cs="Mangal"/>
    </w:rPr>
  </w:style>
  <w:style w:type="paragraph" w:styleId="Caption">
    <w:name w:val="caption"/>
    <w:basedOn w:val="Normal"/>
    <w:qFormat/>
    <w:rsid w:val="005D0043"/>
    <w:pPr>
      <w:suppressLineNumbers/>
      <w:spacing w:before="120" w:after="120"/>
    </w:pPr>
    <w:rPr>
      <w:rFonts w:cs="Mangal"/>
      <w:i/>
      <w:iCs/>
      <w:szCs w:val="24"/>
    </w:rPr>
  </w:style>
  <w:style w:type="paragraph" w:customStyle="1" w:styleId="Index">
    <w:name w:val="Index"/>
    <w:basedOn w:val="Normal"/>
    <w:rsid w:val="005D0043"/>
    <w:pPr>
      <w:suppressLineNumbers/>
    </w:pPr>
    <w:rPr>
      <w:rFonts w:cs="Mangal"/>
    </w:rPr>
  </w:style>
  <w:style w:type="paragraph" w:styleId="Header">
    <w:name w:val="header"/>
    <w:basedOn w:val="Normal"/>
    <w:rsid w:val="005D0043"/>
    <w:rPr>
      <w:sz w:val="4"/>
    </w:rPr>
  </w:style>
  <w:style w:type="paragraph" w:styleId="Footer">
    <w:name w:val="footer"/>
    <w:basedOn w:val="Normal"/>
    <w:rsid w:val="005D0043"/>
  </w:style>
  <w:style w:type="paragraph" w:styleId="BalloonText">
    <w:name w:val="Balloon Text"/>
    <w:basedOn w:val="Normal"/>
    <w:rsid w:val="005D0043"/>
    <w:rPr>
      <w:rFonts w:ascii="Tahoma" w:hAnsi="Tahoma" w:cs="Tahoma"/>
      <w:sz w:val="16"/>
      <w:szCs w:val="16"/>
    </w:rPr>
  </w:style>
  <w:style w:type="paragraph" w:styleId="FootnoteText">
    <w:name w:val="footnote text"/>
    <w:basedOn w:val="Normal"/>
    <w:rsid w:val="005D0043"/>
    <w:rPr>
      <w:sz w:val="20"/>
      <w:szCs w:val="20"/>
    </w:rPr>
  </w:style>
  <w:style w:type="paragraph" w:customStyle="1" w:styleId="TableContents">
    <w:name w:val="Table Contents"/>
    <w:basedOn w:val="Normal"/>
    <w:rsid w:val="005D0043"/>
    <w:pPr>
      <w:suppressLineNumbers/>
    </w:pPr>
  </w:style>
  <w:style w:type="paragraph" w:customStyle="1" w:styleId="TableHeading">
    <w:name w:val="Table Heading"/>
    <w:basedOn w:val="TableContents"/>
    <w:rsid w:val="005D0043"/>
    <w:pPr>
      <w:jc w:val="center"/>
    </w:pPr>
    <w:rPr>
      <w:b/>
      <w:bCs/>
    </w:rPr>
  </w:style>
  <w:style w:type="paragraph" w:customStyle="1" w:styleId="CardText">
    <w:name w:val="Card Text"/>
    <w:basedOn w:val="Normal"/>
    <w:rsid w:val="005D0043"/>
    <w:pPr>
      <w:pBdr>
        <w:top w:val="single" w:sz="1" w:space="4" w:color="000000"/>
        <w:left w:val="single" w:sz="1" w:space="4" w:color="000000"/>
        <w:bottom w:val="single" w:sz="1" w:space="4" w:color="000000"/>
        <w:right w:val="single" w:sz="1" w:space="4" w:color="000000"/>
      </w:pBdr>
    </w:pPr>
    <w:rPr>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565</Words>
  <Characters>3222</Characters>
  <Application>Microsoft Office Word</Application>
  <DocSecurity>0</DocSecurity>
  <Lines>26</Lines>
  <Paragraphs>7</Paragraphs>
  <ScaleCrop>false</ScaleCrop>
  <Company>AT&amp;T</Company>
  <LinksUpToDate>false</LinksUpToDate>
  <CharactersWithSpaces>3780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Debate</dc:title>
  <dc:creator>User</dc:creator>
  <cp:lastModifiedBy>User</cp:lastModifiedBy>
  <cp:revision>5</cp:revision>
  <cp:lastPrinted>2012-01-07T06:49:00Z</cp:lastPrinted>
  <dcterms:created xsi:type="dcterms:W3CDTF">2012-01-07T06:48:00Z</dcterms:created>
  <dcterms:modified xsi:type="dcterms:W3CDTF">2012-01-07T12:09:00Z</dcterms:modified>
</cp:coreProperties>
</file>