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4A" w:rsidRDefault="0094674A" w:rsidP="0094674A">
      <w:r>
        <w:t>Counterplan Text: The USFG should require that</w:t>
      </w:r>
      <w:r w:rsidR="00900E60">
        <w:t xml:space="preserve"> psychic restitution be incorporated</w:t>
      </w:r>
      <w:r>
        <w:t xml:space="preserve"> in the plea bargaining process. </w:t>
      </w:r>
    </w:p>
    <w:p w:rsidR="0094674A" w:rsidRDefault="0094674A" w:rsidP="0094674A"/>
    <w:p w:rsidR="00EF63C2" w:rsidRPr="00EF63C2" w:rsidRDefault="00EF63C2" w:rsidP="0094674A">
      <w:r>
        <w:t>Crime victims aren’t r</w:t>
      </w:r>
      <w:bookmarkStart w:id="0" w:name="_GoBack"/>
      <w:bookmarkEnd w:id="0"/>
      <w:r>
        <w:t xml:space="preserve">epresented in plea bargains now. </w:t>
      </w:r>
      <w:proofErr w:type="spellStart"/>
      <w:r>
        <w:rPr>
          <w:b/>
          <w:u w:val="single"/>
        </w:rPr>
        <w:t>Alkon</w:t>
      </w:r>
      <w:proofErr w:type="spellEnd"/>
      <w:r>
        <w:rPr>
          <w:b/>
          <w:u w:val="single"/>
        </w:rPr>
        <w:t xml:space="preserve"> 12</w:t>
      </w:r>
      <w:r w:rsidRPr="00EF63C2">
        <w:rPr>
          <w:rStyle w:val="FootnoteReference"/>
        </w:rPr>
        <w:footnoteReference w:id="1"/>
      </w:r>
    </w:p>
    <w:p w:rsidR="0094674A" w:rsidRPr="00EF63C2" w:rsidRDefault="00EF63C2" w:rsidP="00EF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6A6A6" w:themeColor="background1" w:themeShade="A6"/>
          <w:sz w:val="12"/>
        </w:rPr>
      </w:pPr>
      <w:r w:rsidRPr="00EF63C2">
        <w:rPr>
          <w:b/>
          <w:u w:val="single"/>
        </w:rPr>
        <w:t>Traditionally, in the U</w:t>
      </w:r>
      <w:r w:rsidRPr="00EF63C2">
        <w:rPr>
          <w:color w:val="A6A6A6" w:themeColor="background1" w:themeShade="A6"/>
          <w:sz w:val="12"/>
        </w:rPr>
        <w:t xml:space="preserve">nited </w:t>
      </w:r>
      <w:r w:rsidRPr="00EF63C2">
        <w:rPr>
          <w:b/>
          <w:u w:val="single"/>
        </w:rPr>
        <w:t>S</w:t>
      </w:r>
      <w:r w:rsidRPr="00EF63C2">
        <w:rPr>
          <w:color w:val="A6A6A6" w:themeColor="background1" w:themeShade="A6"/>
          <w:sz w:val="12"/>
        </w:rPr>
        <w:t>tates, the answer is clear: no,</w:t>
      </w:r>
      <w:r w:rsidRPr="00EF63C2">
        <w:rPr>
          <w:b/>
          <w:u w:val="single"/>
        </w:rPr>
        <w:t xml:space="preserve"> the victim is not a party to the plea bargain </w:t>
      </w:r>
      <w:r w:rsidRPr="00EF63C2">
        <w:rPr>
          <w:color w:val="A6A6A6" w:themeColor="background1" w:themeShade="A6"/>
          <w:sz w:val="12"/>
        </w:rPr>
        <w:t xml:space="preserve">and has no standing to prevent it.  In the most basic terms, </w:t>
      </w:r>
      <w:r w:rsidRPr="00EF63C2">
        <w:rPr>
          <w:b/>
          <w:u w:val="single"/>
        </w:rPr>
        <w:t>plea bargains are</w:t>
      </w:r>
      <w:r w:rsidRPr="00EF63C2">
        <w:rPr>
          <w:color w:val="A6A6A6" w:themeColor="background1" w:themeShade="A6"/>
          <w:sz w:val="12"/>
        </w:rPr>
        <w:t xml:space="preserve"> deals </w:t>
      </w:r>
      <w:r w:rsidRPr="00EF63C2">
        <w:rPr>
          <w:b/>
          <w:u w:val="single"/>
        </w:rPr>
        <w:t>between the prosecutor and defense that the judge must agree to</w:t>
      </w:r>
      <w:r w:rsidRPr="00EF63C2">
        <w:rPr>
          <w:color w:val="A6A6A6" w:themeColor="background1" w:themeShade="A6"/>
          <w:sz w:val="12"/>
        </w:rPr>
        <w:t xml:space="preserve"> accept for it to go forward.  </w:t>
      </w:r>
      <w:r w:rsidRPr="00EF63C2">
        <w:rPr>
          <w:b/>
          <w:u w:val="single"/>
        </w:rPr>
        <w:t>The victim is not part of the negotiation process</w:t>
      </w:r>
      <w:r w:rsidRPr="00EF63C2">
        <w:rPr>
          <w:color w:val="A6A6A6" w:themeColor="background1" w:themeShade="A6"/>
          <w:sz w:val="12"/>
        </w:rPr>
        <w:t>, nor can the victim prevent the deal from going forward by not approving it (as a judge can).  In recent years, with legislation to better protect victims, many states now require that victims be informed about any plea deals.  And, a few prosecutors around the country have it as their stated policy to not proceed with plea deals if the victims do not agree.</w:t>
      </w:r>
    </w:p>
    <w:p w:rsidR="00EF63C2" w:rsidRPr="00EF63C2" w:rsidRDefault="00EF63C2" w:rsidP="0094674A">
      <w:pPr>
        <w:rPr>
          <w:color w:val="A6A6A6" w:themeColor="background1" w:themeShade="A6"/>
          <w:sz w:val="12"/>
        </w:rPr>
      </w:pPr>
    </w:p>
    <w:p w:rsidR="00EF63C2" w:rsidRDefault="00EF63C2" w:rsidP="0094674A">
      <w:r>
        <w:t>Psychic restitution is fundamentally retributive. It’s also a prerequisite to the aff. Restoration is impossible if the victim is excluded from plea bargains.</w:t>
      </w:r>
    </w:p>
    <w:p w:rsidR="00EF63C2" w:rsidRPr="00EF63C2" w:rsidRDefault="00EF63C2" w:rsidP="0094674A">
      <w:proofErr w:type="spellStart"/>
      <w:r w:rsidRPr="00EF63C2">
        <w:rPr>
          <w:b/>
          <w:u w:val="single"/>
        </w:rPr>
        <w:t>Starkweather</w:t>
      </w:r>
      <w:proofErr w:type="spellEnd"/>
      <w:r w:rsidRPr="00EF63C2">
        <w:rPr>
          <w:b/>
          <w:u w:val="single"/>
        </w:rPr>
        <w:t xml:space="preserve"> 92</w:t>
      </w:r>
      <w:r w:rsidRPr="00EF63C2">
        <w:rPr>
          <w:vertAlign w:val="superscript"/>
        </w:rPr>
        <w:footnoteReference w:id="2"/>
      </w:r>
    </w:p>
    <w:p w:rsidR="00F420FF" w:rsidRPr="006B1055" w:rsidRDefault="006B1055" w:rsidP="00900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94674A">
        <w:rPr>
          <w:color w:val="A6A6A6" w:themeColor="background1" w:themeShade="A6"/>
          <w:sz w:val="12"/>
        </w:rPr>
        <w:t>Although the</w:t>
      </w:r>
      <w:r w:rsidRPr="0094674A">
        <w:rPr>
          <w:b/>
          <w:u w:val="single"/>
        </w:rPr>
        <w:t xml:space="preserve"> retributive</w:t>
      </w:r>
      <w:r w:rsidRPr="0094674A">
        <w:rPr>
          <w:color w:val="A6A6A6" w:themeColor="background1" w:themeShade="A6"/>
          <w:sz w:val="12"/>
        </w:rPr>
        <w:t xml:space="preserve"> theory of </w:t>
      </w:r>
      <w:r w:rsidRPr="0094674A">
        <w:rPr>
          <w:b/>
          <w:u w:val="single"/>
        </w:rPr>
        <w:t>justice dictates</w:t>
      </w:r>
      <w:r w:rsidRPr="0094674A">
        <w:rPr>
          <w:color w:val="A6A6A6" w:themeColor="background1" w:themeShade="A6"/>
          <w:sz w:val="12"/>
        </w:rPr>
        <w:t>, in part,</w:t>
      </w:r>
      <w:r w:rsidRPr="0094674A">
        <w:rPr>
          <w:b/>
          <w:u w:val="single"/>
        </w:rPr>
        <w:t xml:space="preserve"> that an offender ''pay" a punishment sufficient to restore a victim to</w:t>
      </w:r>
      <w:r w:rsidRPr="0094674A">
        <w:rPr>
          <w:color w:val="A6A6A6" w:themeColor="background1" w:themeShade="A6"/>
          <w:sz w:val="12"/>
        </w:rPr>
        <w:t xml:space="preserve"> his or </w:t>
      </w:r>
      <w:r w:rsidRPr="0094674A">
        <w:rPr>
          <w:b/>
          <w:u w:val="single"/>
        </w:rPr>
        <w:t>her status quo</w:t>
      </w:r>
      <w:r w:rsidRPr="006B1055">
        <w:rPr>
          <w:color w:val="A6A6A6" w:themeColor="background1" w:themeShade="A6"/>
          <w:sz w:val="12"/>
        </w:rPr>
        <w:t xml:space="preserve"> ante,63 1 financial loss is only part of the loss a victim suffers as a result of crime. A victim will always suffer psychological trauma as well.64 Therefore, to be consistent with the retributive theory of punishment, the criminal justice system must assist a victim in resolving the psychological harm caused by an offender's conduct. Currently, however, the plea bargaining process alienates a victim and hinders the resolution of his or her psychological trauma</w:t>
      </w:r>
      <w:r w:rsidRPr="006B1055">
        <w:rPr>
          <w:b/>
          <w:u w:val="single"/>
        </w:rPr>
        <w:t xml:space="preserve">. </w:t>
      </w:r>
      <w:r w:rsidRPr="006B1055">
        <w:rPr>
          <w:color w:val="A6A6A6" w:themeColor="background1" w:themeShade="A6"/>
          <w:sz w:val="12"/>
        </w:rPr>
        <w:t xml:space="preserve">6 </w:t>
      </w:r>
      <w:r w:rsidRPr="006B1055">
        <w:rPr>
          <w:b/>
          <w:u w:val="single"/>
        </w:rPr>
        <w:t>Commentators</w:t>
      </w:r>
      <w:r w:rsidRPr="006B1055">
        <w:rPr>
          <w:color w:val="A6A6A6" w:themeColor="background1" w:themeShade="A6"/>
          <w:sz w:val="12"/>
        </w:rPr>
        <w:t xml:space="preserve"> usually </w:t>
      </w:r>
      <w:r w:rsidRPr="006B1055">
        <w:rPr>
          <w:b/>
          <w:u w:val="single"/>
        </w:rPr>
        <w:t xml:space="preserve">refer to </w:t>
      </w:r>
      <w:r w:rsidRPr="006B1055">
        <w:rPr>
          <w:color w:val="A6A6A6" w:themeColor="background1" w:themeShade="A6"/>
          <w:sz w:val="12"/>
        </w:rPr>
        <w:t>the victim's interest in</w:t>
      </w:r>
      <w:r w:rsidRPr="006B1055">
        <w:rPr>
          <w:b/>
          <w:u w:val="single"/>
        </w:rPr>
        <w:t xml:space="preserve"> psychic restitution as </w:t>
      </w:r>
      <w:r w:rsidRPr="006B1055">
        <w:rPr>
          <w:color w:val="A6A6A6" w:themeColor="background1" w:themeShade="A6"/>
          <w:sz w:val="12"/>
        </w:rPr>
        <w:t>"</w:t>
      </w:r>
      <w:r w:rsidRPr="006B1055">
        <w:rPr>
          <w:b/>
          <w:u w:val="single"/>
        </w:rPr>
        <w:t>retributive</w:t>
      </w:r>
      <w:r w:rsidRPr="006B1055">
        <w:rPr>
          <w:color w:val="A6A6A6" w:themeColor="background1" w:themeShade="A6"/>
          <w:sz w:val="12"/>
        </w:rPr>
        <w:t>"</w:t>
      </w:r>
      <w:proofErr w:type="gramStart"/>
      <w:r w:rsidRPr="006B1055">
        <w:rPr>
          <w:color w:val="A6A6A6" w:themeColor="background1" w:themeShade="A6"/>
          <w:sz w:val="12"/>
        </w:rPr>
        <w:t>;6</w:t>
      </w:r>
      <w:proofErr w:type="gramEnd"/>
      <w:r w:rsidRPr="006B1055">
        <w:rPr>
          <w:b/>
          <w:u w:val="single"/>
        </w:rPr>
        <w:t xml:space="preserve"> </w:t>
      </w:r>
      <w:r w:rsidRPr="0094674A">
        <w:rPr>
          <w:color w:val="A6A6A6" w:themeColor="background1" w:themeShade="A6"/>
          <w:sz w:val="12"/>
        </w:rPr>
        <w:t xml:space="preserve">they equate the "retributive" interest with a victim's desire for revenge or retaliation.67 They argue that allowing a victim to retaliate against an offender in a formal setting aids resolution of the event by providing the victim with a cathartic experience. 68 However, a victim's desire for revenge or retaliation undermines the retributive concept of proportionality. 69 For example, "a victim may believe that an auto thief should be hanged and may muster a variety of moral arguments in support of his position, [but] proportionality </w:t>
      </w:r>
      <w:proofErr w:type="gramStart"/>
      <w:r w:rsidRPr="0094674A">
        <w:rPr>
          <w:color w:val="A6A6A6" w:themeColor="background1" w:themeShade="A6"/>
          <w:sz w:val="12"/>
        </w:rPr>
        <w:t>requires</w:t>
      </w:r>
      <w:proofErr w:type="gramEnd"/>
      <w:r w:rsidRPr="0094674A">
        <w:rPr>
          <w:color w:val="A6A6A6" w:themeColor="background1" w:themeShade="A6"/>
          <w:sz w:val="12"/>
        </w:rPr>
        <w:t xml:space="preserve"> a rejection of the victim's position."</w:t>
      </w:r>
      <w:proofErr w:type="gramStart"/>
      <w:r w:rsidRPr="0094674A">
        <w:rPr>
          <w:color w:val="A6A6A6" w:themeColor="background1" w:themeShade="A6"/>
          <w:sz w:val="12"/>
        </w:rPr>
        <w:t>70 Psychic restitution</w:t>
      </w:r>
      <w:proofErr w:type="gramEnd"/>
      <w:r w:rsidRPr="0094674A">
        <w:rPr>
          <w:color w:val="A6A6A6" w:themeColor="background1" w:themeShade="A6"/>
          <w:sz w:val="12"/>
        </w:rPr>
        <w:t xml:space="preserve"> is a sanction imposed on a defendant that provides the victim an emotional resolution of the crime experience. However, a sanction based on revenge will not provide true resolution but suppress it. Vengeance will not likely allow a victim to recover psychologically, but its opposite, forgiveness, will enable the victim to be restored emotionally. [</w:t>
      </w:r>
      <w:proofErr w:type="spellStart"/>
      <w:r w:rsidRPr="0094674A">
        <w:rPr>
          <w:color w:val="A6A6A6" w:themeColor="background1" w:themeShade="A6"/>
          <w:sz w:val="12"/>
        </w:rPr>
        <w:t>Florgiveness</w:t>
      </w:r>
      <w:proofErr w:type="spellEnd"/>
      <w:r w:rsidRPr="0094674A">
        <w:rPr>
          <w:color w:val="A6A6A6" w:themeColor="background1" w:themeShade="A6"/>
          <w:sz w:val="12"/>
        </w:rPr>
        <w:t xml:space="preserve"> is the exact opposite of vengeance, which acts in the form of re-acting against an original trespassing, whereby far from putting an end to the consequences of the first misdeed, everybody remains bound to the process .... In contrast to revenge ... [</w:t>
      </w:r>
      <w:proofErr w:type="spellStart"/>
      <w:r w:rsidRPr="0094674A">
        <w:rPr>
          <w:color w:val="A6A6A6" w:themeColor="background1" w:themeShade="A6"/>
          <w:sz w:val="12"/>
        </w:rPr>
        <w:t>florgiving</w:t>
      </w:r>
      <w:proofErr w:type="spellEnd"/>
      <w:r w:rsidRPr="0094674A">
        <w:rPr>
          <w:color w:val="A6A6A6" w:themeColor="background1" w:themeShade="A6"/>
          <w:sz w:val="12"/>
        </w:rPr>
        <w:t xml:space="preserve"> ... is the only reaction which does not merely re-act but acts anew and unexpectedly, unconditioned by the act which provoked it and therefore freeing from its consequences both the one who forgives and the one who is forgiven.7 ' Forgiveness, rather than vengeance, therefore, allows a victim to place the criminal experience behind him or her and restores the relationship between a victim and offender. </w:t>
      </w:r>
      <w:r w:rsidRPr="00900E60">
        <w:rPr>
          <w:b/>
          <w:u w:val="single"/>
        </w:rPr>
        <w:t>The current plea bargaining process does</w:t>
      </w:r>
      <w:r w:rsidRPr="006B1055">
        <w:rPr>
          <w:b/>
          <w:u w:val="single"/>
        </w:rPr>
        <w:t xml:space="preserve"> not protect</w:t>
      </w:r>
      <w:r w:rsidRPr="0094674A">
        <w:rPr>
          <w:color w:val="A6A6A6" w:themeColor="background1" w:themeShade="A6"/>
          <w:sz w:val="12"/>
        </w:rPr>
        <w:t xml:space="preserve"> a victim's </w:t>
      </w:r>
      <w:r w:rsidRPr="006B1055">
        <w:rPr>
          <w:b/>
          <w:u w:val="single"/>
        </w:rPr>
        <w:t>interest in psychic restitution</w:t>
      </w:r>
      <w:r w:rsidRPr="0094674A">
        <w:rPr>
          <w:color w:val="A6A6A6" w:themeColor="background1" w:themeShade="A6"/>
          <w:sz w:val="12"/>
        </w:rPr>
        <w:t xml:space="preserve"> by facilitating forgiveness. Instead, by placing a premium on obtaining convictions regardless of a victim's psychological harm, the system aggravates the sense of helplessness and the loss of control produced by the crime.72 Moreover,</w:t>
      </w:r>
      <w:r w:rsidRPr="006B1055">
        <w:rPr>
          <w:b/>
          <w:u w:val="single"/>
        </w:rPr>
        <w:t xml:space="preserve"> a victim</w:t>
      </w:r>
      <w:r w:rsidRPr="0094674A">
        <w:rPr>
          <w:color w:val="A6A6A6" w:themeColor="background1" w:themeShade="A6"/>
          <w:sz w:val="12"/>
        </w:rPr>
        <w:t xml:space="preserve"> who is </w:t>
      </w:r>
      <w:r w:rsidRPr="006B1055">
        <w:rPr>
          <w:b/>
          <w:u w:val="single"/>
        </w:rPr>
        <w:t>not consulted</w:t>
      </w:r>
      <w:r w:rsidRPr="0094674A">
        <w:rPr>
          <w:color w:val="A6A6A6" w:themeColor="background1" w:themeShade="A6"/>
          <w:sz w:val="12"/>
        </w:rPr>
        <w:t xml:space="preserve"> or notified about a plea bargain</w:t>
      </w:r>
      <w:r w:rsidRPr="006B1055">
        <w:rPr>
          <w:b/>
          <w:u w:val="single"/>
        </w:rPr>
        <w:t xml:space="preserve"> will view the</w:t>
      </w:r>
      <w:r w:rsidRPr="0094674A">
        <w:rPr>
          <w:color w:val="A6A6A6" w:themeColor="background1" w:themeShade="A6"/>
          <w:sz w:val="12"/>
        </w:rPr>
        <w:t xml:space="preserve"> criminal </w:t>
      </w:r>
      <w:r w:rsidRPr="006B1055">
        <w:rPr>
          <w:b/>
          <w:u w:val="single"/>
        </w:rPr>
        <w:t xml:space="preserve">process as </w:t>
      </w:r>
      <w:r w:rsidRPr="0094674A">
        <w:rPr>
          <w:color w:val="A6A6A6" w:themeColor="background1" w:themeShade="A6"/>
          <w:sz w:val="12"/>
        </w:rPr>
        <w:t xml:space="preserve">an </w:t>
      </w:r>
      <w:r w:rsidRPr="006B1055">
        <w:rPr>
          <w:b/>
          <w:u w:val="single"/>
        </w:rPr>
        <w:t>invalidation of</w:t>
      </w:r>
      <w:r w:rsidRPr="0094674A">
        <w:rPr>
          <w:color w:val="A6A6A6" w:themeColor="background1" w:themeShade="A6"/>
          <w:sz w:val="12"/>
        </w:rPr>
        <w:t xml:space="preserve"> his or </w:t>
      </w:r>
      <w:r w:rsidRPr="006B1055">
        <w:rPr>
          <w:b/>
          <w:u w:val="single"/>
        </w:rPr>
        <w:t>her experience</w:t>
      </w:r>
      <w:r w:rsidRPr="0094674A">
        <w:rPr>
          <w:color w:val="A6A6A6" w:themeColor="background1" w:themeShade="A6"/>
          <w:sz w:val="12"/>
        </w:rPr>
        <w:t>, especially</w:t>
      </w:r>
      <w:r w:rsidRPr="006B1055">
        <w:rPr>
          <w:b/>
          <w:u w:val="single"/>
        </w:rPr>
        <w:t xml:space="preserve"> where charges are dropped or reduced.</w:t>
      </w:r>
      <w:r w:rsidRPr="0094674A">
        <w:rPr>
          <w:color w:val="A6A6A6" w:themeColor="background1" w:themeShade="A6"/>
          <w:sz w:val="12"/>
        </w:rPr>
        <w:t>73 This invalidation contributes to the denial already taking place within the victim.7 4 "[U]</w:t>
      </w:r>
      <w:proofErr w:type="spellStart"/>
      <w:r w:rsidRPr="0094674A">
        <w:rPr>
          <w:color w:val="A6A6A6" w:themeColor="background1" w:themeShade="A6"/>
          <w:sz w:val="12"/>
        </w:rPr>
        <w:t>ntil</w:t>
      </w:r>
      <w:proofErr w:type="spellEnd"/>
      <w:r w:rsidRPr="0094674A">
        <w:rPr>
          <w:color w:val="A6A6A6" w:themeColor="background1" w:themeShade="A6"/>
          <w:sz w:val="12"/>
        </w:rPr>
        <w:t xml:space="preserve"> the victim acknowledges the actual experience as hers or his alone-that she was raped, that he was mugged-the victim is virtually powerless to be free from the rapist or the mugger. ' 7 5</w:t>
      </w:r>
      <w:r w:rsidRPr="006B1055">
        <w:rPr>
          <w:b/>
          <w:u w:val="single"/>
        </w:rPr>
        <w:t xml:space="preserve"> Only a plea process that emphasizes</w:t>
      </w:r>
      <w:r w:rsidRPr="0094674A">
        <w:rPr>
          <w:color w:val="A6A6A6" w:themeColor="background1" w:themeShade="A6"/>
          <w:sz w:val="12"/>
        </w:rPr>
        <w:t xml:space="preserve"> an</w:t>
      </w:r>
      <w:r w:rsidRPr="006B1055">
        <w:rPr>
          <w:b/>
          <w:u w:val="single"/>
        </w:rPr>
        <w:t xml:space="preserve"> offender's responsibility </w:t>
      </w:r>
      <w:r w:rsidRPr="0094674A">
        <w:rPr>
          <w:color w:val="A6A6A6" w:themeColor="background1" w:themeShade="A6"/>
          <w:sz w:val="12"/>
        </w:rPr>
        <w:t>for his or her criminal act</w:t>
      </w:r>
      <w:r w:rsidRPr="006B1055">
        <w:rPr>
          <w:b/>
          <w:u w:val="single"/>
        </w:rPr>
        <w:t xml:space="preserve"> enables a victim to accept what happened and</w:t>
      </w:r>
      <w:r w:rsidRPr="0094674A">
        <w:rPr>
          <w:color w:val="A6A6A6" w:themeColor="background1" w:themeShade="A6"/>
          <w:sz w:val="12"/>
        </w:rPr>
        <w:t xml:space="preserve"> to eventually </w:t>
      </w:r>
      <w:r w:rsidRPr="006B1055">
        <w:rPr>
          <w:b/>
          <w:u w:val="single"/>
        </w:rPr>
        <w:t>come to</w:t>
      </w:r>
      <w:r w:rsidRPr="0094674A">
        <w:rPr>
          <w:color w:val="A6A6A6" w:themeColor="background1" w:themeShade="A6"/>
          <w:sz w:val="12"/>
        </w:rPr>
        <w:t xml:space="preserve"> the point of </w:t>
      </w:r>
      <w:r w:rsidR="0094674A">
        <w:rPr>
          <w:b/>
          <w:u w:val="single"/>
        </w:rPr>
        <w:t xml:space="preserve">forgiveness. </w:t>
      </w:r>
      <w:r w:rsidRPr="006B1055">
        <w:rPr>
          <w:b/>
          <w:u w:val="single"/>
        </w:rPr>
        <w:t xml:space="preserve">Only then will </w:t>
      </w:r>
      <w:r w:rsidRPr="0094674A">
        <w:rPr>
          <w:color w:val="A6A6A6" w:themeColor="background1" w:themeShade="A6"/>
          <w:sz w:val="12"/>
        </w:rPr>
        <w:t xml:space="preserve">the </w:t>
      </w:r>
      <w:r w:rsidRPr="006B1055">
        <w:rPr>
          <w:b/>
          <w:u w:val="single"/>
        </w:rPr>
        <w:t>relationships between victim and offender</w:t>
      </w:r>
      <w:r w:rsidRPr="0094674A">
        <w:rPr>
          <w:color w:val="A6A6A6" w:themeColor="background1" w:themeShade="A6"/>
          <w:sz w:val="12"/>
        </w:rPr>
        <w:t xml:space="preserve"> and victim and community </w:t>
      </w:r>
      <w:r w:rsidRPr="006B1055">
        <w:rPr>
          <w:b/>
          <w:u w:val="single"/>
        </w:rPr>
        <w:t xml:space="preserve">be restored. </w:t>
      </w:r>
    </w:p>
    <w:sectPr w:rsidR="00F420FF" w:rsidRPr="006B1055" w:rsidSect="00F420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09A" w:rsidRDefault="00E9709A" w:rsidP="00161CBE">
      <w:r>
        <w:separator/>
      </w:r>
    </w:p>
  </w:endnote>
  <w:endnote w:type="continuationSeparator" w:id="0">
    <w:p w:rsidR="00E9709A" w:rsidRDefault="00E9709A" w:rsidP="0016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09A" w:rsidRDefault="00E9709A" w:rsidP="00161CBE">
      <w:r>
        <w:separator/>
      </w:r>
    </w:p>
  </w:footnote>
  <w:footnote w:type="continuationSeparator" w:id="0">
    <w:p w:rsidR="00E9709A" w:rsidRDefault="00E9709A" w:rsidP="00161CBE">
      <w:r>
        <w:continuationSeparator/>
      </w:r>
    </w:p>
  </w:footnote>
  <w:footnote w:id="1">
    <w:p w:rsidR="00EF63C2" w:rsidRPr="00EF63C2" w:rsidRDefault="00EF63C2">
      <w:pPr>
        <w:pStyle w:val="FootnoteText"/>
        <w:rPr>
          <w:sz w:val="16"/>
          <w:szCs w:val="16"/>
        </w:rPr>
      </w:pPr>
      <w:r w:rsidRPr="00EF63C2">
        <w:rPr>
          <w:rStyle w:val="FootnoteReference"/>
          <w:sz w:val="16"/>
          <w:szCs w:val="16"/>
        </w:rPr>
        <w:footnoteRef/>
      </w:r>
      <w:r w:rsidRPr="00EF63C2">
        <w:rPr>
          <w:sz w:val="16"/>
          <w:szCs w:val="16"/>
        </w:rPr>
        <w:t xml:space="preserve"> Cynthia </w:t>
      </w:r>
      <w:proofErr w:type="spellStart"/>
      <w:r w:rsidRPr="00EF63C2">
        <w:rPr>
          <w:sz w:val="16"/>
          <w:szCs w:val="16"/>
        </w:rPr>
        <w:t>Alkon</w:t>
      </w:r>
      <w:proofErr w:type="spellEnd"/>
      <w:r w:rsidRPr="00EF63C2">
        <w:rPr>
          <w:sz w:val="16"/>
          <w:szCs w:val="16"/>
        </w:rPr>
        <w:t xml:space="preserve"> (Texas Wesleyan School of Law, Criminal Justice). “Should victims be able to stop plea bargains?” Law Professor Blogs Network. September 2</w:t>
      </w:r>
      <w:r w:rsidRPr="00EF63C2">
        <w:rPr>
          <w:sz w:val="16"/>
          <w:szCs w:val="16"/>
          <w:vertAlign w:val="superscript"/>
        </w:rPr>
        <w:t>nd</w:t>
      </w:r>
      <w:r w:rsidRPr="00EF63C2">
        <w:rPr>
          <w:sz w:val="16"/>
          <w:szCs w:val="16"/>
        </w:rPr>
        <w:t>, 2012. http://www.indisputably.org/?p=3851</w:t>
      </w:r>
    </w:p>
  </w:footnote>
  <w:footnote w:id="2">
    <w:p w:rsidR="00EF63C2" w:rsidRPr="0038500E" w:rsidRDefault="00EF63C2" w:rsidP="00EF63C2">
      <w:pPr>
        <w:pStyle w:val="FootnoteText"/>
        <w:rPr>
          <w:sz w:val="16"/>
          <w:szCs w:val="16"/>
        </w:rPr>
      </w:pPr>
      <w:r w:rsidRPr="0038500E">
        <w:rPr>
          <w:rStyle w:val="FootnoteReference"/>
          <w:sz w:val="16"/>
          <w:szCs w:val="16"/>
        </w:rPr>
        <w:footnoteRef/>
      </w:r>
      <w:r w:rsidRPr="0038500E">
        <w:rPr>
          <w:sz w:val="16"/>
          <w:szCs w:val="16"/>
        </w:rPr>
        <w:t xml:space="preserve"> David </w:t>
      </w:r>
      <w:proofErr w:type="spellStart"/>
      <w:r w:rsidRPr="0038500E">
        <w:rPr>
          <w:sz w:val="16"/>
          <w:szCs w:val="16"/>
        </w:rPr>
        <w:t>Starkweather</w:t>
      </w:r>
      <w:proofErr w:type="spellEnd"/>
      <w:r w:rsidRPr="0038500E">
        <w:rPr>
          <w:sz w:val="16"/>
          <w:szCs w:val="16"/>
        </w:rPr>
        <w:t xml:space="preserve"> (Indiana University School of Law). </w:t>
      </w:r>
      <w:proofErr w:type="gramStart"/>
      <w:r w:rsidRPr="0038500E">
        <w:rPr>
          <w:sz w:val="16"/>
          <w:szCs w:val="16"/>
        </w:rPr>
        <w:t>“The Retributive Theory of “Just Desserts” and Victim Participation in Plea Bargaining.”</w:t>
      </w:r>
      <w:proofErr w:type="gramEnd"/>
      <w:r w:rsidRPr="0038500E">
        <w:rPr>
          <w:sz w:val="16"/>
          <w:szCs w:val="16"/>
        </w:rPr>
        <w:t xml:space="preserve"> Volume 67, Issue 3. 1992. http://www.repository.law.indiana.edu/cgi/viewcontent.cgi?article=1445&amp;context=ilj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95"/>
      <w:gridCol w:w="2095"/>
    </w:tblGrid>
    <w:tr w:rsidR="007A014F" w:rsidTr="00DD1037">
      <w:trPr>
        <w:trHeight w:val="288"/>
      </w:trPr>
      <w:sdt>
        <w:sdtPr>
          <w:rPr>
            <w:rFonts w:eastAsiaTheme="majorEastAsia" w:cstheme="majorBidi"/>
            <w:sz w:val="36"/>
            <w:szCs w:val="36"/>
          </w:rPr>
          <w:alias w:val="Title"/>
          <w:id w:val="77761602"/>
          <w:placeholder>
            <w:docPart w:val="D1BE8B75C01C4C898EA370C004DACF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95" w:type="dxa"/>
            </w:tcPr>
            <w:p w:rsidR="007A014F" w:rsidRDefault="00EF63C2" w:rsidP="00EF63C2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eastAsiaTheme="majorEastAsia" w:cstheme="majorBidi"/>
                  <w:sz w:val="36"/>
                  <w:szCs w:val="36"/>
                </w:rPr>
                <w:t>Psychic Restitution CP</w:t>
              </w:r>
            </w:p>
          </w:tc>
        </w:sdtContent>
      </w:sdt>
      <w:sdt>
        <w:sdtPr>
          <w:rPr>
            <w:rFonts w:eastAsiaTheme="majorEastAsia" w:cstheme="majorBidi"/>
            <w:b/>
            <w:bCs/>
            <w:color w:val="4F81BD" w:themeColor="accent1"/>
          </w:rPr>
          <w:alias w:val="Year"/>
          <w:id w:val="77761609"/>
          <w:placeholder>
            <w:docPart w:val="69DE0028226941BDBB38DB4296A1B38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95" w:type="dxa"/>
            </w:tcPr>
            <w:p w:rsidR="007A014F" w:rsidRDefault="007A014F" w:rsidP="00DD103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D1037">
                <w:rPr>
                  <w:rFonts w:eastAsiaTheme="majorEastAsia" w:cstheme="majorBidi"/>
                  <w:b/>
                  <w:bCs/>
                  <w:color w:val="4F81BD" w:themeColor="accent1"/>
                </w:rPr>
                <w:t>Sacred Heart High School</w:t>
              </w:r>
            </w:p>
          </w:tc>
        </w:sdtContent>
      </w:sdt>
    </w:tr>
  </w:tbl>
  <w:p w:rsidR="007A014F" w:rsidRPr="000F7AD2" w:rsidRDefault="007A014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014"/>
    <w:multiLevelType w:val="hybridMultilevel"/>
    <w:tmpl w:val="F6C80DE2"/>
    <w:lvl w:ilvl="0" w:tplc="70FCD13E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4A"/>
    <w:rsid w:val="000655F9"/>
    <w:rsid w:val="00090194"/>
    <w:rsid w:val="000B1E2F"/>
    <w:rsid w:val="000F7AD2"/>
    <w:rsid w:val="00161CBE"/>
    <w:rsid w:val="001B0F13"/>
    <w:rsid w:val="00203F3E"/>
    <w:rsid w:val="00242B66"/>
    <w:rsid w:val="00247B55"/>
    <w:rsid w:val="00290B5D"/>
    <w:rsid w:val="003C2C6C"/>
    <w:rsid w:val="00464738"/>
    <w:rsid w:val="004738B6"/>
    <w:rsid w:val="00483666"/>
    <w:rsid w:val="004D0639"/>
    <w:rsid w:val="00513D4F"/>
    <w:rsid w:val="0051677C"/>
    <w:rsid w:val="0056100B"/>
    <w:rsid w:val="005F1B02"/>
    <w:rsid w:val="006321D0"/>
    <w:rsid w:val="006B1055"/>
    <w:rsid w:val="006C630C"/>
    <w:rsid w:val="00785E26"/>
    <w:rsid w:val="007A014F"/>
    <w:rsid w:val="007D797B"/>
    <w:rsid w:val="00900E60"/>
    <w:rsid w:val="0094674A"/>
    <w:rsid w:val="009E574C"/>
    <w:rsid w:val="00A93775"/>
    <w:rsid w:val="00B611C4"/>
    <w:rsid w:val="00B95F78"/>
    <w:rsid w:val="00BC31A9"/>
    <w:rsid w:val="00BC5B81"/>
    <w:rsid w:val="00BD118C"/>
    <w:rsid w:val="00CF1593"/>
    <w:rsid w:val="00CF223A"/>
    <w:rsid w:val="00D05B3B"/>
    <w:rsid w:val="00D83BB5"/>
    <w:rsid w:val="00DA5ECE"/>
    <w:rsid w:val="00DD1037"/>
    <w:rsid w:val="00DF07C9"/>
    <w:rsid w:val="00E64101"/>
    <w:rsid w:val="00E9709A"/>
    <w:rsid w:val="00EB1E6C"/>
    <w:rsid w:val="00EE72DC"/>
    <w:rsid w:val="00EF63C2"/>
    <w:rsid w:val="00F0498A"/>
    <w:rsid w:val="00F420FF"/>
    <w:rsid w:val="00F7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61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61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CBE"/>
  </w:style>
  <w:style w:type="paragraph" w:styleId="Footer">
    <w:name w:val="footer"/>
    <w:basedOn w:val="Normal"/>
    <w:link w:val="FooterChar"/>
    <w:uiPriority w:val="99"/>
    <w:semiHidden/>
    <w:unhideWhenUsed/>
    <w:rsid w:val="00161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CBE"/>
  </w:style>
  <w:style w:type="paragraph" w:styleId="BalloonText">
    <w:name w:val="Balloon Text"/>
    <w:basedOn w:val="Normal"/>
    <w:link w:val="BalloonTextChar"/>
    <w:uiPriority w:val="99"/>
    <w:semiHidden/>
    <w:unhideWhenUsed/>
    <w:rsid w:val="00161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61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61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CBE"/>
  </w:style>
  <w:style w:type="paragraph" w:styleId="Footer">
    <w:name w:val="footer"/>
    <w:basedOn w:val="Normal"/>
    <w:link w:val="FooterChar"/>
    <w:uiPriority w:val="99"/>
    <w:semiHidden/>
    <w:unhideWhenUsed/>
    <w:rsid w:val="00161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CBE"/>
  </w:style>
  <w:style w:type="paragraph" w:styleId="BalloonText">
    <w:name w:val="Balloon Text"/>
    <w:basedOn w:val="Normal"/>
    <w:link w:val="BalloonTextChar"/>
    <w:uiPriority w:val="99"/>
    <w:semiHidden/>
    <w:unhideWhenUsed/>
    <w:rsid w:val="00161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BE8B75C01C4C898EA370C004DA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89223-D340-434F-85DD-47B203D0E544}"/>
      </w:docPartPr>
      <w:docPartBody>
        <w:p w:rsidR="00FF06A9" w:rsidRDefault="006B1D53" w:rsidP="006B1D53">
          <w:pPr>
            <w:pStyle w:val="D1BE8B75C01C4C898EA370C004DACFD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9DE0028226941BDBB38DB4296A1B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4BCF8-D20D-40B1-B6CC-E5CDBAF34DAE}"/>
      </w:docPartPr>
      <w:docPartBody>
        <w:p w:rsidR="00FF06A9" w:rsidRDefault="006B1D53" w:rsidP="006B1D53">
          <w:pPr>
            <w:pStyle w:val="69DE0028226941BDBB38DB4296A1B38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1D53"/>
    <w:rsid w:val="003562F6"/>
    <w:rsid w:val="006B1D53"/>
    <w:rsid w:val="00C77877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0CBB52E3914BF190A7797B476271FB">
    <w:name w:val="0B0CBB52E3914BF190A7797B476271FB"/>
  </w:style>
  <w:style w:type="paragraph" w:customStyle="1" w:styleId="765B2F5271B34B79B4B2E0D9B9C6AB2E">
    <w:name w:val="765B2F5271B34B79B4B2E0D9B9C6AB2E"/>
  </w:style>
  <w:style w:type="paragraph" w:customStyle="1" w:styleId="7E966674A16847B28226C332C83E1B4E">
    <w:name w:val="7E966674A16847B28226C332C83E1B4E"/>
    <w:rsid w:val="006B1D53"/>
  </w:style>
  <w:style w:type="paragraph" w:customStyle="1" w:styleId="AC880BC5182E4D91AC6DDA5FAA35D30F">
    <w:name w:val="AC880BC5182E4D91AC6DDA5FAA35D30F"/>
    <w:rsid w:val="006B1D53"/>
  </w:style>
  <w:style w:type="paragraph" w:customStyle="1" w:styleId="D1BE8B75C01C4C898EA370C004DACFDF">
    <w:name w:val="D1BE8B75C01C4C898EA370C004DACFDF"/>
    <w:rsid w:val="006B1D53"/>
  </w:style>
  <w:style w:type="paragraph" w:customStyle="1" w:styleId="69DE0028226941BDBB38DB4296A1B38B">
    <w:name w:val="69DE0028226941BDBB38DB4296A1B38B"/>
    <w:rsid w:val="006B1D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Sacred Heart High School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D7233-3629-48D4-AC0E-DA31BD65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Psychic Restitution CP</vt:lpstr>
    </vt:vector>
  </TitlesOfParts>
  <Company>Hewlett-Packard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Psychic Restitution CP</dc:title>
  <dc:creator>Adam</dc:creator>
  <cp:lastModifiedBy>Jacob Nails</cp:lastModifiedBy>
  <cp:revision>2</cp:revision>
  <dcterms:created xsi:type="dcterms:W3CDTF">2013-05-02T15:22:00Z</dcterms:created>
  <dcterms:modified xsi:type="dcterms:W3CDTF">2013-05-02T15:22:00Z</dcterms:modified>
</cp:coreProperties>
</file>