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165" w:rsidRPr="00CB6EA2" w:rsidRDefault="00AE39AA" w:rsidP="00AE39AA">
      <w:pPr>
        <w:spacing w:after="60" w:line="360" w:lineRule="auto"/>
        <w:rPr>
          <w:rFonts w:ascii="Times New Roman" w:eastAsia="Times New Roman" w:hAnsi="Times New Roman" w:cs="Times New Roman"/>
          <w:sz w:val="24"/>
          <w:szCs w:val="24"/>
        </w:rPr>
      </w:pPr>
      <w:bookmarkStart w:id="0" w:name="_GoBack"/>
      <w:bookmarkEnd w:id="0"/>
      <w:r w:rsidRPr="00CB6EA2">
        <w:rPr>
          <w:rFonts w:ascii="Times New Roman" w:eastAsia="Times New Roman" w:hAnsi="Times New Roman" w:cs="Times New Roman"/>
          <w:sz w:val="24"/>
          <w:szCs w:val="24"/>
        </w:rPr>
        <w:t>In the</w:t>
      </w:r>
      <w:r w:rsidR="00266503" w:rsidRPr="00CB6EA2">
        <w:rPr>
          <w:rFonts w:ascii="Times New Roman" w:eastAsia="Times New Roman" w:hAnsi="Times New Roman" w:cs="Times New Roman"/>
          <w:sz w:val="24"/>
          <w:szCs w:val="24"/>
        </w:rPr>
        <w:t xml:space="preserve"> case of Re C, a case involving</w:t>
      </w:r>
      <w:r w:rsidR="00132165" w:rsidRPr="00CB6EA2">
        <w:rPr>
          <w:rFonts w:ascii="Times New Roman" w:eastAsia="Times New Roman" w:hAnsi="Times New Roman" w:cs="Times New Roman"/>
          <w:sz w:val="24"/>
          <w:szCs w:val="24"/>
        </w:rPr>
        <w:t xml:space="preserve"> an anorexic minor referred to as C by the</w:t>
      </w:r>
      <w:r w:rsidRPr="00CB6EA2">
        <w:rPr>
          <w:rFonts w:ascii="Times New Roman" w:eastAsia="Times New Roman" w:hAnsi="Times New Roman" w:cs="Times New Roman"/>
          <w:sz w:val="24"/>
          <w:szCs w:val="24"/>
        </w:rPr>
        <w:t xml:space="preserve"> court to protect her anonymity, it was justified that limiting adolescent’s freedom is necessary in certain cases.</w:t>
      </w:r>
    </w:p>
    <w:p w:rsidR="00266503" w:rsidRPr="00CB6EA2" w:rsidRDefault="00AE39AA" w:rsidP="00AE39AA">
      <w:pPr>
        <w:spacing w:after="60" w:line="360" w:lineRule="auto"/>
        <w:rPr>
          <w:rFonts w:ascii="Times New Roman" w:eastAsia="Times New Roman" w:hAnsi="Times New Roman" w:cs="Times New Roman"/>
          <w:sz w:val="24"/>
          <w:szCs w:val="24"/>
        </w:rPr>
      </w:pPr>
      <w:r w:rsidRPr="00CB6EA2">
        <w:rPr>
          <w:rFonts w:ascii="Times New Roman" w:eastAsia="Times New Roman" w:hAnsi="Times New Roman" w:cs="Times New Roman"/>
          <w:sz w:val="24"/>
          <w:szCs w:val="24"/>
        </w:rPr>
        <w:t>Thus, the counterplan – Resolved: A</w:t>
      </w:r>
      <w:r w:rsidR="00132165" w:rsidRPr="00CB6EA2">
        <w:rPr>
          <w:rFonts w:ascii="Times New Roman" w:eastAsia="Times New Roman" w:hAnsi="Times New Roman" w:cs="Times New Roman"/>
          <w:sz w:val="24"/>
          <w:szCs w:val="24"/>
        </w:rPr>
        <w:t xml:space="preserve">dolescents ought </w:t>
      </w:r>
      <w:r w:rsidRPr="00CB6EA2">
        <w:rPr>
          <w:rFonts w:ascii="Times New Roman" w:eastAsia="Times New Roman" w:hAnsi="Times New Roman" w:cs="Times New Roman"/>
          <w:sz w:val="24"/>
          <w:szCs w:val="24"/>
        </w:rPr>
        <w:t>to have</w:t>
      </w:r>
      <w:r w:rsidR="00132165" w:rsidRPr="00CB6EA2">
        <w:rPr>
          <w:rFonts w:ascii="Times New Roman" w:eastAsia="Times New Roman" w:hAnsi="Times New Roman" w:cs="Times New Roman"/>
          <w:sz w:val="24"/>
          <w:szCs w:val="24"/>
        </w:rPr>
        <w:t xml:space="preserve"> autonomous medical choices</w:t>
      </w:r>
      <w:r w:rsidRPr="00CB6EA2">
        <w:rPr>
          <w:rFonts w:ascii="Times New Roman" w:eastAsia="Times New Roman" w:hAnsi="Times New Roman" w:cs="Times New Roman"/>
          <w:sz w:val="24"/>
          <w:szCs w:val="24"/>
        </w:rPr>
        <w:t xml:space="preserve"> except for</w:t>
      </w:r>
      <w:r w:rsidR="00132165" w:rsidRPr="00CB6EA2">
        <w:rPr>
          <w:rFonts w:ascii="Times New Roman" w:eastAsia="Times New Roman" w:hAnsi="Times New Roman" w:cs="Times New Roman"/>
          <w:sz w:val="24"/>
          <w:szCs w:val="24"/>
        </w:rPr>
        <w:t xml:space="preserve"> in the instances of anorexia and other life threatening eating disorders. Solves the aff since I defend the aff in all other instances, just that the disadvantages with this particular issue outweigh,</w:t>
      </w:r>
      <w:r w:rsidR="00266503" w:rsidRPr="00CB6EA2">
        <w:rPr>
          <w:rFonts w:ascii="Times New Roman" w:eastAsia="Times New Roman" w:hAnsi="Times New Roman" w:cs="Times New Roman"/>
          <w:sz w:val="24"/>
          <w:szCs w:val="24"/>
        </w:rPr>
        <w:t xml:space="preserve"> </w:t>
      </w:r>
      <w:r w:rsidR="00266503" w:rsidRPr="00CB6EA2">
        <w:rPr>
          <w:rFonts w:ascii="Times New Roman" w:eastAsia="Times New Roman" w:hAnsi="Times New Roman" w:cs="Times New Roman"/>
          <w:b/>
          <w:sz w:val="24"/>
          <w:szCs w:val="24"/>
        </w:rPr>
        <w:t>de Cruz</w:t>
      </w:r>
      <w:r w:rsidR="00132165" w:rsidRPr="00CB6EA2">
        <w:rPr>
          <w:rFonts w:ascii="Times New Roman" w:eastAsia="Times New Roman" w:hAnsi="Times New Roman" w:cs="Times New Roman"/>
          <w:sz w:val="24"/>
          <w:szCs w:val="24"/>
        </w:rPr>
        <w:t xml:space="preserve"> is the solvency advocate</w:t>
      </w:r>
      <w:r w:rsidR="00266503" w:rsidRPr="00CB6EA2">
        <w:rPr>
          <w:rFonts w:ascii="Times New Roman" w:eastAsia="Times New Roman" w:hAnsi="Times New Roman" w:cs="Times New Roman"/>
          <w:sz w:val="24"/>
          <w:szCs w:val="24"/>
        </w:rPr>
        <w:t>:</w:t>
      </w:r>
    </w:p>
    <w:p w:rsidR="00266503" w:rsidRPr="00CB6EA2" w:rsidRDefault="00266503" w:rsidP="00AE39AA">
      <w:pPr>
        <w:spacing w:after="60" w:line="360" w:lineRule="auto"/>
        <w:rPr>
          <w:rFonts w:ascii="Times New Roman" w:eastAsia="Times New Roman" w:hAnsi="Times New Roman" w:cs="Times New Roman"/>
          <w:sz w:val="12"/>
          <w:szCs w:val="12"/>
        </w:rPr>
      </w:pPr>
      <w:r w:rsidRPr="00CB6EA2">
        <w:rPr>
          <w:rFonts w:ascii="Times New Roman" w:eastAsia="Times New Roman" w:hAnsi="Times New Roman" w:cs="Times New Roman"/>
          <w:sz w:val="12"/>
          <w:szCs w:val="12"/>
        </w:rPr>
        <w:t>Peter de Cruz, [Law School, Staffordshire University], “Adolescent Autonomy, Detention for</w:t>
      </w:r>
    </w:p>
    <w:p w:rsidR="00266503" w:rsidRPr="00CB6EA2" w:rsidRDefault="00266503" w:rsidP="00AE39AA">
      <w:pPr>
        <w:spacing w:after="60" w:line="360" w:lineRule="auto"/>
        <w:rPr>
          <w:rFonts w:ascii="Times New Roman" w:eastAsia="Times New Roman" w:hAnsi="Times New Roman" w:cs="Times New Roman"/>
          <w:sz w:val="12"/>
          <w:szCs w:val="12"/>
        </w:rPr>
      </w:pPr>
      <w:r w:rsidRPr="00CB6EA2">
        <w:rPr>
          <w:rFonts w:ascii="Times New Roman" w:eastAsia="Times New Roman" w:hAnsi="Times New Roman" w:cs="Times New Roman"/>
          <w:sz w:val="12"/>
          <w:szCs w:val="12"/>
        </w:rPr>
        <w:t>Medical Treatment and Re C,” The Modern Law Review, Vol. 62, No. 4 (Jul. 1999).</w:t>
      </w:r>
    </w:p>
    <w:p w:rsidR="00266503" w:rsidRPr="00CB6EA2" w:rsidRDefault="00266503" w:rsidP="00AE39AA">
      <w:pPr>
        <w:spacing w:after="60" w:line="360" w:lineRule="auto"/>
        <w:rPr>
          <w:rFonts w:ascii="Times New Roman" w:eastAsia="Times New Roman" w:hAnsi="Times New Roman" w:cs="Times New Roman"/>
          <w:b/>
          <w:sz w:val="24"/>
          <w:szCs w:val="24"/>
          <w:u w:val="single"/>
        </w:rPr>
      </w:pPr>
      <w:r w:rsidRPr="00CB6EA2">
        <w:rPr>
          <w:rFonts w:ascii="Times New Roman" w:eastAsia="Times New Roman" w:hAnsi="Times New Roman" w:cs="Times New Roman"/>
          <w:b/>
          <w:sz w:val="24"/>
          <w:szCs w:val="24"/>
          <w:u w:val="single"/>
        </w:rPr>
        <w:t xml:space="preserve">Re C </w:t>
      </w:r>
      <w:r w:rsidRPr="00CB6EA2">
        <w:rPr>
          <w:rFonts w:ascii="Times New Roman" w:eastAsia="Times New Roman" w:hAnsi="Times New Roman" w:cs="Times New Roman"/>
          <w:sz w:val="12"/>
          <w:szCs w:val="12"/>
        </w:rPr>
        <w:t>continues the paternalistic line of authority of cases such as Re W, and</w:t>
      </w:r>
      <w:r w:rsidRPr="00CB6EA2">
        <w:rPr>
          <w:rFonts w:ascii="Times New Roman" w:eastAsia="Times New Roman" w:hAnsi="Times New Roman" w:cs="Times New Roman"/>
          <w:b/>
          <w:sz w:val="24"/>
          <w:szCs w:val="24"/>
          <w:u w:val="single"/>
        </w:rPr>
        <w:t xml:space="preserve"> negates adolescent autonomy in anorexia cases</w:t>
      </w:r>
      <w:r w:rsidRPr="00CB6EA2">
        <w:rPr>
          <w:rFonts w:ascii="Times New Roman" w:eastAsia="Times New Roman" w:hAnsi="Times New Roman" w:cs="Times New Roman"/>
          <w:sz w:val="12"/>
          <w:szCs w:val="12"/>
        </w:rPr>
        <w:t xml:space="preserve">, but it also enunciates safeguards to protect the child’s interests and provides detailed guidance on the relationship between the court’s inherent jurisdiction and section 25 of the Children Act. </w:t>
      </w:r>
      <w:r w:rsidRPr="00CB6EA2">
        <w:rPr>
          <w:rFonts w:ascii="Times New Roman" w:eastAsia="Times New Roman" w:hAnsi="Times New Roman" w:cs="Times New Roman"/>
          <w:b/>
          <w:sz w:val="24"/>
          <w:szCs w:val="24"/>
          <w:u w:val="single"/>
        </w:rPr>
        <w:t xml:space="preserve">Children are often simply unable to make important decisions for themselves </w:t>
      </w:r>
      <w:r w:rsidRPr="00CB6EA2">
        <w:rPr>
          <w:rFonts w:ascii="Times New Roman" w:eastAsia="Times New Roman" w:hAnsi="Times New Roman" w:cs="Times New Roman"/>
          <w:sz w:val="12"/>
          <w:szCs w:val="12"/>
        </w:rPr>
        <w:t>and</w:t>
      </w:r>
      <w:r w:rsidRPr="00CB6EA2">
        <w:rPr>
          <w:rFonts w:ascii="Times New Roman" w:eastAsia="Times New Roman" w:hAnsi="Times New Roman" w:cs="Times New Roman"/>
          <w:b/>
          <w:sz w:val="24"/>
          <w:szCs w:val="24"/>
          <w:u w:val="single"/>
        </w:rPr>
        <w:t xml:space="preserve"> </w:t>
      </w:r>
      <w:r w:rsidRPr="00CB6EA2">
        <w:rPr>
          <w:rFonts w:ascii="Times New Roman" w:eastAsia="Times New Roman" w:hAnsi="Times New Roman" w:cs="Times New Roman"/>
          <w:sz w:val="12"/>
          <w:szCs w:val="12"/>
        </w:rPr>
        <w:t>C was adjudged to be irrational because of her erratic, unstable behaviour and suicidal tendencies. On balance, it is submitted that Re C was defensible, although still problematic in its interpretation, and judicial paternalism was probably justifiable in this case, especially if</w:t>
      </w:r>
      <w:r w:rsidRPr="00CB6EA2">
        <w:rPr>
          <w:rFonts w:ascii="Times New Roman" w:eastAsia="Times New Roman" w:hAnsi="Times New Roman" w:cs="Times New Roman"/>
          <w:b/>
          <w:sz w:val="24"/>
          <w:szCs w:val="24"/>
          <w:u w:val="single"/>
        </w:rPr>
        <w:t xml:space="preserve"> C’s life was subsequently saved. </w:t>
      </w:r>
      <w:r w:rsidRPr="00CB6EA2">
        <w:rPr>
          <w:rFonts w:ascii="Times New Roman" w:eastAsia="Times New Roman" w:hAnsi="Times New Roman" w:cs="Times New Roman"/>
          <w:sz w:val="12"/>
          <w:szCs w:val="12"/>
        </w:rPr>
        <w:t xml:space="preserve">Indeed, if the inherent jurisdiction could never be used in this way, doctors would have no power, outside the Mental Health Act, to treat or detain psychiatric or psychotic patients who were seriously ill and whose behaviour posed a danger to their health </w:t>
      </w:r>
      <w:r w:rsidR="00132165" w:rsidRPr="00CB6EA2">
        <w:rPr>
          <w:rFonts w:ascii="Times New Roman" w:eastAsia="Times New Roman" w:hAnsi="Times New Roman" w:cs="Times New Roman"/>
          <w:sz w:val="12"/>
          <w:szCs w:val="12"/>
        </w:rPr>
        <w:t>and to others.</w:t>
      </w:r>
      <w:r w:rsidRPr="00CB6EA2">
        <w:rPr>
          <w:rFonts w:ascii="Times New Roman" w:eastAsia="Times New Roman" w:hAnsi="Times New Roman" w:cs="Times New Roman"/>
          <w:sz w:val="12"/>
          <w:szCs w:val="12"/>
        </w:rPr>
        <w:t xml:space="preserve"> Re C’s safeguards now provide a framework for protection but, since every case is different, both the medical profession and the courts have continually to reappraise a teenager’s best interests on a case-to-case basis. Those safeguards might not always ensure that future decisions on these difficult cases will necessarily eliminate unnecessary detention or forc</w:t>
      </w:r>
      <w:r w:rsidR="00132165" w:rsidRPr="00CB6EA2">
        <w:rPr>
          <w:rFonts w:ascii="Times New Roman" w:eastAsia="Times New Roman" w:hAnsi="Times New Roman" w:cs="Times New Roman"/>
          <w:sz w:val="12"/>
          <w:szCs w:val="12"/>
        </w:rPr>
        <w:t>e</w:t>
      </w:r>
      <w:r w:rsidRPr="00CB6EA2">
        <w:rPr>
          <w:rFonts w:ascii="Times New Roman" w:eastAsia="Times New Roman" w:hAnsi="Times New Roman" w:cs="Times New Roman"/>
          <w:sz w:val="12"/>
          <w:szCs w:val="12"/>
        </w:rPr>
        <w:t xml:space="preserve"> feeding. Although it clarifies many aspects of the law, Re C reinforces the message that</w:t>
      </w:r>
      <w:r w:rsidRPr="00CB6EA2">
        <w:rPr>
          <w:rFonts w:ascii="Times New Roman" w:eastAsia="Times New Roman" w:hAnsi="Times New Roman" w:cs="Times New Roman"/>
          <w:b/>
          <w:sz w:val="24"/>
          <w:szCs w:val="24"/>
          <w:u w:val="single"/>
        </w:rPr>
        <w:t xml:space="preserve"> an anorexic adolescent’s autonomy ends where </w:t>
      </w:r>
      <w:r w:rsidRPr="00CB6EA2">
        <w:rPr>
          <w:rFonts w:ascii="Times New Roman" w:eastAsia="Times New Roman" w:hAnsi="Times New Roman" w:cs="Times New Roman"/>
          <w:sz w:val="12"/>
          <w:szCs w:val="12"/>
        </w:rPr>
        <w:t>her</w:t>
      </w:r>
      <w:r w:rsidRPr="00CB6EA2">
        <w:rPr>
          <w:rFonts w:ascii="Times New Roman" w:eastAsia="Times New Roman" w:hAnsi="Times New Roman" w:cs="Times New Roman"/>
          <w:b/>
          <w:sz w:val="24"/>
          <w:szCs w:val="24"/>
          <w:u w:val="single"/>
        </w:rPr>
        <w:t xml:space="preserve"> refusal of medical treatment begins to endanger </w:t>
      </w:r>
      <w:r w:rsidRPr="00CB6EA2">
        <w:rPr>
          <w:rFonts w:ascii="Times New Roman" w:eastAsia="Times New Roman" w:hAnsi="Times New Roman" w:cs="Times New Roman"/>
          <w:sz w:val="12"/>
          <w:szCs w:val="12"/>
        </w:rPr>
        <w:t>her</w:t>
      </w:r>
      <w:r w:rsidRPr="00CB6EA2">
        <w:rPr>
          <w:rFonts w:ascii="Times New Roman" w:eastAsia="Times New Roman" w:hAnsi="Times New Roman" w:cs="Times New Roman"/>
          <w:b/>
          <w:sz w:val="24"/>
          <w:szCs w:val="24"/>
          <w:u w:val="single"/>
        </w:rPr>
        <w:t xml:space="preserve"> life </w:t>
      </w:r>
      <w:r w:rsidRPr="00CB6EA2">
        <w:rPr>
          <w:rFonts w:ascii="Times New Roman" w:eastAsia="Times New Roman" w:hAnsi="Times New Roman" w:cs="Times New Roman"/>
          <w:sz w:val="12"/>
          <w:szCs w:val="12"/>
        </w:rPr>
        <w:t xml:space="preserve">- that, </w:t>
      </w:r>
      <w:r w:rsidRPr="00CB6EA2">
        <w:rPr>
          <w:rFonts w:ascii="Times New Roman" w:eastAsia="Times New Roman" w:hAnsi="Times New Roman" w:cs="Times New Roman"/>
          <w:b/>
          <w:sz w:val="24"/>
          <w:szCs w:val="24"/>
          <w:u w:val="single"/>
        </w:rPr>
        <w:t>in some cases, respecting adolescent autonomy may be simply too high a price to pay.</w:t>
      </w:r>
    </w:p>
    <w:p w:rsidR="00357892" w:rsidRPr="00CB6EA2" w:rsidRDefault="00357892" w:rsidP="00AE39AA">
      <w:pPr>
        <w:pStyle w:val="NormalWeb"/>
        <w:spacing w:after="60" w:afterAutospacing="0" w:line="360" w:lineRule="auto"/>
        <w:rPr>
          <w:b/>
        </w:rPr>
      </w:pPr>
      <w:r w:rsidRPr="00CB6EA2">
        <w:t xml:space="preserve">CP solves – anorexia treatment is effective. </w:t>
      </w:r>
      <w:r w:rsidRPr="00CB6EA2">
        <w:rPr>
          <w:b/>
        </w:rPr>
        <w:t>DeAngelis:</w:t>
      </w:r>
    </w:p>
    <w:p w:rsidR="00357892" w:rsidRPr="00CB6EA2" w:rsidRDefault="00357892" w:rsidP="00AE39AA">
      <w:pPr>
        <w:pStyle w:val="NormalWeb"/>
        <w:spacing w:after="60" w:afterAutospacing="0" w:line="360" w:lineRule="auto"/>
        <w:rPr>
          <w:sz w:val="12"/>
          <w:szCs w:val="12"/>
        </w:rPr>
      </w:pPr>
      <w:r w:rsidRPr="00CB6EA2">
        <w:rPr>
          <w:sz w:val="12"/>
          <w:szCs w:val="12"/>
        </w:rPr>
        <w:t>http://www.apa.org/monitor/mar02/promising.aspx</w:t>
      </w:r>
    </w:p>
    <w:p w:rsidR="00472167" w:rsidRPr="00CB6EA2" w:rsidRDefault="00472167" w:rsidP="00AE39AA">
      <w:pPr>
        <w:pStyle w:val="NormalWeb"/>
        <w:spacing w:after="60" w:afterAutospacing="0" w:line="360" w:lineRule="auto"/>
      </w:pPr>
      <w:r w:rsidRPr="00CB6EA2">
        <w:rPr>
          <w:sz w:val="12"/>
          <w:szCs w:val="12"/>
        </w:rPr>
        <w:t>The</w:t>
      </w:r>
      <w:r w:rsidRPr="00CB6EA2">
        <w:rPr>
          <w:b/>
          <w:u w:val="single"/>
        </w:rPr>
        <w:t xml:space="preserve"> anorexia treatment </w:t>
      </w:r>
      <w:r w:rsidRPr="00CB6EA2">
        <w:rPr>
          <w:sz w:val="12"/>
          <w:szCs w:val="12"/>
        </w:rPr>
        <w:t>now</w:t>
      </w:r>
      <w:r w:rsidRPr="00CB6EA2">
        <w:rPr>
          <w:b/>
          <w:u w:val="single"/>
        </w:rPr>
        <w:t xml:space="preserve"> show</w:t>
      </w:r>
      <w:r w:rsidRPr="00CB6EA2">
        <w:rPr>
          <w:sz w:val="12"/>
          <w:szCs w:val="12"/>
        </w:rPr>
        <w:t xml:space="preserve">ing </w:t>
      </w:r>
      <w:r w:rsidRPr="00CB6EA2">
        <w:rPr>
          <w:b/>
          <w:u w:val="single"/>
        </w:rPr>
        <w:t xml:space="preserve">promise </w:t>
      </w:r>
      <w:r w:rsidRPr="00CB6EA2">
        <w:rPr>
          <w:sz w:val="12"/>
          <w:szCs w:val="12"/>
        </w:rPr>
        <w:t xml:space="preserve">and being studied by Lock was developed by two British therapists, child psychiatrist Christopher Dare, MD, and child psychologist and family therapist Ivan Eisler, PhD, of the Maudsley Hospital in London, well-known for its eating disorders unit. The two designed the treatment based on the work of innovative family therapists such as Philadelphia psychiatrist Salvador Minuchin, MD, and on their own ideas. The </w:t>
      </w:r>
      <w:r w:rsidRPr="00CB6EA2">
        <w:rPr>
          <w:b/>
          <w:u w:val="single"/>
        </w:rPr>
        <w:t xml:space="preserve">treatment elicits the parents' aid </w:t>
      </w:r>
      <w:r w:rsidRPr="00CB6EA2">
        <w:rPr>
          <w:sz w:val="12"/>
          <w:szCs w:val="12"/>
        </w:rPr>
        <w:t xml:space="preserve">in getting the patient to eat, </w:t>
      </w:r>
      <w:r w:rsidRPr="00CB6EA2">
        <w:rPr>
          <w:b/>
          <w:u w:val="single"/>
        </w:rPr>
        <w:t xml:space="preserve">gradually returns control </w:t>
      </w:r>
      <w:r w:rsidRPr="00CB6EA2">
        <w:rPr>
          <w:sz w:val="12"/>
          <w:szCs w:val="12"/>
        </w:rPr>
        <w:t>of eating</w:t>
      </w:r>
      <w:r w:rsidRPr="00CB6EA2">
        <w:rPr>
          <w:b/>
          <w:u w:val="single"/>
        </w:rPr>
        <w:t xml:space="preserve"> to the client then works with the family to help </w:t>
      </w:r>
      <w:r w:rsidRPr="00CB6EA2">
        <w:rPr>
          <w:sz w:val="12"/>
          <w:szCs w:val="12"/>
        </w:rPr>
        <w:t>the client</w:t>
      </w:r>
      <w:r w:rsidRPr="00CB6EA2">
        <w:rPr>
          <w:b/>
          <w:u w:val="single"/>
        </w:rPr>
        <w:t xml:space="preserve"> navigate the </w:t>
      </w:r>
      <w:r w:rsidRPr="00CB6EA2">
        <w:rPr>
          <w:sz w:val="12"/>
          <w:szCs w:val="12"/>
        </w:rPr>
        <w:t>developmental</w:t>
      </w:r>
      <w:r w:rsidRPr="00CB6EA2">
        <w:rPr>
          <w:b/>
          <w:u w:val="single"/>
        </w:rPr>
        <w:t xml:space="preserve"> challenges of adolescence</w:t>
      </w:r>
      <w:r w:rsidRPr="00CB6EA2">
        <w:rPr>
          <w:sz w:val="12"/>
          <w:szCs w:val="12"/>
        </w:rPr>
        <w:t>, explains psychologist Daniel Le Grange, PhD. He directs the Eating Disorders Program at</w:t>
      </w:r>
      <w:hyperlink r:id="rId5" w:anchor="95405500" w:tooltip="Click to Continue &gt; by DNSUnlocker" w:history="1">
        <w:r w:rsidRPr="00CB6EA2">
          <w:rPr>
            <w:rStyle w:val="Hyperlink"/>
            <w:color w:val="auto"/>
            <w:sz w:val="12"/>
            <w:szCs w:val="12"/>
            <w:u w:val="none"/>
          </w:rPr>
          <w:t xml:space="preserve"> the University</w:t>
        </w:r>
      </w:hyperlink>
      <w:r w:rsidRPr="00CB6EA2">
        <w:rPr>
          <w:sz w:val="12"/>
          <w:szCs w:val="12"/>
        </w:rPr>
        <w:t xml:space="preserve"> of Chicago and is conducting studies on the treatment. Clinicians who practice the treatment encourage parents to work together as a team to address their child's health problem. They emphasize the severity of the illness, coaching parents to assume the role of a nurse in an inpatient unit whose aim is to restore the girl's weight to normal. In an office</w:t>
      </w:r>
      <w:hyperlink r:id="rId6" w:anchor="17072599" w:tooltip="Click to Continue &gt; by DNSUnlocker" w:history="1">
        <w:r w:rsidRPr="00CB6EA2">
          <w:rPr>
            <w:rStyle w:val="Hyperlink"/>
            <w:color w:val="auto"/>
            <w:sz w:val="12"/>
            <w:szCs w:val="12"/>
            <w:u w:val="none"/>
          </w:rPr>
          <w:t xml:space="preserve"> session</w:t>
        </w:r>
      </w:hyperlink>
      <w:r w:rsidRPr="00CB6EA2">
        <w:rPr>
          <w:sz w:val="12"/>
          <w:szCs w:val="12"/>
        </w:rPr>
        <w:t xml:space="preserve"> early on in treatment, clinicians invite the family to share a picnic meal so they can observe the quality of family meal patterns and help parents find a way to get their child to eat more, Le Grange notes. In future weekly sessions, clinicians help parents discuss the details of their efforts, including what they fed their daughter and what is working especially well in their approach. Unlike other treatments, the method targets the obsessive anorexic mindset as the villain rather than the patient or family, notes Le Grange. "This approach sees the eating disorder as controlling the adolescent, thereby interrupting normal development," he says. “</w:t>
      </w:r>
      <w:r w:rsidRPr="00CB6EA2">
        <w:rPr>
          <w:b/>
          <w:u w:val="single"/>
        </w:rPr>
        <w:t>The family is not to blame for the eating disorder, but is seen as a valuable ally in treatment</w:t>
      </w:r>
      <w:r w:rsidRPr="00CB6EA2">
        <w:rPr>
          <w:sz w:val="12"/>
          <w:szCs w:val="12"/>
        </w:rPr>
        <w:t>." A study on the treatment by Le Grange, which compared two forms of the family therapy, was replicated by Eisler, Dare, Le Grange and colleagues in a larger study of 40 patients. The study found that</w:t>
      </w:r>
      <w:r w:rsidRPr="00CB6EA2">
        <w:rPr>
          <w:b/>
          <w:u w:val="single"/>
        </w:rPr>
        <w:t xml:space="preserve"> two-thirds of all patients regained weight within a normal</w:t>
      </w:r>
      <w:hyperlink r:id="rId7" w:anchor="48221454" w:tooltip="Click to Continue &gt; by DNSUnlocker" w:history="1">
        <w:r w:rsidRPr="00CB6EA2">
          <w:rPr>
            <w:rStyle w:val="Hyperlink"/>
            <w:b/>
            <w:color w:val="auto"/>
          </w:rPr>
          <w:t xml:space="preserve"> range</w:t>
        </w:r>
      </w:hyperlink>
      <w:r w:rsidRPr="00CB6EA2">
        <w:rPr>
          <w:b/>
          <w:u w:val="single"/>
        </w:rPr>
        <w:t xml:space="preserve"> without needing to be admitted to the hospital</w:t>
      </w:r>
      <w:r w:rsidRPr="00CB6EA2">
        <w:rPr>
          <w:sz w:val="12"/>
          <w:szCs w:val="12"/>
        </w:rPr>
        <w:t xml:space="preserve">, that </w:t>
      </w:r>
      <w:r w:rsidRPr="00CB6EA2">
        <w:rPr>
          <w:b/>
          <w:u w:val="single"/>
        </w:rPr>
        <w:t xml:space="preserve">most showed striking </w:t>
      </w:r>
      <w:r w:rsidRPr="00CB6EA2">
        <w:rPr>
          <w:b/>
          <w:u w:val="single"/>
        </w:rPr>
        <w:lastRenderedPageBreak/>
        <w:t>improvements in psychological functioning</w:t>
      </w:r>
      <w:r w:rsidRPr="00CB6EA2">
        <w:rPr>
          <w:sz w:val="12"/>
          <w:szCs w:val="12"/>
        </w:rPr>
        <w:t xml:space="preserve">, and that </w:t>
      </w:r>
      <w:r w:rsidRPr="00CB6EA2">
        <w:rPr>
          <w:b/>
          <w:u w:val="single"/>
        </w:rPr>
        <w:t xml:space="preserve">parents became less critical of each other and </w:t>
      </w:r>
      <w:r w:rsidRPr="00CB6EA2">
        <w:rPr>
          <w:sz w:val="12"/>
          <w:szCs w:val="12"/>
        </w:rPr>
        <w:t>of</w:t>
      </w:r>
      <w:r w:rsidRPr="00CB6EA2">
        <w:rPr>
          <w:b/>
          <w:u w:val="single"/>
        </w:rPr>
        <w:t xml:space="preserve"> their daughters by the end of treatment. </w:t>
      </w:r>
    </w:p>
    <w:p w:rsidR="00132165" w:rsidRPr="00CB6EA2" w:rsidRDefault="00357892" w:rsidP="00AE39AA">
      <w:pPr>
        <w:spacing w:after="60" w:line="360" w:lineRule="auto"/>
        <w:rPr>
          <w:rFonts w:ascii="Times New Roman" w:eastAsia="Times New Roman" w:hAnsi="Times New Roman" w:cs="Times New Roman"/>
          <w:sz w:val="24"/>
          <w:szCs w:val="24"/>
        </w:rPr>
      </w:pPr>
      <w:r w:rsidRPr="00CB6EA2">
        <w:rPr>
          <w:rFonts w:ascii="Times New Roman" w:eastAsia="Times New Roman" w:hAnsi="Times New Roman" w:cs="Times New Roman"/>
          <w:sz w:val="24"/>
          <w:szCs w:val="24"/>
        </w:rPr>
        <w:t xml:space="preserve">The impacts of anorexia to women are enormous, pressure to conform to a body type is just fear of women’s power. </w:t>
      </w:r>
      <w:r w:rsidR="00132165" w:rsidRPr="00CB6EA2">
        <w:rPr>
          <w:rFonts w:ascii="Times New Roman" w:eastAsia="Times New Roman" w:hAnsi="Times New Roman" w:cs="Times New Roman"/>
          <w:b/>
          <w:sz w:val="24"/>
          <w:szCs w:val="24"/>
        </w:rPr>
        <w:t>Eastland</w:t>
      </w:r>
      <w:r w:rsidR="00132165" w:rsidRPr="00CB6EA2">
        <w:rPr>
          <w:rFonts w:ascii="Times New Roman" w:eastAsia="Times New Roman" w:hAnsi="Times New Roman" w:cs="Times New Roman"/>
          <w:sz w:val="24"/>
          <w:szCs w:val="24"/>
        </w:rPr>
        <w:t xml:space="preserve"> quotes Bordo and Wolf.</w:t>
      </w:r>
    </w:p>
    <w:p w:rsidR="00132165" w:rsidRPr="00CB6EA2" w:rsidRDefault="00132165" w:rsidP="00AE39AA">
      <w:pPr>
        <w:spacing w:before="100" w:beforeAutospacing="1" w:after="60" w:line="360" w:lineRule="auto"/>
        <w:rPr>
          <w:rFonts w:ascii="Times New Roman" w:eastAsia="Times New Roman" w:hAnsi="Times New Roman" w:cs="Times New Roman"/>
          <w:b/>
          <w:sz w:val="24"/>
          <w:szCs w:val="24"/>
          <w:u w:val="single"/>
        </w:rPr>
      </w:pPr>
      <w:r w:rsidRPr="00CB6EA2">
        <w:rPr>
          <w:rFonts w:ascii="Times New Roman" w:eastAsia="Times New Roman" w:hAnsi="Times New Roman" w:cs="Times New Roman"/>
          <w:sz w:val="12"/>
          <w:szCs w:val="12"/>
        </w:rPr>
        <w:t xml:space="preserve">In her book Unbearable Weight, Susan Bordo (1993) makes the argument that the </w:t>
      </w:r>
      <w:r w:rsidRPr="00CB6EA2">
        <w:rPr>
          <w:rFonts w:ascii="Times New Roman" w:eastAsia="Times New Roman" w:hAnsi="Times New Roman" w:cs="Times New Roman"/>
          <w:b/>
          <w:sz w:val="24"/>
          <w:szCs w:val="24"/>
          <w:u w:val="single"/>
        </w:rPr>
        <w:t xml:space="preserve">fear of women's fat is actually a fear of women's power. </w:t>
      </w:r>
      <w:r w:rsidRPr="00CB6EA2">
        <w:rPr>
          <w:rFonts w:ascii="Times New Roman" w:eastAsia="Times New Roman" w:hAnsi="Times New Roman" w:cs="Times New Roman"/>
          <w:sz w:val="12"/>
          <w:szCs w:val="12"/>
        </w:rPr>
        <w:t>Thus, as women gain power in society, their bodies dwindle and suffer. She states that</w:t>
      </w:r>
      <w:r w:rsidRPr="00CB6EA2">
        <w:rPr>
          <w:rFonts w:ascii="Times New Roman" w:eastAsia="Times New Roman" w:hAnsi="Times New Roman" w:cs="Times New Roman"/>
          <w:b/>
          <w:sz w:val="24"/>
          <w:szCs w:val="24"/>
          <w:u w:val="single"/>
        </w:rPr>
        <w:t xml:space="preserve"> "female hunger--for public power, for independence, for sexual gratification-- [must] be contained, and the public space that women be allowed </w:t>
      </w:r>
      <w:r w:rsidRPr="00CB6EA2">
        <w:rPr>
          <w:rFonts w:ascii="Times New Roman" w:eastAsia="Times New Roman" w:hAnsi="Times New Roman" w:cs="Times New Roman"/>
          <w:sz w:val="12"/>
          <w:szCs w:val="12"/>
        </w:rPr>
        <w:t xml:space="preserve">to take up be circumscribed, </w:t>
      </w:r>
      <w:r w:rsidRPr="00CB6EA2">
        <w:rPr>
          <w:rFonts w:ascii="Times New Roman" w:eastAsia="Times New Roman" w:hAnsi="Times New Roman" w:cs="Times New Roman"/>
          <w:b/>
          <w:sz w:val="24"/>
          <w:szCs w:val="24"/>
          <w:u w:val="single"/>
        </w:rPr>
        <w:t xml:space="preserve">limited... On the body of the anorexic woman such rules are grimly and deeply etched" </w:t>
      </w:r>
      <w:r w:rsidRPr="00CB6EA2">
        <w:rPr>
          <w:rFonts w:ascii="Times New Roman" w:eastAsia="Times New Roman" w:hAnsi="Times New Roman" w:cs="Times New Roman"/>
          <w:sz w:val="12"/>
          <w:szCs w:val="12"/>
        </w:rPr>
        <w:t xml:space="preserve">(Bordo, 171). Naomi Wolf (1991) has a similar explanation of the origin of eating disorders in her bestseller The Beauty Myth. She states: "a cultural </w:t>
      </w:r>
      <w:r w:rsidRPr="00CB6EA2">
        <w:rPr>
          <w:rFonts w:ascii="Times New Roman" w:eastAsia="Times New Roman" w:hAnsi="Times New Roman" w:cs="Times New Roman"/>
          <w:b/>
          <w:sz w:val="24"/>
          <w:szCs w:val="24"/>
          <w:u w:val="single"/>
        </w:rPr>
        <w:t xml:space="preserve">fixation on female thinness is not </w:t>
      </w:r>
      <w:r w:rsidRPr="00CB6EA2">
        <w:rPr>
          <w:rFonts w:ascii="Times New Roman" w:eastAsia="Times New Roman" w:hAnsi="Times New Roman" w:cs="Times New Roman"/>
          <w:sz w:val="12"/>
          <w:szCs w:val="12"/>
        </w:rPr>
        <w:t>an</w:t>
      </w:r>
      <w:r w:rsidRPr="00CB6EA2">
        <w:rPr>
          <w:rFonts w:ascii="Times New Roman" w:eastAsia="Times New Roman" w:hAnsi="Times New Roman" w:cs="Times New Roman"/>
          <w:b/>
          <w:sz w:val="24"/>
          <w:szCs w:val="24"/>
          <w:u w:val="single"/>
        </w:rPr>
        <w:t xml:space="preserve"> obsession about </w:t>
      </w:r>
      <w:r w:rsidRPr="00CB6EA2">
        <w:rPr>
          <w:rFonts w:ascii="Times New Roman" w:eastAsia="Times New Roman" w:hAnsi="Times New Roman" w:cs="Times New Roman"/>
          <w:sz w:val="12"/>
          <w:szCs w:val="12"/>
        </w:rPr>
        <w:t>female</w:t>
      </w:r>
      <w:r w:rsidRPr="00CB6EA2">
        <w:rPr>
          <w:rFonts w:ascii="Times New Roman" w:eastAsia="Times New Roman" w:hAnsi="Times New Roman" w:cs="Times New Roman"/>
          <w:b/>
          <w:sz w:val="24"/>
          <w:szCs w:val="24"/>
          <w:u w:val="single"/>
        </w:rPr>
        <w:t xml:space="preserve"> beauty but </w:t>
      </w:r>
      <w:r w:rsidRPr="00CB6EA2">
        <w:rPr>
          <w:rFonts w:ascii="Times New Roman" w:eastAsia="Times New Roman" w:hAnsi="Times New Roman" w:cs="Times New Roman"/>
          <w:sz w:val="12"/>
          <w:szCs w:val="12"/>
        </w:rPr>
        <w:t>an obsession about female</w:t>
      </w:r>
      <w:r w:rsidRPr="00CB6EA2">
        <w:rPr>
          <w:rFonts w:ascii="Times New Roman" w:eastAsia="Times New Roman" w:hAnsi="Times New Roman" w:cs="Times New Roman"/>
          <w:b/>
          <w:sz w:val="24"/>
          <w:szCs w:val="24"/>
          <w:u w:val="single"/>
        </w:rPr>
        <w:t xml:space="preserve"> obedience</w:t>
      </w:r>
      <w:r w:rsidRPr="00CB6EA2">
        <w:rPr>
          <w:rFonts w:ascii="Times New Roman" w:eastAsia="Times New Roman" w:hAnsi="Times New Roman" w:cs="Times New Roman"/>
          <w:sz w:val="12"/>
          <w:szCs w:val="12"/>
        </w:rPr>
        <w:t>" (Wolf, 187). Women who remain thin are being obedient;</w:t>
      </w:r>
      <w:r w:rsidRPr="00CB6EA2">
        <w:rPr>
          <w:rFonts w:ascii="Times New Roman" w:eastAsia="Times New Roman" w:hAnsi="Times New Roman" w:cs="Times New Roman"/>
          <w:b/>
          <w:sz w:val="24"/>
          <w:szCs w:val="24"/>
          <w:u w:val="single"/>
        </w:rPr>
        <w:t xml:space="preserve"> it is another way for patriarchy to control women.</w:t>
      </w:r>
      <w:r w:rsidRPr="00CB6EA2">
        <w:rPr>
          <w:rFonts w:ascii="Times New Roman" w:eastAsia="Times New Roman" w:hAnsi="Times New Roman" w:cs="Times New Roman"/>
          <w:sz w:val="12"/>
          <w:szCs w:val="12"/>
        </w:rPr>
        <w:t xml:space="preserve"> "If women cannot eat the same food as men, we cannot experience equal status in the community" (Wolf, 189). </w:t>
      </w:r>
    </w:p>
    <w:p w:rsidR="004B5D9C" w:rsidRPr="00CB6EA2" w:rsidRDefault="00357892" w:rsidP="00AE39AA">
      <w:pPr>
        <w:spacing w:before="100" w:beforeAutospacing="1" w:after="60" w:line="360" w:lineRule="auto"/>
        <w:rPr>
          <w:rFonts w:ascii="Times New Roman" w:eastAsia="Times New Roman" w:hAnsi="Times New Roman" w:cs="Times New Roman"/>
          <w:sz w:val="24"/>
          <w:szCs w:val="24"/>
        </w:rPr>
      </w:pPr>
      <w:bookmarkStart w:id="1" w:name="Sexuality"/>
      <w:bookmarkEnd w:id="1"/>
      <w:r w:rsidRPr="00CB6EA2">
        <w:rPr>
          <w:rFonts w:ascii="Times New Roman" w:eastAsia="Times New Roman" w:hAnsi="Times New Roman" w:cs="Times New Roman"/>
          <w:sz w:val="24"/>
          <w:szCs w:val="24"/>
        </w:rPr>
        <w:t>Thinness is a tool to dominate female sexuality, Eastland 2 quotes Wolf.</w:t>
      </w:r>
      <w:r w:rsidR="00132165" w:rsidRPr="00CB6EA2">
        <w:rPr>
          <w:rFonts w:ascii="Times New Roman" w:eastAsia="Times New Roman" w:hAnsi="Times New Roman" w:cs="Times New Roman"/>
          <w:sz w:val="24"/>
          <w:szCs w:val="24"/>
        </w:rPr>
        <w:br/>
      </w:r>
      <w:r w:rsidR="00132165" w:rsidRPr="00CB6EA2">
        <w:rPr>
          <w:rFonts w:ascii="Times New Roman" w:eastAsia="Times New Roman" w:hAnsi="Times New Roman" w:cs="Times New Roman"/>
          <w:sz w:val="12"/>
          <w:szCs w:val="12"/>
        </w:rPr>
        <w:t>Sexuality is another issue that feminist Naomi Wolf explores in an effort to understand the prevalence of eating disorders among women. "</w:t>
      </w:r>
      <w:r w:rsidR="00132165" w:rsidRPr="00CB6EA2">
        <w:rPr>
          <w:rFonts w:ascii="Times New Roman" w:eastAsia="Times New Roman" w:hAnsi="Times New Roman" w:cs="Times New Roman"/>
          <w:b/>
          <w:sz w:val="24"/>
          <w:szCs w:val="24"/>
          <w:u w:val="single"/>
        </w:rPr>
        <w:t xml:space="preserve">Fat is sexual in women. . . to ask women to become unnaturally thin is to ask them to relinquish their sexuality" </w:t>
      </w:r>
      <w:r w:rsidR="00132165" w:rsidRPr="00CB6EA2">
        <w:rPr>
          <w:rFonts w:ascii="Times New Roman" w:eastAsia="Times New Roman" w:hAnsi="Times New Roman" w:cs="Times New Roman"/>
          <w:sz w:val="12"/>
          <w:szCs w:val="12"/>
        </w:rPr>
        <w:t xml:space="preserve">(Wolf, 193). </w:t>
      </w:r>
      <w:r w:rsidR="00132165" w:rsidRPr="00CB6EA2">
        <w:rPr>
          <w:rFonts w:ascii="Times New Roman" w:eastAsia="Times New Roman" w:hAnsi="Times New Roman" w:cs="Times New Roman"/>
          <w:b/>
          <w:sz w:val="24"/>
          <w:szCs w:val="24"/>
          <w:u w:val="single"/>
        </w:rPr>
        <w:t xml:space="preserve">Women who develop eating disorders, especially anorexia, are denying their sexuality and natural female body. </w:t>
      </w:r>
      <w:r w:rsidR="00132165" w:rsidRPr="00CB6EA2">
        <w:rPr>
          <w:rFonts w:ascii="Times New Roman" w:eastAsia="Times New Roman" w:hAnsi="Times New Roman" w:cs="Times New Roman"/>
          <w:sz w:val="12"/>
          <w:szCs w:val="12"/>
        </w:rPr>
        <w:t>Bordo (1993) explains this phenomena as a rejection of the patriarchal mold for females. "Disidentification with the maternal body, far form symbolizing reduced power, may symbolize freedom from a reproductive destiny and a construction of femininity seen as constraining and suffocating" (209). However, Wolf explains that "the anorexic may begin her journey defiant, but</w:t>
      </w:r>
      <w:r w:rsidR="00132165" w:rsidRPr="00CB6EA2">
        <w:rPr>
          <w:rFonts w:ascii="Times New Roman" w:eastAsia="Times New Roman" w:hAnsi="Times New Roman" w:cs="Times New Roman"/>
          <w:b/>
          <w:sz w:val="24"/>
          <w:szCs w:val="24"/>
          <w:u w:val="single"/>
        </w:rPr>
        <w:t xml:space="preserve"> from the </w:t>
      </w:r>
      <w:r w:rsidR="00132165" w:rsidRPr="00CB6EA2">
        <w:rPr>
          <w:rFonts w:ascii="Times New Roman" w:eastAsia="Times New Roman" w:hAnsi="Times New Roman" w:cs="Times New Roman"/>
          <w:sz w:val="12"/>
          <w:szCs w:val="12"/>
        </w:rPr>
        <w:t>point of</w:t>
      </w:r>
      <w:r w:rsidR="00132165" w:rsidRPr="00CB6EA2">
        <w:rPr>
          <w:rFonts w:ascii="Times New Roman" w:eastAsia="Times New Roman" w:hAnsi="Times New Roman" w:cs="Times New Roman"/>
          <w:b/>
          <w:sz w:val="24"/>
          <w:szCs w:val="24"/>
          <w:u w:val="single"/>
        </w:rPr>
        <w:t xml:space="preserve"> view of a male dominated society, she ends up as the perfect woman. She is weak, sexless, and voiceless, and can only with difficulty focus on a world beyond her plate" </w:t>
      </w:r>
      <w:r w:rsidR="00132165" w:rsidRPr="00CB6EA2">
        <w:rPr>
          <w:rFonts w:ascii="Times New Roman" w:eastAsia="Times New Roman" w:hAnsi="Times New Roman" w:cs="Times New Roman"/>
          <w:sz w:val="12"/>
          <w:szCs w:val="12"/>
        </w:rPr>
        <w:t>(Wolf, 197). overall, most feminists agree that the</w:t>
      </w:r>
      <w:r w:rsidR="00132165" w:rsidRPr="00CB6EA2">
        <w:rPr>
          <w:rFonts w:ascii="Times New Roman" w:eastAsia="Times New Roman" w:hAnsi="Times New Roman" w:cs="Times New Roman"/>
          <w:b/>
          <w:sz w:val="24"/>
          <w:szCs w:val="24"/>
          <w:u w:val="single"/>
        </w:rPr>
        <w:t xml:space="preserve"> female ideal of beauty </w:t>
      </w:r>
      <w:r w:rsidR="00132165" w:rsidRPr="00CB6EA2">
        <w:rPr>
          <w:rFonts w:ascii="Times New Roman" w:eastAsia="Times New Roman" w:hAnsi="Times New Roman" w:cs="Times New Roman"/>
          <w:sz w:val="12"/>
          <w:szCs w:val="12"/>
        </w:rPr>
        <w:t>and sexuality</w:t>
      </w:r>
      <w:r w:rsidR="00132165" w:rsidRPr="00CB6EA2">
        <w:rPr>
          <w:rFonts w:ascii="Times New Roman" w:eastAsia="Times New Roman" w:hAnsi="Times New Roman" w:cs="Times New Roman"/>
          <w:b/>
          <w:sz w:val="24"/>
          <w:szCs w:val="24"/>
          <w:u w:val="single"/>
        </w:rPr>
        <w:t xml:space="preserve"> has a detrimental effect on </w:t>
      </w:r>
      <w:r w:rsidR="00132165" w:rsidRPr="00CB6EA2">
        <w:rPr>
          <w:rFonts w:ascii="Times New Roman" w:eastAsia="Times New Roman" w:hAnsi="Times New Roman" w:cs="Times New Roman"/>
          <w:sz w:val="12"/>
          <w:szCs w:val="12"/>
        </w:rPr>
        <w:t xml:space="preserve">many women that can result in </w:t>
      </w:r>
      <w:r w:rsidR="00132165" w:rsidRPr="00CB6EA2">
        <w:rPr>
          <w:rFonts w:ascii="Times New Roman" w:eastAsia="Times New Roman" w:hAnsi="Times New Roman" w:cs="Times New Roman"/>
          <w:b/>
          <w:sz w:val="24"/>
          <w:szCs w:val="24"/>
          <w:u w:val="single"/>
        </w:rPr>
        <w:t>body image distortion and eating disorders.</w:t>
      </w:r>
      <w:r w:rsidR="00AE39AA" w:rsidRPr="00CB6EA2">
        <w:rPr>
          <w:rFonts w:ascii="Times New Roman" w:eastAsia="Times New Roman" w:hAnsi="Times New Roman" w:cs="Times New Roman"/>
          <w:sz w:val="24"/>
          <w:szCs w:val="24"/>
        </w:rPr>
        <w:t xml:space="preserve"> </w:t>
      </w:r>
    </w:p>
    <w:p w:rsidR="004B5D9C" w:rsidRPr="00CB6EA2" w:rsidRDefault="004B5D9C" w:rsidP="00AE39AA">
      <w:pPr>
        <w:spacing w:before="100" w:beforeAutospacing="1" w:after="60" w:line="360" w:lineRule="auto"/>
        <w:rPr>
          <w:rFonts w:ascii="Times New Roman" w:eastAsia="Times New Roman" w:hAnsi="Times New Roman" w:cs="Times New Roman"/>
          <w:sz w:val="24"/>
          <w:szCs w:val="24"/>
        </w:rPr>
      </w:pPr>
      <w:r w:rsidRPr="00CB6EA2">
        <w:rPr>
          <w:rFonts w:ascii="Times New Roman" w:eastAsia="Times New Roman" w:hAnsi="Times New Roman" w:cs="Times New Roman"/>
          <w:sz w:val="24"/>
          <w:szCs w:val="24"/>
        </w:rPr>
        <w:t xml:space="preserve">Eating disorders </w:t>
      </w:r>
      <w:r w:rsidR="00AE39AA" w:rsidRPr="00CB6EA2">
        <w:rPr>
          <w:rFonts w:ascii="Times New Roman" w:eastAsia="Times New Roman" w:hAnsi="Times New Roman" w:cs="Times New Roman"/>
          <w:sz w:val="24"/>
          <w:szCs w:val="24"/>
        </w:rPr>
        <w:t>have</w:t>
      </w:r>
      <w:r w:rsidRPr="00CB6EA2">
        <w:rPr>
          <w:rFonts w:ascii="Times New Roman" w:eastAsia="Times New Roman" w:hAnsi="Times New Roman" w:cs="Times New Roman"/>
          <w:sz w:val="24"/>
          <w:szCs w:val="24"/>
        </w:rPr>
        <w:t xml:space="preserve"> a massive</w:t>
      </w:r>
      <w:r w:rsidR="00AE39AA" w:rsidRPr="00CB6EA2">
        <w:rPr>
          <w:rFonts w:ascii="Times New Roman" w:eastAsia="Times New Roman" w:hAnsi="Times New Roman" w:cs="Times New Roman"/>
          <w:sz w:val="24"/>
          <w:szCs w:val="24"/>
        </w:rPr>
        <w:t>, tangible</w:t>
      </w:r>
      <w:r w:rsidRPr="00CB6EA2">
        <w:rPr>
          <w:rFonts w:ascii="Times New Roman" w:eastAsia="Times New Roman" w:hAnsi="Times New Roman" w:cs="Times New Roman"/>
          <w:sz w:val="24"/>
          <w:szCs w:val="24"/>
        </w:rPr>
        <w:t xml:space="preserve"> impact – they affect millions, most of whom are adolescent females, and they hugely magnify risk of death.</w:t>
      </w:r>
      <w:r w:rsidR="00D410BB" w:rsidRPr="00CB6EA2">
        <w:rPr>
          <w:rFonts w:ascii="Times New Roman" w:eastAsia="Times New Roman" w:hAnsi="Times New Roman" w:cs="Times New Roman"/>
          <w:sz w:val="24"/>
          <w:szCs w:val="24"/>
        </w:rPr>
        <w:t xml:space="preserve"> ANAD:</w:t>
      </w:r>
    </w:p>
    <w:p w:rsidR="00D410BB" w:rsidRPr="00CB6EA2" w:rsidRDefault="00D410BB" w:rsidP="00AE39AA">
      <w:pPr>
        <w:spacing w:before="100" w:beforeAutospacing="1" w:after="60" w:line="360" w:lineRule="auto"/>
        <w:rPr>
          <w:rFonts w:ascii="Times New Roman" w:eastAsia="Times New Roman" w:hAnsi="Times New Roman" w:cs="Times New Roman"/>
          <w:sz w:val="12"/>
          <w:szCs w:val="12"/>
        </w:rPr>
      </w:pPr>
      <w:r w:rsidRPr="00CB6EA2">
        <w:rPr>
          <w:rFonts w:ascii="Times New Roman" w:eastAsia="Times New Roman" w:hAnsi="Times New Roman" w:cs="Times New Roman"/>
          <w:sz w:val="12"/>
          <w:szCs w:val="12"/>
        </w:rPr>
        <w:t>http://www.anad.org/get-information/about-eating-disorders/eating-disorders-statistics/</w:t>
      </w:r>
    </w:p>
    <w:p w:rsidR="004B5D9C" w:rsidRPr="00CB6EA2" w:rsidRDefault="004B5D9C" w:rsidP="00AE39AA">
      <w:pPr>
        <w:pStyle w:val="NormalWeb"/>
        <w:spacing w:after="60" w:afterAutospacing="0" w:line="360" w:lineRule="auto"/>
        <w:rPr>
          <w:sz w:val="12"/>
          <w:szCs w:val="12"/>
        </w:rPr>
      </w:pPr>
      <w:r w:rsidRPr="00CB6EA2">
        <w:rPr>
          <w:b/>
          <w:u w:val="single"/>
        </w:rPr>
        <w:t xml:space="preserve">Only 1 in 10 </w:t>
      </w:r>
      <w:r w:rsidRPr="00CB6EA2">
        <w:rPr>
          <w:sz w:val="12"/>
          <w:szCs w:val="12"/>
        </w:rPr>
        <w:t>men and women</w:t>
      </w:r>
      <w:r w:rsidRPr="00CB6EA2">
        <w:rPr>
          <w:b/>
          <w:u w:val="single"/>
        </w:rPr>
        <w:t xml:space="preserve"> with eating disorders receive treatment. Only 35% of people that receive treatment for eating disorders get treatment at a specialized facility for eating disorders. • Up to 30 million people </w:t>
      </w:r>
      <w:r w:rsidRPr="00CB6EA2">
        <w:rPr>
          <w:sz w:val="12"/>
          <w:szCs w:val="12"/>
        </w:rPr>
        <w:t>of all ages and genders</w:t>
      </w:r>
      <w:r w:rsidRPr="00CB6EA2">
        <w:rPr>
          <w:b/>
          <w:u w:val="single"/>
        </w:rPr>
        <w:t xml:space="preserve"> suffer from an eating disorder </w:t>
      </w:r>
      <w:r w:rsidRPr="00CB6EA2">
        <w:rPr>
          <w:sz w:val="12"/>
          <w:szCs w:val="12"/>
        </w:rPr>
        <w:t xml:space="preserve">(anorexia, bulimia and binge eating disorder) in the U.S.3 • </w:t>
      </w:r>
      <w:r w:rsidRPr="00CB6EA2">
        <w:rPr>
          <w:b/>
          <w:u w:val="single"/>
        </w:rPr>
        <w:t>Eating disorders have the highest mortality rate of any mental illness</w:t>
      </w:r>
      <w:r w:rsidRPr="00CB6EA2">
        <w:rPr>
          <w:sz w:val="12"/>
          <w:szCs w:val="12"/>
        </w:rPr>
        <w:t>.4 • 91% of women surveyed on</w:t>
      </w:r>
      <w:hyperlink r:id="rId8" w:tgtFrame="a652c_1442446586_wwwanadorg" w:tooltip="Click to Continue &gt; by DNSUnlocker" w:history="1">
        <w:r w:rsidRPr="00CB6EA2">
          <w:rPr>
            <w:rStyle w:val="Hyperlink"/>
            <w:color w:val="auto"/>
            <w:sz w:val="12"/>
            <w:szCs w:val="12"/>
            <w:u w:val="none"/>
          </w:rPr>
          <w:t xml:space="preserve"> a college</w:t>
        </w:r>
      </w:hyperlink>
      <w:r w:rsidRPr="00CB6EA2">
        <w:rPr>
          <w:sz w:val="12"/>
          <w:szCs w:val="12"/>
        </w:rPr>
        <w:t xml:space="preserve"> campus had attempted to control their weight through</w:t>
      </w:r>
      <w:hyperlink r:id="rId9" w:anchor="54158023" w:tooltip="Click to Continue &gt; by DNSUnlocker" w:history="1">
        <w:r w:rsidRPr="00CB6EA2">
          <w:rPr>
            <w:rStyle w:val="Hyperlink"/>
            <w:color w:val="auto"/>
            <w:sz w:val="12"/>
            <w:szCs w:val="12"/>
            <w:u w:val="none"/>
          </w:rPr>
          <w:t xml:space="preserve"> dieting</w:t>
        </w:r>
      </w:hyperlink>
      <w:r w:rsidRPr="00CB6EA2">
        <w:rPr>
          <w:sz w:val="12"/>
          <w:szCs w:val="12"/>
        </w:rPr>
        <w:t>. 2</w:t>
      </w:r>
      <w:r w:rsidR="00AE39AA" w:rsidRPr="00CB6EA2">
        <w:rPr>
          <w:sz w:val="12"/>
          <w:szCs w:val="12"/>
        </w:rPr>
        <w:t xml:space="preserve">2% dieted “often” or “always.”5 </w:t>
      </w:r>
      <w:r w:rsidRPr="00CB6EA2">
        <w:rPr>
          <w:sz w:val="12"/>
          <w:szCs w:val="12"/>
        </w:rPr>
        <w:t>• 86% report onset of eating disorder by age 20; 43% report on</w:t>
      </w:r>
      <w:r w:rsidR="00AE39AA" w:rsidRPr="00CB6EA2">
        <w:rPr>
          <w:sz w:val="12"/>
          <w:szCs w:val="12"/>
        </w:rPr>
        <w:t>set between ages of 16 and 20.6</w:t>
      </w:r>
      <w:r w:rsidRPr="00CB6EA2">
        <w:rPr>
          <w:b/>
          <w:u w:val="single"/>
        </w:rPr>
        <w:t xml:space="preserve"> Anorexia is the third most common chronic illness among adolescents.</w:t>
      </w:r>
      <w:r w:rsidR="00AE39AA" w:rsidRPr="00CB6EA2">
        <w:rPr>
          <w:sz w:val="12"/>
          <w:szCs w:val="12"/>
        </w:rPr>
        <w:t>7</w:t>
      </w:r>
      <w:r w:rsidRPr="00CB6EA2">
        <w:rPr>
          <w:b/>
          <w:u w:val="single"/>
        </w:rPr>
        <w:t xml:space="preserve"> 95% of those who have eating disorders are </w:t>
      </w:r>
      <w:r w:rsidR="00AE39AA" w:rsidRPr="00CB6EA2">
        <w:rPr>
          <w:b/>
          <w:u w:val="single"/>
        </w:rPr>
        <w:t xml:space="preserve">between the ages of 12 and 25. </w:t>
      </w:r>
      <w:r w:rsidRPr="00CB6EA2">
        <w:rPr>
          <w:sz w:val="12"/>
          <w:szCs w:val="12"/>
        </w:rPr>
        <w:t xml:space="preserve">• 25% of college-aged women engage in bingeing and purging as </w:t>
      </w:r>
      <w:r w:rsidR="00AE39AA" w:rsidRPr="00CB6EA2">
        <w:rPr>
          <w:sz w:val="12"/>
          <w:szCs w:val="12"/>
        </w:rPr>
        <w:t>a weight-management technique.3</w:t>
      </w:r>
      <w:r w:rsidRPr="00CB6EA2">
        <w:rPr>
          <w:b/>
          <w:u w:val="single"/>
        </w:rPr>
        <w:t xml:space="preserve"> The mortality rate associated with anorexia nervosa is 12 times higher than the death rate associated with all causes of death for</w:t>
      </w:r>
      <w:hyperlink r:id="rId10" w:tgtFrame="a652c_1442446619_wwwanadorg" w:tooltip="Click to Continue &gt; by DNSUnlocker" w:history="1">
        <w:r w:rsidRPr="00CB6EA2">
          <w:rPr>
            <w:rStyle w:val="Hyperlink"/>
            <w:b/>
            <w:color w:val="auto"/>
          </w:rPr>
          <w:t xml:space="preserve"> females</w:t>
        </w:r>
      </w:hyperlink>
      <w:r w:rsidRPr="00CB6EA2">
        <w:rPr>
          <w:b/>
          <w:u w:val="single"/>
        </w:rPr>
        <w:t xml:space="preserve"> 15-24 </w:t>
      </w:r>
      <w:r w:rsidRPr="00CB6EA2">
        <w:rPr>
          <w:sz w:val="12"/>
          <w:szCs w:val="12"/>
        </w:rPr>
        <w:t>years old</w:t>
      </w:r>
    </w:p>
    <w:p w:rsidR="00AE39AA" w:rsidRPr="00CB6EA2" w:rsidRDefault="00CB6EA2" w:rsidP="00AE39AA">
      <w:pPr>
        <w:spacing w:after="60" w:line="360" w:lineRule="auto"/>
        <w:rPr>
          <w:rFonts w:ascii="Times New Roman" w:eastAsia="Times New Roman" w:hAnsi="Times New Roman" w:cs="Times New Roman"/>
          <w:sz w:val="24"/>
        </w:rPr>
      </w:pPr>
      <w:r w:rsidRPr="00CB6EA2">
        <w:rPr>
          <w:rFonts w:ascii="Times New Roman" w:eastAsia="Times New Roman" w:hAnsi="Times New Roman" w:cs="Times New Roman"/>
          <w:sz w:val="24"/>
        </w:rPr>
        <w:t>Feminism is key to any liberation strategy</w:t>
      </w:r>
      <w:r>
        <w:rPr>
          <w:rFonts w:ascii="Times New Roman" w:eastAsia="Times New Roman" w:hAnsi="Times New Roman" w:cs="Times New Roman"/>
          <w:sz w:val="24"/>
        </w:rPr>
        <w:t>. H</w:t>
      </w:r>
      <w:r w:rsidR="00AE39AA" w:rsidRPr="00CB6EA2">
        <w:rPr>
          <w:rFonts w:ascii="Times New Roman" w:eastAsia="Times New Roman" w:hAnsi="Times New Roman" w:cs="Times New Roman"/>
          <w:sz w:val="24"/>
        </w:rPr>
        <w:t>ooks:</w:t>
      </w:r>
    </w:p>
    <w:p w:rsidR="00AE39AA" w:rsidRPr="00CB6EA2" w:rsidRDefault="00AE39AA" w:rsidP="00AE39AA">
      <w:pPr>
        <w:spacing w:after="60" w:line="360" w:lineRule="auto"/>
        <w:rPr>
          <w:rFonts w:ascii="Times New Roman" w:eastAsia="Times New Roman" w:hAnsi="Times New Roman" w:cs="Times New Roman"/>
          <w:sz w:val="12"/>
          <w:szCs w:val="12"/>
        </w:rPr>
      </w:pPr>
      <w:r w:rsidRPr="00CB6EA2">
        <w:rPr>
          <w:rStyle w:val="null"/>
          <w:rFonts w:ascii="Times New Roman" w:hAnsi="Times New Roman" w:cs="Times New Roman"/>
          <w:sz w:val="12"/>
          <w:szCs w:val="12"/>
        </w:rPr>
        <w:t xml:space="preserve">Feminism: a transformational politic written by bell hooks. </w:t>
      </w:r>
      <w:hyperlink r:id="rId11" w:tgtFrame="_blank" w:history="1">
        <w:r w:rsidRPr="00CB6EA2">
          <w:rPr>
            <w:rStyle w:val="Hyperlink"/>
            <w:rFonts w:ascii="Times New Roman" w:hAnsi="Times New Roman" w:cs="Times New Roman"/>
            <w:color w:val="auto"/>
            <w:sz w:val="12"/>
            <w:szCs w:val="12"/>
          </w:rPr>
          <w:t>http://smashfacism.itgo.com/Feminism/transformational.html</w:t>
        </w:r>
      </w:hyperlink>
    </w:p>
    <w:p w:rsidR="00AE39AA" w:rsidRPr="00CB6EA2" w:rsidRDefault="00AE39AA" w:rsidP="00AE39AA">
      <w:pPr>
        <w:spacing w:after="60" w:line="360" w:lineRule="auto"/>
        <w:rPr>
          <w:rFonts w:ascii="Times New Roman" w:hAnsi="Times New Roman" w:cs="Times New Roman"/>
          <w:sz w:val="12"/>
          <w:szCs w:val="12"/>
        </w:rPr>
      </w:pPr>
      <w:r w:rsidRPr="00CB6EA2">
        <w:rPr>
          <w:rStyle w:val="null"/>
          <w:rFonts w:ascii="Times New Roman" w:hAnsi="Times New Roman" w:cs="Times New Roman"/>
          <w:sz w:val="12"/>
          <w:szCs w:val="12"/>
        </w:rPr>
        <w:t>And, solving</w:t>
      </w:r>
      <w:r w:rsidRPr="00CB6EA2">
        <w:rPr>
          <w:rStyle w:val="null"/>
          <w:rFonts w:ascii="Times New Roman" w:hAnsi="Times New Roman" w:cs="Times New Roman"/>
          <w:b/>
          <w:sz w:val="24"/>
          <w:szCs w:val="24"/>
          <w:u w:val="single"/>
        </w:rPr>
        <w:t xml:space="preserve"> the patriarchy </w:t>
      </w:r>
      <w:r w:rsidRPr="00CB6EA2">
        <w:rPr>
          <w:rStyle w:val="null"/>
          <w:rFonts w:ascii="Times New Roman" w:hAnsi="Times New Roman" w:cs="Times New Roman"/>
          <w:sz w:val="10"/>
          <w:szCs w:val="10"/>
        </w:rPr>
        <w:t xml:space="preserve">is a pre-requisite to solving other modes of oppression, it </w:t>
      </w:r>
      <w:r w:rsidRPr="00CB6EA2">
        <w:rPr>
          <w:rStyle w:val="null"/>
          <w:rFonts w:ascii="Times New Roman" w:hAnsi="Times New Roman" w:cs="Times New Roman"/>
          <w:b/>
          <w:sz w:val="24"/>
          <w:szCs w:val="24"/>
          <w:u w:val="single"/>
        </w:rPr>
        <w:t xml:space="preserve">uniquely affects our </w:t>
      </w:r>
      <w:r w:rsidRPr="00CB6EA2">
        <w:rPr>
          <w:rStyle w:val="null"/>
          <w:rFonts w:ascii="Times New Roman" w:hAnsi="Times New Roman" w:cs="Times New Roman"/>
          <w:sz w:val="12"/>
          <w:szCs w:val="12"/>
        </w:rPr>
        <w:t>social</w:t>
      </w:r>
      <w:r w:rsidRPr="00CB6EA2">
        <w:rPr>
          <w:rStyle w:val="null"/>
          <w:rFonts w:ascii="Times New Roman" w:hAnsi="Times New Roman" w:cs="Times New Roman"/>
          <w:b/>
          <w:sz w:val="24"/>
          <w:szCs w:val="24"/>
          <w:u w:val="single"/>
        </w:rPr>
        <w:t xml:space="preserve"> values </w:t>
      </w:r>
      <w:r w:rsidRPr="00CB6EA2">
        <w:rPr>
          <w:rStyle w:val="null"/>
          <w:rFonts w:ascii="Times New Roman" w:hAnsi="Times New Roman" w:cs="Times New Roman"/>
          <w:sz w:val="12"/>
          <w:szCs w:val="12"/>
        </w:rPr>
        <w:t>and cognitive states</w:t>
      </w:r>
      <w:r w:rsidRPr="00CB6EA2">
        <w:rPr>
          <w:rStyle w:val="null"/>
          <w:rFonts w:ascii="Times New Roman" w:hAnsi="Times New Roman" w:cs="Times New Roman"/>
          <w:b/>
          <w:sz w:val="24"/>
          <w:szCs w:val="24"/>
          <w:u w:val="single"/>
        </w:rPr>
        <w:t xml:space="preserve"> in ways that make resisting other </w:t>
      </w:r>
      <w:r w:rsidRPr="00CB6EA2">
        <w:rPr>
          <w:rStyle w:val="null"/>
          <w:rFonts w:ascii="Times New Roman" w:hAnsi="Times New Roman" w:cs="Times New Roman"/>
          <w:sz w:val="12"/>
          <w:szCs w:val="12"/>
        </w:rPr>
        <w:t>forms of</w:t>
      </w:r>
      <w:r w:rsidRPr="00CB6EA2">
        <w:rPr>
          <w:rStyle w:val="null"/>
          <w:rFonts w:ascii="Times New Roman" w:hAnsi="Times New Roman" w:cs="Times New Roman"/>
          <w:b/>
          <w:sz w:val="24"/>
          <w:szCs w:val="24"/>
          <w:u w:val="single"/>
        </w:rPr>
        <w:t xml:space="preserve"> domination impossible</w:t>
      </w:r>
      <w:r w:rsidRPr="00CB6EA2">
        <w:rPr>
          <w:rStyle w:val="null"/>
          <w:rFonts w:ascii="Times New Roman" w:hAnsi="Times New Roman" w:cs="Times New Roman"/>
          <w:sz w:val="12"/>
          <w:szCs w:val="12"/>
        </w:rPr>
        <w:t xml:space="preserve">, bell hooks , This knowledge seems especially important at this historical moment when black women and other women of color have worked to create awareness of the ways in which racism empowers white women to act as exploiters and oppressions. Increasingly this fact is considered a reason we should not support feminist struggle even though sexism and sexist oppression is a real issue in our lives as black women. It becomes necessary for us to speak continually about the convictions that inform our continued advocacy of feminist struggle. By calling attention to interlocking systems of domination-sex, race, and class, black women and many other groups of women acknowledge the diversity and complexity of female experience, of our relationship to power and domination. The intent is not to dissuade people of color from becoming engaged in feminist movement. Feminist struggle to end </w:t>
      </w:r>
      <w:r w:rsidRPr="00CB6EA2">
        <w:rPr>
          <w:rStyle w:val="null"/>
          <w:rFonts w:ascii="Times New Roman" w:hAnsi="Times New Roman" w:cs="Times New Roman"/>
          <w:b/>
          <w:sz w:val="24"/>
          <w:szCs w:val="24"/>
          <w:u w:val="single"/>
        </w:rPr>
        <w:t>patriarch[y]</w:t>
      </w:r>
      <w:r w:rsidRPr="00CB6EA2">
        <w:rPr>
          <w:rStyle w:val="null"/>
          <w:rFonts w:ascii="Times New Roman" w:hAnsi="Times New Roman" w:cs="Times New Roman"/>
          <w:sz w:val="12"/>
          <w:szCs w:val="12"/>
        </w:rPr>
        <w:t>al domination should be of primary importance to women and men globally because it is the foundation of all other oppressive structures but because it</w:t>
      </w:r>
      <w:r w:rsidRPr="00CB6EA2">
        <w:rPr>
          <w:rStyle w:val="null"/>
          <w:rFonts w:ascii="Times New Roman" w:hAnsi="Times New Roman" w:cs="Times New Roman"/>
          <w:b/>
          <w:sz w:val="24"/>
          <w:szCs w:val="24"/>
          <w:u w:val="single"/>
        </w:rPr>
        <w:t xml:space="preserve"> is </w:t>
      </w:r>
      <w:r w:rsidRPr="00CB6EA2">
        <w:rPr>
          <w:rStyle w:val="null"/>
          <w:rFonts w:ascii="Times New Roman" w:hAnsi="Times New Roman" w:cs="Times New Roman"/>
          <w:sz w:val="12"/>
          <w:szCs w:val="12"/>
        </w:rPr>
        <w:t>that form of</w:t>
      </w:r>
      <w:r w:rsidRPr="00CB6EA2">
        <w:rPr>
          <w:rStyle w:val="null"/>
          <w:rFonts w:ascii="Times New Roman" w:hAnsi="Times New Roman" w:cs="Times New Roman"/>
          <w:b/>
          <w:sz w:val="24"/>
          <w:szCs w:val="24"/>
          <w:u w:val="single"/>
        </w:rPr>
        <w:t xml:space="preserve"> [the] domination we are most likely to encounter </w:t>
      </w:r>
      <w:r w:rsidRPr="00CB6EA2">
        <w:rPr>
          <w:rStyle w:val="null"/>
          <w:rFonts w:ascii="Times New Roman" w:hAnsi="Times New Roman" w:cs="Times New Roman"/>
          <w:sz w:val="12"/>
          <w:szCs w:val="12"/>
        </w:rPr>
        <w:t>in an ongoing way in</w:t>
      </w:r>
      <w:r w:rsidRPr="00CB6EA2">
        <w:rPr>
          <w:rStyle w:val="null"/>
          <w:rFonts w:ascii="Times New Roman" w:hAnsi="Times New Roman" w:cs="Times New Roman"/>
          <w:b/>
          <w:sz w:val="24"/>
          <w:szCs w:val="24"/>
          <w:u w:val="single"/>
        </w:rPr>
        <w:t xml:space="preserve"> everyday </w:t>
      </w:r>
      <w:r w:rsidRPr="00CB6EA2">
        <w:rPr>
          <w:rStyle w:val="null"/>
          <w:rFonts w:ascii="Times New Roman" w:hAnsi="Times New Roman" w:cs="Times New Roman"/>
          <w:sz w:val="12"/>
          <w:szCs w:val="12"/>
        </w:rPr>
        <w:t xml:space="preserve">life. Unlike other forms of domination, </w:t>
      </w:r>
      <w:r w:rsidRPr="00CB6EA2">
        <w:rPr>
          <w:rStyle w:val="null"/>
          <w:rFonts w:ascii="Times New Roman" w:hAnsi="Times New Roman" w:cs="Times New Roman"/>
          <w:b/>
          <w:sz w:val="24"/>
          <w:szCs w:val="24"/>
          <w:u w:val="single"/>
        </w:rPr>
        <w:t xml:space="preserve">sexism directly </w:t>
      </w:r>
      <w:r w:rsidRPr="00CB6EA2">
        <w:rPr>
          <w:rStyle w:val="null"/>
          <w:rFonts w:ascii="Times New Roman" w:hAnsi="Times New Roman" w:cs="Times New Roman"/>
          <w:sz w:val="12"/>
          <w:szCs w:val="12"/>
        </w:rPr>
        <w:t>shapes and</w:t>
      </w:r>
      <w:r w:rsidRPr="00CB6EA2">
        <w:rPr>
          <w:rStyle w:val="null"/>
          <w:rFonts w:ascii="Times New Roman" w:hAnsi="Times New Roman" w:cs="Times New Roman"/>
          <w:b/>
          <w:sz w:val="24"/>
          <w:szCs w:val="24"/>
          <w:u w:val="single"/>
        </w:rPr>
        <w:t xml:space="preserve"> determines relations of power </w:t>
      </w:r>
      <w:r w:rsidRPr="00CB6EA2">
        <w:rPr>
          <w:rStyle w:val="null"/>
          <w:rFonts w:ascii="Times New Roman" w:hAnsi="Times New Roman" w:cs="Times New Roman"/>
          <w:sz w:val="12"/>
          <w:szCs w:val="12"/>
        </w:rPr>
        <w:t>in our private lives, in familiar social spaces,</w:t>
      </w:r>
      <w:r w:rsidRPr="00CB6EA2">
        <w:rPr>
          <w:rStyle w:val="null"/>
          <w:rFonts w:ascii="Times New Roman" w:hAnsi="Times New Roman" w:cs="Times New Roman"/>
          <w:b/>
          <w:sz w:val="24"/>
          <w:szCs w:val="24"/>
          <w:u w:val="single"/>
        </w:rPr>
        <w:t xml:space="preserve"> in the </w:t>
      </w:r>
      <w:r w:rsidRPr="00CB6EA2">
        <w:rPr>
          <w:rStyle w:val="null"/>
          <w:rFonts w:ascii="Times New Roman" w:hAnsi="Times New Roman" w:cs="Times New Roman"/>
          <w:sz w:val="12"/>
          <w:szCs w:val="12"/>
        </w:rPr>
        <w:t>most intimate context –</w:t>
      </w:r>
      <w:r w:rsidRPr="00CB6EA2">
        <w:rPr>
          <w:rStyle w:val="null"/>
          <w:rFonts w:ascii="Times New Roman" w:hAnsi="Times New Roman" w:cs="Times New Roman"/>
          <w:b/>
          <w:sz w:val="24"/>
          <w:szCs w:val="24"/>
          <w:u w:val="single"/>
        </w:rPr>
        <w:t xml:space="preserve"> home </w:t>
      </w:r>
      <w:r w:rsidRPr="00CB6EA2">
        <w:rPr>
          <w:rStyle w:val="null"/>
          <w:rFonts w:ascii="Times New Roman" w:hAnsi="Times New Roman" w:cs="Times New Roman"/>
          <w:sz w:val="12"/>
          <w:szCs w:val="12"/>
        </w:rPr>
        <w:t>- and in the intimate sphere of relations – family. Usually it is within family that</w:t>
      </w:r>
      <w:r w:rsidRPr="00CB6EA2">
        <w:rPr>
          <w:rStyle w:val="null"/>
          <w:rFonts w:ascii="Times New Roman" w:hAnsi="Times New Roman" w:cs="Times New Roman"/>
          <w:b/>
          <w:sz w:val="24"/>
          <w:szCs w:val="24"/>
          <w:u w:val="single"/>
        </w:rPr>
        <w:t xml:space="preserve"> we witness coercive domination and learn to accept it, whether it be </w:t>
      </w:r>
      <w:r w:rsidRPr="00CB6EA2">
        <w:rPr>
          <w:rStyle w:val="null"/>
          <w:rFonts w:ascii="Times New Roman" w:hAnsi="Times New Roman" w:cs="Times New Roman"/>
          <w:sz w:val="12"/>
          <w:szCs w:val="12"/>
        </w:rPr>
        <w:t xml:space="preserve">domination of </w:t>
      </w:r>
      <w:r w:rsidRPr="00CB6EA2">
        <w:rPr>
          <w:rStyle w:val="null"/>
          <w:rFonts w:ascii="Times New Roman" w:hAnsi="Times New Roman" w:cs="Times New Roman"/>
          <w:b/>
          <w:sz w:val="24"/>
          <w:szCs w:val="24"/>
          <w:u w:val="single"/>
        </w:rPr>
        <w:t xml:space="preserve">parent over child, or male over female. </w:t>
      </w:r>
      <w:r w:rsidRPr="00CB6EA2">
        <w:rPr>
          <w:rStyle w:val="null"/>
          <w:rFonts w:ascii="Times New Roman" w:hAnsi="Times New Roman" w:cs="Times New Roman"/>
          <w:sz w:val="12"/>
          <w:szCs w:val="12"/>
        </w:rPr>
        <w:t>Even though family relations may be, and most often are, informed by acceptance of a politic of domination, they are simultaneously relations of care and correction. It is this convergence of two contradictory impulses-the urge to promote growth and the urge to inhibit growth that provides a practical setting for feminist critique, resistance, and transformation. Growing up in a black, working-class, father-dominated household, I experienced coercive adult male authority as more immediately threatening as more likely to cause immediate pain than racist oppression or class exploitation. It was equally clear that experiencing exploitation and oppression in the home made one feel all the more powerless when encountering dominating forces outside the home. This is true for many people.</w:t>
      </w:r>
      <w:r w:rsidRPr="00CB6EA2">
        <w:rPr>
          <w:rStyle w:val="null"/>
          <w:rFonts w:ascii="Times New Roman" w:hAnsi="Times New Roman" w:cs="Times New Roman"/>
          <w:b/>
          <w:sz w:val="24"/>
          <w:szCs w:val="24"/>
          <w:u w:val="single"/>
        </w:rPr>
        <w:t xml:space="preserve"> If we are unable to resist and end domination in relations where there is care</w:t>
      </w:r>
      <w:r w:rsidRPr="00CB6EA2">
        <w:rPr>
          <w:rStyle w:val="null"/>
          <w:rFonts w:ascii="Times New Roman" w:hAnsi="Times New Roman" w:cs="Times New Roman"/>
          <w:sz w:val="12"/>
          <w:szCs w:val="12"/>
        </w:rPr>
        <w:t>, it seem totally unimaginable</w:t>
      </w:r>
      <w:r w:rsidRPr="00CB6EA2">
        <w:rPr>
          <w:rStyle w:val="null"/>
          <w:rFonts w:ascii="Times New Roman" w:hAnsi="Times New Roman" w:cs="Times New Roman"/>
          <w:b/>
          <w:sz w:val="24"/>
          <w:szCs w:val="24"/>
          <w:u w:val="single"/>
        </w:rPr>
        <w:t xml:space="preserve"> [it is impossible to] </w:t>
      </w:r>
      <w:r w:rsidRPr="00CB6EA2">
        <w:rPr>
          <w:rStyle w:val="null"/>
          <w:rFonts w:ascii="Times New Roman" w:hAnsi="Times New Roman" w:cs="Times New Roman"/>
          <w:sz w:val="12"/>
          <w:szCs w:val="12"/>
        </w:rPr>
        <w:t>that we can</w:t>
      </w:r>
      <w:r w:rsidRPr="00CB6EA2">
        <w:rPr>
          <w:rStyle w:val="null"/>
          <w:rFonts w:ascii="Times New Roman" w:hAnsi="Times New Roman" w:cs="Times New Roman"/>
          <w:b/>
          <w:sz w:val="24"/>
          <w:szCs w:val="24"/>
          <w:u w:val="single"/>
        </w:rPr>
        <w:t xml:space="preserve"> resist and end </w:t>
      </w:r>
      <w:r w:rsidRPr="00CB6EA2">
        <w:rPr>
          <w:rStyle w:val="null"/>
          <w:rFonts w:ascii="Times New Roman" w:hAnsi="Times New Roman" w:cs="Times New Roman"/>
          <w:sz w:val="12"/>
          <w:szCs w:val="12"/>
        </w:rPr>
        <w:t>it in</w:t>
      </w:r>
      <w:r w:rsidRPr="00CB6EA2">
        <w:rPr>
          <w:rStyle w:val="null"/>
          <w:rFonts w:ascii="Times New Roman" w:hAnsi="Times New Roman" w:cs="Times New Roman"/>
          <w:b/>
          <w:sz w:val="24"/>
          <w:szCs w:val="24"/>
          <w:u w:val="single"/>
        </w:rPr>
        <w:t xml:space="preserve"> other institionalized relations of power. </w:t>
      </w:r>
      <w:r w:rsidRPr="00CB6EA2">
        <w:rPr>
          <w:rStyle w:val="null"/>
          <w:rFonts w:ascii="Times New Roman" w:hAnsi="Times New Roman" w:cs="Times New Roman"/>
          <w:sz w:val="12"/>
          <w:szCs w:val="12"/>
        </w:rPr>
        <w:t xml:space="preserve">If we cannot convince the mothers and/or fathers who care not to humiliate and degrade us, how can we imagine convincing or resisting an employer, a lover, a stranger who systematically humiliates and degrades? Feminist effort to end patriarchal domination should be of primary concern precisely because it insists on the eradication of exploitation and oppression in the family context and in all other intimate relationships. It is that political movement which most radically address[es] the person- the personal- citing the need for transformation of self, of relationships, so that we might be better able to act in a revolutionary manner, challenging and resisting domination, transforming the world outside the self. Strategically, </w:t>
      </w:r>
      <w:r w:rsidRPr="00CB6EA2">
        <w:rPr>
          <w:rStyle w:val="null"/>
          <w:rFonts w:ascii="Times New Roman" w:hAnsi="Times New Roman" w:cs="Times New Roman"/>
          <w:b/>
          <w:sz w:val="24"/>
          <w:szCs w:val="24"/>
          <w:u w:val="single"/>
        </w:rPr>
        <w:t>feminis</w:t>
      </w:r>
      <w:r w:rsidRPr="00CB6EA2">
        <w:rPr>
          <w:rStyle w:val="null"/>
          <w:rFonts w:ascii="Times New Roman" w:hAnsi="Times New Roman" w:cs="Times New Roman"/>
          <w:sz w:val="12"/>
          <w:szCs w:val="12"/>
        </w:rPr>
        <w:t xml:space="preserve">t </w:t>
      </w:r>
      <w:r w:rsidRPr="00CB6EA2">
        <w:rPr>
          <w:rStyle w:val="null"/>
          <w:rFonts w:ascii="Times New Roman" w:hAnsi="Times New Roman" w:cs="Times New Roman"/>
          <w:b/>
          <w:sz w:val="24"/>
          <w:szCs w:val="24"/>
          <w:u w:val="single"/>
        </w:rPr>
        <w:t>m</w:t>
      </w:r>
      <w:r w:rsidRPr="00CB6EA2">
        <w:rPr>
          <w:rStyle w:val="null"/>
          <w:rFonts w:ascii="Times New Roman" w:hAnsi="Times New Roman" w:cs="Times New Roman"/>
          <w:sz w:val="12"/>
          <w:szCs w:val="12"/>
        </w:rPr>
        <w:t xml:space="preserve">ovements </w:t>
      </w:r>
      <w:r w:rsidRPr="00CB6EA2">
        <w:rPr>
          <w:rStyle w:val="null"/>
          <w:rFonts w:ascii="Times New Roman" w:hAnsi="Times New Roman" w:cs="Times New Roman"/>
          <w:b/>
          <w:sz w:val="24"/>
          <w:szCs w:val="24"/>
          <w:u w:val="single"/>
        </w:rPr>
        <w:t xml:space="preserve">should be a central component of all other liberation struggles because it challenges </w:t>
      </w:r>
      <w:r w:rsidRPr="00CB6EA2">
        <w:rPr>
          <w:rStyle w:val="null"/>
          <w:rFonts w:ascii="Times New Roman" w:hAnsi="Times New Roman" w:cs="Times New Roman"/>
          <w:sz w:val="12"/>
          <w:szCs w:val="12"/>
        </w:rPr>
        <w:t>each of</w:t>
      </w:r>
      <w:r w:rsidRPr="00CB6EA2">
        <w:rPr>
          <w:rStyle w:val="null"/>
          <w:rFonts w:ascii="Times New Roman" w:hAnsi="Times New Roman" w:cs="Times New Roman"/>
          <w:b/>
          <w:sz w:val="24"/>
          <w:szCs w:val="24"/>
          <w:u w:val="single"/>
        </w:rPr>
        <w:t xml:space="preserve"> us to alter </w:t>
      </w:r>
      <w:r w:rsidRPr="00CB6EA2">
        <w:rPr>
          <w:rStyle w:val="null"/>
          <w:rFonts w:ascii="Times New Roman" w:hAnsi="Times New Roman" w:cs="Times New Roman"/>
          <w:sz w:val="12"/>
          <w:szCs w:val="12"/>
        </w:rPr>
        <w:t>our person,</w:t>
      </w:r>
      <w:r w:rsidRPr="00CB6EA2">
        <w:rPr>
          <w:rStyle w:val="null"/>
          <w:rFonts w:ascii="Times New Roman" w:hAnsi="Times New Roman" w:cs="Times New Roman"/>
          <w:b/>
          <w:sz w:val="24"/>
          <w:szCs w:val="24"/>
          <w:u w:val="single"/>
        </w:rPr>
        <w:t xml:space="preserve"> our personal engagement </w:t>
      </w:r>
      <w:r w:rsidRPr="00CB6EA2">
        <w:rPr>
          <w:rStyle w:val="null"/>
          <w:rFonts w:ascii="Times New Roman" w:hAnsi="Times New Roman" w:cs="Times New Roman"/>
          <w:sz w:val="12"/>
          <w:szCs w:val="12"/>
        </w:rPr>
        <w:t>(either as victims or perpetrators or both)</w:t>
      </w:r>
      <w:r w:rsidRPr="00CB6EA2">
        <w:rPr>
          <w:rStyle w:val="null"/>
          <w:rFonts w:ascii="Times New Roman" w:hAnsi="Times New Roman" w:cs="Times New Roman"/>
          <w:b/>
          <w:sz w:val="24"/>
          <w:szCs w:val="24"/>
          <w:u w:val="single"/>
        </w:rPr>
        <w:t xml:space="preserve"> in a system of domination. </w:t>
      </w:r>
      <w:r w:rsidRPr="00CB6EA2">
        <w:rPr>
          <w:rStyle w:val="null"/>
          <w:rFonts w:ascii="Times New Roman" w:hAnsi="Times New Roman" w:cs="Times New Roman"/>
          <w:sz w:val="12"/>
          <w:szCs w:val="12"/>
        </w:rPr>
        <w:t xml:space="preserve">Feminism, as liberation struggle, must exist apart from and as part of the larger struggle to eradicate domination in all its forms. </w:t>
      </w:r>
    </w:p>
    <w:p w:rsidR="00132165" w:rsidRPr="00CB6EA2" w:rsidRDefault="00132165" w:rsidP="00AE39AA">
      <w:pPr>
        <w:spacing w:before="100" w:beforeAutospacing="1" w:after="60" w:line="360" w:lineRule="auto"/>
        <w:rPr>
          <w:rFonts w:ascii="Times New Roman" w:eastAsia="Times New Roman" w:hAnsi="Times New Roman" w:cs="Times New Roman"/>
          <w:b/>
          <w:sz w:val="24"/>
          <w:szCs w:val="24"/>
          <w:u w:val="single"/>
        </w:rPr>
      </w:pPr>
    </w:p>
    <w:p w:rsidR="00132165" w:rsidRPr="00CB6EA2" w:rsidRDefault="00132165" w:rsidP="00AE39AA">
      <w:pPr>
        <w:spacing w:after="60" w:line="360" w:lineRule="auto"/>
        <w:rPr>
          <w:rFonts w:ascii="Times New Roman" w:eastAsia="Times New Roman" w:hAnsi="Times New Roman" w:cs="Times New Roman"/>
          <w:sz w:val="24"/>
          <w:szCs w:val="24"/>
        </w:rPr>
      </w:pPr>
    </w:p>
    <w:p w:rsidR="000A7AC0" w:rsidRPr="00CB6EA2" w:rsidRDefault="000A7AC0" w:rsidP="00AE39AA">
      <w:pPr>
        <w:spacing w:after="60" w:line="360" w:lineRule="auto"/>
        <w:rPr>
          <w:b/>
          <w:sz w:val="24"/>
          <w:szCs w:val="24"/>
          <w:u w:val="single"/>
        </w:rPr>
      </w:pPr>
    </w:p>
    <w:sectPr w:rsidR="000A7AC0" w:rsidRPr="00CB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503"/>
    <w:rsid w:val="000A7AC0"/>
    <w:rsid w:val="00132165"/>
    <w:rsid w:val="001B245E"/>
    <w:rsid w:val="00266503"/>
    <w:rsid w:val="00357892"/>
    <w:rsid w:val="00390C34"/>
    <w:rsid w:val="00472167"/>
    <w:rsid w:val="004B5D9C"/>
    <w:rsid w:val="008720D6"/>
    <w:rsid w:val="00AE39AA"/>
    <w:rsid w:val="00CB6EA2"/>
    <w:rsid w:val="00D41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2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5D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165"/>
    <w:rPr>
      <w:rFonts w:ascii="Times New Roman" w:eastAsia="Times New Roman" w:hAnsi="Times New Roman" w:cs="Times New Roman"/>
      <w:b/>
      <w:bCs/>
      <w:sz w:val="36"/>
      <w:szCs w:val="36"/>
    </w:rPr>
  </w:style>
  <w:style w:type="paragraph" w:styleId="NormalWeb">
    <w:name w:val="Normal (Web)"/>
    <w:basedOn w:val="Normal"/>
    <w:uiPriority w:val="99"/>
    <w:unhideWhenUsed/>
    <w:rsid w:val="00132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167"/>
    <w:rPr>
      <w:color w:val="0000FF"/>
      <w:u w:val="single"/>
    </w:rPr>
  </w:style>
  <w:style w:type="character" w:styleId="Strong">
    <w:name w:val="Strong"/>
    <w:basedOn w:val="DefaultParagraphFont"/>
    <w:uiPriority w:val="22"/>
    <w:qFormat/>
    <w:rsid w:val="00472167"/>
    <w:rPr>
      <w:b/>
      <w:bCs/>
    </w:rPr>
  </w:style>
  <w:style w:type="character" w:styleId="Emphasis">
    <w:name w:val="Emphasis"/>
    <w:basedOn w:val="DefaultParagraphFont"/>
    <w:uiPriority w:val="20"/>
    <w:qFormat/>
    <w:rsid w:val="00472167"/>
    <w:rPr>
      <w:i/>
      <w:iCs/>
    </w:rPr>
  </w:style>
  <w:style w:type="paragraph" w:styleId="BalloonText">
    <w:name w:val="Balloon Text"/>
    <w:basedOn w:val="Normal"/>
    <w:link w:val="BalloonTextChar"/>
    <w:uiPriority w:val="99"/>
    <w:semiHidden/>
    <w:unhideWhenUsed/>
    <w:rsid w:val="00472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67"/>
    <w:rPr>
      <w:rFonts w:ascii="Tahoma" w:hAnsi="Tahoma" w:cs="Tahoma"/>
      <w:sz w:val="16"/>
      <w:szCs w:val="16"/>
    </w:rPr>
  </w:style>
  <w:style w:type="character" w:customStyle="1" w:styleId="Heading3Char">
    <w:name w:val="Heading 3 Char"/>
    <w:basedOn w:val="DefaultParagraphFont"/>
    <w:link w:val="Heading3"/>
    <w:uiPriority w:val="9"/>
    <w:semiHidden/>
    <w:rsid w:val="004B5D9C"/>
    <w:rPr>
      <w:rFonts w:asciiTheme="majorHAnsi" w:eastAsiaTheme="majorEastAsia" w:hAnsiTheme="majorHAnsi" w:cstheme="majorBidi"/>
      <w:b/>
      <w:bCs/>
      <w:color w:val="4F81BD" w:themeColor="accent1"/>
    </w:rPr>
  </w:style>
  <w:style w:type="character" w:customStyle="1" w:styleId="null">
    <w:name w:val="null"/>
    <w:basedOn w:val="DefaultParagraphFont"/>
    <w:rsid w:val="00AE39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321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B5D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2165"/>
    <w:rPr>
      <w:rFonts w:ascii="Times New Roman" w:eastAsia="Times New Roman" w:hAnsi="Times New Roman" w:cs="Times New Roman"/>
      <w:b/>
      <w:bCs/>
      <w:sz w:val="36"/>
      <w:szCs w:val="36"/>
    </w:rPr>
  </w:style>
  <w:style w:type="paragraph" w:styleId="NormalWeb">
    <w:name w:val="Normal (Web)"/>
    <w:basedOn w:val="Normal"/>
    <w:uiPriority w:val="99"/>
    <w:unhideWhenUsed/>
    <w:rsid w:val="001321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2167"/>
    <w:rPr>
      <w:color w:val="0000FF"/>
      <w:u w:val="single"/>
    </w:rPr>
  </w:style>
  <w:style w:type="character" w:styleId="Strong">
    <w:name w:val="Strong"/>
    <w:basedOn w:val="DefaultParagraphFont"/>
    <w:uiPriority w:val="22"/>
    <w:qFormat/>
    <w:rsid w:val="00472167"/>
    <w:rPr>
      <w:b/>
      <w:bCs/>
    </w:rPr>
  </w:style>
  <w:style w:type="character" w:styleId="Emphasis">
    <w:name w:val="Emphasis"/>
    <w:basedOn w:val="DefaultParagraphFont"/>
    <w:uiPriority w:val="20"/>
    <w:qFormat/>
    <w:rsid w:val="00472167"/>
    <w:rPr>
      <w:i/>
      <w:iCs/>
    </w:rPr>
  </w:style>
  <w:style w:type="paragraph" w:styleId="BalloonText">
    <w:name w:val="Balloon Text"/>
    <w:basedOn w:val="Normal"/>
    <w:link w:val="BalloonTextChar"/>
    <w:uiPriority w:val="99"/>
    <w:semiHidden/>
    <w:unhideWhenUsed/>
    <w:rsid w:val="00472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167"/>
    <w:rPr>
      <w:rFonts w:ascii="Tahoma" w:hAnsi="Tahoma" w:cs="Tahoma"/>
      <w:sz w:val="16"/>
      <w:szCs w:val="16"/>
    </w:rPr>
  </w:style>
  <w:style w:type="character" w:customStyle="1" w:styleId="Heading3Char">
    <w:name w:val="Heading 3 Char"/>
    <w:basedOn w:val="DefaultParagraphFont"/>
    <w:link w:val="Heading3"/>
    <w:uiPriority w:val="9"/>
    <w:semiHidden/>
    <w:rsid w:val="004B5D9C"/>
    <w:rPr>
      <w:rFonts w:asciiTheme="majorHAnsi" w:eastAsiaTheme="majorEastAsia" w:hAnsiTheme="majorHAnsi" w:cstheme="majorBidi"/>
      <w:b/>
      <w:bCs/>
      <w:color w:val="4F81BD" w:themeColor="accent1"/>
    </w:rPr>
  </w:style>
  <w:style w:type="character" w:customStyle="1" w:styleId="null">
    <w:name w:val="null"/>
    <w:basedOn w:val="DefaultParagraphFont"/>
    <w:rsid w:val="00AE3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9408">
      <w:bodyDiv w:val="1"/>
      <w:marLeft w:val="0"/>
      <w:marRight w:val="0"/>
      <w:marTop w:val="0"/>
      <w:marBottom w:val="0"/>
      <w:divBdr>
        <w:top w:val="none" w:sz="0" w:space="0" w:color="auto"/>
        <w:left w:val="none" w:sz="0" w:space="0" w:color="auto"/>
        <w:bottom w:val="none" w:sz="0" w:space="0" w:color="auto"/>
        <w:right w:val="none" w:sz="0" w:space="0" w:color="auto"/>
      </w:divBdr>
    </w:div>
    <w:div w:id="152989390">
      <w:bodyDiv w:val="1"/>
      <w:marLeft w:val="0"/>
      <w:marRight w:val="0"/>
      <w:marTop w:val="0"/>
      <w:marBottom w:val="0"/>
      <w:divBdr>
        <w:top w:val="none" w:sz="0" w:space="0" w:color="auto"/>
        <w:left w:val="none" w:sz="0" w:space="0" w:color="auto"/>
        <w:bottom w:val="none" w:sz="0" w:space="0" w:color="auto"/>
        <w:right w:val="none" w:sz="0" w:space="0" w:color="auto"/>
      </w:divBdr>
    </w:div>
    <w:div w:id="1100418343">
      <w:bodyDiv w:val="1"/>
      <w:marLeft w:val="0"/>
      <w:marRight w:val="0"/>
      <w:marTop w:val="0"/>
      <w:marBottom w:val="0"/>
      <w:divBdr>
        <w:top w:val="none" w:sz="0" w:space="0" w:color="auto"/>
        <w:left w:val="none" w:sz="0" w:space="0" w:color="auto"/>
        <w:bottom w:val="none" w:sz="0" w:space="0" w:color="auto"/>
        <w:right w:val="none" w:sz="0" w:space="0" w:color="auto"/>
      </w:divBdr>
    </w:div>
    <w:div w:id="1362852754">
      <w:bodyDiv w:val="1"/>
      <w:marLeft w:val="0"/>
      <w:marRight w:val="0"/>
      <w:marTop w:val="0"/>
      <w:marBottom w:val="0"/>
      <w:divBdr>
        <w:top w:val="none" w:sz="0" w:space="0" w:color="auto"/>
        <w:left w:val="none" w:sz="0" w:space="0" w:color="auto"/>
        <w:bottom w:val="none" w:sz="0" w:space="0" w:color="auto"/>
        <w:right w:val="none" w:sz="0" w:space="0" w:color="auto"/>
      </w:divBdr>
      <w:divsChild>
        <w:div w:id="729619080">
          <w:marLeft w:val="0"/>
          <w:marRight w:val="0"/>
          <w:marTop w:val="0"/>
          <w:marBottom w:val="0"/>
          <w:divBdr>
            <w:top w:val="none" w:sz="0" w:space="0" w:color="auto"/>
            <w:left w:val="none" w:sz="0" w:space="0" w:color="auto"/>
            <w:bottom w:val="none" w:sz="0" w:space="0" w:color="auto"/>
            <w:right w:val="none" w:sz="0" w:space="0" w:color="auto"/>
          </w:divBdr>
          <w:divsChild>
            <w:div w:id="208153335">
              <w:marLeft w:val="0"/>
              <w:marRight w:val="0"/>
              <w:marTop w:val="0"/>
              <w:marBottom w:val="0"/>
              <w:divBdr>
                <w:top w:val="none" w:sz="0" w:space="0" w:color="auto"/>
                <w:left w:val="none" w:sz="0" w:space="0" w:color="auto"/>
                <w:bottom w:val="none" w:sz="0" w:space="0" w:color="auto"/>
                <w:right w:val="none" w:sz="0" w:space="0" w:color="auto"/>
              </w:divBdr>
            </w:div>
            <w:div w:id="1406952651">
              <w:marLeft w:val="0"/>
              <w:marRight w:val="0"/>
              <w:marTop w:val="0"/>
              <w:marBottom w:val="0"/>
              <w:divBdr>
                <w:top w:val="none" w:sz="0" w:space="0" w:color="auto"/>
                <w:left w:val="none" w:sz="0" w:space="0" w:color="auto"/>
                <w:bottom w:val="none" w:sz="0" w:space="0" w:color="auto"/>
                <w:right w:val="none" w:sz="0" w:space="0" w:color="auto"/>
              </w:divBdr>
            </w:div>
            <w:div w:id="1622298001">
              <w:marLeft w:val="0"/>
              <w:marRight w:val="0"/>
              <w:marTop w:val="0"/>
              <w:marBottom w:val="0"/>
              <w:divBdr>
                <w:top w:val="none" w:sz="0" w:space="0" w:color="auto"/>
                <w:left w:val="none" w:sz="0" w:space="0" w:color="auto"/>
                <w:bottom w:val="none" w:sz="0" w:space="0" w:color="auto"/>
                <w:right w:val="none" w:sz="0" w:space="0" w:color="auto"/>
              </w:divBdr>
            </w:div>
            <w:div w:id="1502233560">
              <w:marLeft w:val="0"/>
              <w:marRight w:val="0"/>
              <w:marTop w:val="0"/>
              <w:marBottom w:val="0"/>
              <w:divBdr>
                <w:top w:val="none" w:sz="0" w:space="0" w:color="auto"/>
                <w:left w:val="none" w:sz="0" w:space="0" w:color="auto"/>
                <w:bottom w:val="none" w:sz="0" w:space="0" w:color="auto"/>
                <w:right w:val="none" w:sz="0" w:space="0" w:color="auto"/>
              </w:divBdr>
            </w:div>
            <w:div w:id="1182551500">
              <w:marLeft w:val="0"/>
              <w:marRight w:val="0"/>
              <w:marTop w:val="0"/>
              <w:marBottom w:val="0"/>
              <w:divBdr>
                <w:top w:val="none" w:sz="0" w:space="0" w:color="auto"/>
                <w:left w:val="none" w:sz="0" w:space="0" w:color="auto"/>
                <w:bottom w:val="none" w:sz="0" w:space="0" w:color="auto"/>
                <w:right w:val="none" w:sz="0" w:space="0" w:color="auto"/>
              </w:divBdr>
            </w:div>
            <w:div w:id="430316480">
              <w:marLeft w:val="0"/>
              <w:marRight w:val="0"/>
              <w:marTop w:val="0"/>
              <w:marBottom w:val="0"/>
              <w:divBdr>
                <w:top w:val="none" w:sz="0" w:space="0" w:color="auto"/>
                <w:left w:val="none" w:sz="0" w:space="0" w:color="auto"/>
                <w:bottom w:val="none" w:sz="0" w:space="0" w:color="auto"/>
                <w:right w:val="none" w:sz="0" w:space="0" w:color="auto"/>
              </w:divBdr>
            </w:div>
            <w:div w:id="376054513">
              <w:marLeft w:val="0"/>
              <w:marRight w:val="0"/>
              <w:marTop w:val="0"/>
              <w:marBottom w:val="0"/>
              <w:divBdr>
                <w:top w:val="none" w:sz="0" w:space="0" w:color="auto"/>
                <w:left w:val="none" w:sz="0" w:space="0" w:color="auto"/>
                <w:bottom w:val="none" w:sz="0" w:space="0" w:color="auto"/>
                <w:right w:val="none" w:sz="0" w:space="0" w:color="auto"/>
              </w:divBdr>
            </w:div>
            <w:div w:id="125199224">
              <w:marLeft w:val="0"/>
              <w:marRight w:val="0"/>
              <w:marTop w:val="0"/>
              <w:marBottom w:val="0"/>
              <w:divBdr>
                <w:top w:val="none" w:sz="0" w:space="0" w:color="auto"/>
                <w:left w:val="none" w:sz="0" w:space="0" w:color="auto"/>
                <w:bottom w:val="none" w:sz="0" w:space="0" w:color="auto"/>
                <w:right w:val="none" w:sz="0" w:space="0" w:color="auto"/>
              </w:divBdr>
            </w:div>
            <w:div w:id="146409738">
              <w:marLeft w:val="0"/>
              <w:marRight w:val="0"/>
              <w:marTop w:val="0"/>
              <w:marBottom w:val="0"/>
              <w:divBdr>
                <w:top w:val="none" w:sz="0" w:space="0" w:color="auto"/>
                <w:left w:val="none" w:sz="0" w:space="0" w:color="auto"/>
                <w:bottom w:val="none" w:sz="0" w:space="0" w:color="auto"/>
                <w:right w:val="none" w:sz="0" w:space="0" w:color="auto"/>
              </w:divBdr>
            </w:div>
            <w:div w:id="1629361573">
              <w:marLeft w:val="0"/>
              <w:marRight w:val="0"/>
              <w:marTop w:val="0"/>
              <w:marBottom w:val="0"/>
              <w:divBdr>
                <w:top w:val="none" w:sz="0" w:space="0" w:color="auto"/>
                <w:left w:val="none" w:sz="0" w:space="0" w:color="auto"/>
                <w:bottom w:val="none" w:sz="0" w:space="0" w:color="auto"/>
                <w:right w:val="none" w:sz="0" w:space="0" w:color="auto"/>
              </w:divBdr>
            </w:div>
            <w:div w:id="1482035712">
              <w:marLeft w:val="0"/>
              <w:marRight w:val="0"/>
              <w:marTop w:val="0"/>
              <w:marBottom w:val="0"/>
              <w:divBdr>
                <w:top w:val="none" w:sz="0" w:space="0" w:color="auto"/>
                <w:left w:val="none" w:sz="0" w:space="0" w:color="auto"/>
                <w:bottom w:val="none" w:sz="0" w:space="0" w:color="auto"/>
                <w:right w:val="none" w:sz="0" w:space="0" w:color="auto"/>
              </w:divBdr>
            </w:div>
            <w:div w:id="459299059">
              <w:marLeft w:val="0"/>
              <w:marRight w:val="0"/>
              <w:marTop w:val="0"/>
              <w:marBottom w:val="0"/>
              <w:divBdr>
                <w:top w:val="none" w:sz="0" w:space="0" w:color="auto"/>
                <w:left w:val="none" w:sz="0" w:space="0" w:color="auto"/>
                <w:bottom w:val="none" w:sz="0" w:space="0" w:color="auto"/>
                <w:right w:val="none" w:sz="0" w:space="0" w:color="auto"/>
              </w:divBdr>
            </w:div>
            <w:div w:id="1933581784">
              <w:marLeft w:val="0"/>
              <w:marRight w:val="0"/>
              <w:marTop w:val="0"/>
              <w:marBottom w:val="0"/>
              <w:divBdr>
                <w:top w:val="none" w:sz="0" w:space="0" w:color="auto"/>
                <w:left w:val="none" w:sz="0" w:space="0" w:color="auto"/>
                <w:bottom w:val="none" w:sz="0" w:space="0" w:color="auto"/>
                <w:right w:val="none" w:sz="0" w:space="0" w:color="auto"/>
              </w:divBdr>
            </w:div>
            <w:div w:id="146290776">
              <w:marLeft w:val="0"/>
              <w:marRight w:val="0"/>
              <w:marTop w:val="0"/>
              <w:marBottom w:val="0"/>
              <w:divBdr>
                <w:top w:val="none" w:sz="0" w:space="0" w:color="auto"/>
                <w:left w:val="none" w:sz="0" w:space="0" w:color="auto"/>
                <w:bottom w:val="none" w:sz="0" w:space="0" w:color="auto"/>
                <w:right w:val="none" w:sz="0" w:space="0" w:color="auto"/>
              </w:divBdr>
            </w:div>
            <w:div w:id="367686750">
              <w:marLeft w:val="0"/>
              <w:marRight w:val="0"/>
              <w:marTop w:val="0"/>
              <w:marBottom w:val="0"/>
              <w:divBdr>
                <w:top w:val="none" w:sz="0" w:space="0" w:color="auto"/>
                <w:left w:val="none" w:sz="0" w:space="0" w:color="auto"/>
                <w:bottom w:val="none" w:sz="0" w:space="0" w:color="auto"/>
                <w:right w:val="none" w:sz="0" w:space="0" w:color="auto"/>
              </w:divBdr>
            </w:div>
            <w:div w:id="14671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2459">
      <w:bodyDiv w:val="1"/>
      <w:marLeft w:val="0"/>
      <w:marRight w:val="0"/>
      <w:marTop w:val="0"/>
      <w:marBottom w:val="0"/>
      <w:divBdr>
        <w:top w:val="none" w:sz="0" w:space="0" w:color="auto"/>
        <w:left w:val="none" w:sz="0" w:space="0" w:color="auto"/>
        <w:bottom w:val="none" w:sz="0" w:space="0" w:color="auto"/>
        <w:right w:val="none" w:sz="0" w:space="0" w:color="auto"/>
      </w:divBdr>
      <w:divsChild>
        <w:div w:id="811022192">
          <w:marLeft w:val="0"/>
          <w:marRight w:val="0"/>
          <w:marTop w:val="0"/>
          <w:marBottom w:val="0"/>
          <w:divBdr>
            <w:top w:val="none" w:sz="0" w:space="0" w:color="auto"/>
            <w:left w:val="none" w:sz="0" w:space="0" w:color="auto"/>
            <w:bottom w:val="none" w:sz="0" w:space="0" w:color="auto"/>
            <w:right w:val="none" w:sz="0" w:space="0" w:color="auto"/>
          </w:divBdr>
        </w:div>
        <w:div w:id="1546481469">
          <w:marLeft w:val="0"/>
          <w:marRight w:val="0"/>
          <w:marTop w:val="0"/>
          <w:marBottom w:val="0"/>
          <w:divBdr>
            <w:top w:val="none" w:sz="0" w:space="0" w:color="auto"/>
            <w:left w:val="none" w:sz="0" w:space="0" w:color="auto"/>
            <w:bottom w:val="none" w:sz="0" w:space="0" w:color="auto"/>
            <w:right w:val="none" w:sz="0" w:space="0" w:color="auto"/>
          </w:divBdr>
        </w:div>
        <w:div w:id="777482535">
          <w:marLeft w:val="0"/>
          <w:marRight w:val="0"/>
          <w:marTop w:val="0"/>
          <w:marBottom w:val="0"/>
          <w:divBdr>
            <w:top w:val="none" w:sz="0" w:space="0" w:color="auto"/>
            <w:left w:val="none" w:sz="0" w:space="0" w:color="auto"/>
            <w:bottom w:val="none" w:sz="0" w:space="0" w:color="auto"/>
            <w:right w:val="none" w:sz="0" w:space="0" w:color="auto"/>
          </w:divBdr>
        </w:div>
        <w:div w:id="138034571">
          <w:marLeft w:val="0"/>
          <w:marRight w:val="0"/>
          <w:marTop w:val="0"/>
          <w:marBottom w:val="0"/>
          <w:divBdr>
            <w:top w:val="none" w:sz="0" w:space="0" w:color="auto"/>
            <w:left w:val="none" w:sz="0" w:space="0" w:color="auto"/>
            <w:bottom w:val="none" w:sz="0" w:space="0" w:color="auto"/>
            <w:right w:val="none" w:sz="0" w:space="0" w:color="auto"/>
          </w:divBdr>
        </w:div>
        <w:div w:id="105269687">
          <w:marLeft w:val="0"/>
          <w:marRight w:val="0"/>
          <w:marTop w:val="0"/>
          <w:marBottom w:val="0"/>
          <w:divBdr>
            <w:top w:val="none" w:sz="0" w:space="0" w:color="auto"/>
            <w:left w:val="none" w:sz="0" w:space="0" w:color="auto"/>
            <w:bottom w:val="none" w:sz="0" w:space="0" w:color="auto"/>
            <w:right w:val="none" w:sz="0" w:space="0" w:color="auto"/>
          </w:divBdr>
        </w:div>
        <w:div w:id="241379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tmmty.com/click?v=VVM6Nzg5NzI6MjA5OTphIGNvbGxlZ2U6ZDg0MzE2Y2NhYjlmOTgwNmJmZjkxOTJiMGVmMTNlYjU6ei0yMjAyLTY5OTUwMjY1Ond3dy5hbmFkLm9yZzoyOTI4Mjk6YjViNzI3MWFlOGNlYjVlNjE2Mzc4ODQyNTY2NTFhZjk6ZWVjNzIzOWVmOTk4NDE0ZGFlNjFmMjA5N2MzNDUxMzA6MTpkYXRhX3NzLDcyOHgxMzY2O2RhdGFfcmMsMjtkYXRhX2ZiLG5vO2RhdGFfaXRuX3Rlc3QsMjAxNTA5MTFfYzs6NTE2NzI2Mw&amp;subid=g-69950265-9c4378c9c49647269cd38ca30b476fa1-&amp;data_ss=728x1366&amp;data_rc=2&amp;data_fb=no&amp;data_itn_test=20150911_c&amp;data_tagname=A&amp;data_ct=image_only&amp;data_clickel=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pa.org/monitor/mar02/promising.aspx"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apa.org/monitor/mar02/promising.aspx" TargetMode="External"/><Relationship Id="rId11" Type="http://schemas.openxmlformats.org/officeDocument/2006/relationships/hyperlink" Target="http://smashfacism.itgo.com/Feminism/transformational.html" TargetMode="External"/><Relationship Id="rId5" Type="http://schemas.openxmlformats.org/officeDocument/2006/relationships/hyperlink" Target="http://www.apa.org/monitor/mar02/promising.aspx" TargetMode="External"/><Relationship Id="rId10" Type="http://schemas.openxmlformats.org/officeDocument/2006/relationships/hyperlink" Target="http://s.ltmmty.com/click?v=VVM6ODc1NjY6MzI4NTpmZW1hbGU6MjhlNzhhNzQ1NmQ3MTNkZmFkMzk5MDQ1NDE5YTFhOWM6ei0yMjAyLTY5OTUwMjY1Ond3dy5hbmFkLm9yZzoyNTc5OTg6NmEwMjI4YTE5Y2Y4NjVlNjBhZjMzZTg2YzZjYTNhYmI6N2FhOTkzNGJhMTUxNDk5NWI4YjdlYTkyNjhjZDk1MmE6MTpkYXRhX3NzLDcyOHgxMzY2O2RhdGFfcmMsMjtkYXRhX2ZiLG5vO2RhdGFfaXRuX3Rlc3QsMjAxNTA5MTFfYzs6NDQyMDc5Ng&amp;subid=g-69950265-9c4378c9c49647269cd38ca30b476fa1-&amp;data_ss=728x1366&amp;data_rc=2&amp;data_fb=no&amp;data_itn_test=20150911_c&amp;data_tagname=A&amp;data_ct=image_only&amp;data_clickel=link" TargetMode="External"/><Relationship Id="rId4" Type="http://schemas.openxmlformats.org/officeDocument/2006/relationships/webSettings" Target="webSettings.xml"/><Relationship Id="rId9" Type="http://schemas.openxmlformats.org/officeDocument/2006/relationships/hyperlink" Target="http://www.anad.org/get-information/about-eating-disorders/eating-disorders-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2016-05-03T04:29:00Z</dcterms:created>
  <dcterms:modified xsi:type="dcterms:W3CDTF">2016-05-03T04:29:00Z</dcterms:modified>
</cp:coreProperties>
</file>