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B5B" w:rsidRDefault="00B14B5B" w:rsidP="00B14B5B">
      <w:pPr>
        <w:pStyle w:val="Heading2"/>
      </w:pPr>
      <w:bookmarkStart w:id="0" w:name="_GoBack"/>
      <w:r>
        <w:t>T- Academic Freedom</w:t>
      </w:r>
    </w:p>
    <w:bookmarkEnd w:id="0"/>
    <w:p w:rsidR="00B14B5B" w:rsidRPr="00B14B5B" w:rsidRDefault="00B14B5B" w:rsidP="00B14B5B">
      <w:pPr>
        <w:pStyle w:val="Heading3"/>
      </w:pPr>
      <w:r>
        <w:t>1NC</w:t>
      </w:r>
    </w:p>
    <w:p w:rsidR="00B14B5B" w:rsidRDefault="00B14B5B" w:rsidP="00B14B5B">
      <w:pPr>
        <w:pStyle w:val="Heading4"/>
      </w:pPr>
      <w:r>
        <w:t xml:space="preserve">Interpretation- the </w:t>
      </w:r>
      <w:proofErr w:type="spellStart"/>
      <w:r>
        <w:t>aff</w:t>
      </w:r>
      <w:proofErr w:type="spellEnd"/>
      <w:r>
        <w:t xml:space="preserve"> may only defend removing restrictions on constitutionally protected speech</w:t>
      </w:r>
    </w:p>
    <w:p w:rsidR="00B14B5B" w:rsidRPr="00D91B46" w:rsidRDefault="00B14B5B" w:rsidP="00B14B5B">
      <w:pPr>
        <w:pStyle w:val="Heading4"/>
      </w:pPr>
      <w:r w:rsidRPr="00D91B46">
        <w:t>Academic freedom is distinct from free speech</w:t>
      </w:r>
    </w:p>
    <w:p w:rsidR="00B14B5B" w:rsidRPr="00607D33" w:rsidRDefault="00B14B5B" w:rsidP="00B14B5B">
      <w:pPr>
        <w:rPr>
          <w:rStyle w:val="Style13ptBold"/>
        </w:rPr>
      </w:pPr>
      <w:r w:rsidRPr="00607D33">
        <w:rPr>
          <w:b/>
        </w:rPr>
        <w:t>Post 16</w:t>
      </w:r>
      <w:r w:rsidRPr="00607D33">
        <w:t xml:space="preserve"> </w:t>
      </w:r>
      <w:r w:rsidRPr="00607D33">
        <w:rPr>
          <w:rStyle w:val="Style13ptBold"/>
        </w:rPr>
        <w:t>[(renowned legal scholar and dean of Yale Law School), "Robert C. Post on why speech at universities must be regulated," Brown University News, 11/14/2016] AZ</w:t>
      </w:r>
    </w:p>
    <w:p w:rsidR="00B14B5B" w:rsidRPr="00607D33" w:rsidRDefault="00B14B5B" w:rsidP="00B14B5B">
      <w:pPr>
        <w:rPr>
          <w:sz w:val="16"/>
        </w:rPr>
      </w:pPr>
      <w:r w:rsidRPr="00607D33">
        <w:rPr>
          <w:rStyle w:val="Emphasis"/>
          <w:highlight w:val="green"/>
        </w:rPr>
        <w:t>Post went on to differentiate between freedom of speech and academic freedom</w:t>
      </w:r>
      <w:r>
        <w:rPr>
          <w:rStyle w:val="Emphasis"/>
          <w:highlight w:val="yellow"/>
        </w:rPr>
        <w:t>,</w:t>
      </w:r>
      <w:r w:rsidRPr="00607D33">
        <w:rPr>
          <w:sz w:val="16"/>
        </w:rPr>
        <w:t xml:space="preserve"> </w:t>
      </w:r>
      <w:r>
        <w:rPr>
          <w:rStyle w:val="StyleUnderline"/>
        </w:rPr>
        <w:t>which he argued is crucial to the mission of universities, quoting the 1915 Declaration of Principles on Academic Freedom</w:t>
      </w:r>
      <w:r w:rsidRPr="00607D33">
        <w:rPr>
          <w:sz w:val="16"/>
        </w:rPr>
        <w:t xml:space="preserve"> and Academic Tenure by the American Association of University Professors: “</w:t>
      </w:r>
      <w:r w:rsidRPr="00607D33">
        <w:rPr>
          <w:rStyle w:val="StyleUnderline"/>
          <w:highlight w:val="green"/>
        </w:rPr>
        <w:t>Academic freedom upholds</w:t>
      </w:r>
      <w:r>
        <w:rPr>
          <w:rStyle w:val="StyleUnderline"/>
        </w:rPr>
        <w:t xml:space="preserve"> </w:t>
      </w:r>
      <w:r w:rsidRPr="00607D33">
        <w:rPr>
          <w:sz w:val="16"/>
        </w:rPr>
        <w:t xml:space="preserve">not the absolute freedom of utterance of the individual scholar, but </w:t>
      </w:r>
      <w:r>
        <w:rPr>
          <w:rStyle w:val="StyleUnderline"/>
        </w:rPr>
        <w:t xml:space="preserve">the absolute freedom of thought, of </w:t>
      </w:r>
      <w:r w:rsidRPr="00607D33">
        <w:rPr>
          <w:rStyle w:val="StyleUnderline"/>
          <w:highlight w:val="green"/>
        </w:rPr>
        <w:t>inquiry</w:t>
      </w:r>
      <w:r w:rsidRPr="00607D33">
        <w:rPr>
          <w:sz w:val="16"/>
        </w:rPr>
        <w:t xml:space="preserve">, of discussion and of teaching, </w:t>
      </w:r>
      <w:r w:rsidRPr="00607D33">
        <w:rPr>
          <w:rStyle w:val="StyleUnderline"/>
          <w:highlight w:val="green"/>
        </w:rPr>
        <w:t>of the academic profession.”</w:t>
      </w:r>
      <w:r w:rsidRPr="00607D33">
        <w:rPr>
          <w:sz w:val="16"/>
        </w:rPr>
        <w:t xml:space="preserve"> He argued that academic dissent is absolutely necessary, but that people must first be literate within the academic discipline in which they are voicing dissent — and then dissent in a way that is intelligible to people who already know the discipline. “Disciplines are committed to progress, which means they must have dissent, but </w:t>
      </w:r>
      <w:r w:rsidRPr="00607D33">
        <w:rPr>
          <w:rStyle w:val="Emphasis"/>
          <w:highlight w:val="green"/>
        </w:rPr>
        <w:t>unlike</w:t>
      </w:r>
      <w:r>
        <w:rPr>
          <w:rStyle w:val="Emphasis"/>
        </w:rPr>
        <w:t xml:space="preserve"> classic principles of </w:t>
      </w:r>
      <w:r w:rsidRPr="00607D33">
        <w:rPr>
          <w:rStyle w:val="Emphasis"/>
          <w:highlight w:val="green"/>
        </w:rPr>
        <w:t>freedom of speech,</w:t>
      </w:r>
      <w:r w:rsidRPr="00607D33">
        <w:rPr>
          <w:sz w:val="16"/>
          <w:highlight w:val="green"/>
        </w:rPr>
        <w:t xml:space="preserve"> </w:t>
      </w:r>
      <w:r w:rsidRPr="00607D33">
        <w:rPr>
          <w:rStyle w:val="StyleUnderline"/>
          <w:highlight w:val="green"/>
        </w:rPr>
        <w:t>they don’t have only dissent — they have dissent that is constantly evaluated by</w:t>
      </w:r>
      <w:r>
        <w:rPr>
          <w:rStyle w:val="StyleUnderline"/>
        </w:rPr>
        <w:t xml:space="preserve"> the </w:t>
      </w:r>
      <w:r w:rsidRPr="00607D33">
        <w:rPr>
          <w:rStyle w:val="StyleUnderline"/>
          <w:highlight w:val="green"/>
        </w:rPr>
        <w:t>rules already existing</w:t>
      </w:r>
      <w:r>
        <w:rPr>
          <w:rStyle w:val="StyleUnderline"/>
        </w:rPr>
        <w:t xml:space="preserve"> within the community of knowledge</w:t>
      </w:r>
      <w:r w:rsidRPr="00607D33">
        <w:rPr>
          <w:sz w:val="16"/>
        </w:rPr>
        <w:t xml:space="preserve"> that constitutes the disciplines,” he said. “Disciplines that do not encourage internal criticism risk atrophy and death. But disciplines that do not evaluate according to standards of competence risk disintegration and incoherence. That’s the paradox that any discipline lives in. That’s the paradox that the university lives in.”</w:t>
      </w:r>
    </w:p>
    <w:p w:rsidR="00B14B5B" w:rsidRPr="00D91B46" w:rsidRDefault="00B14B5B" w:rsidP="00B14B5B">
      <w:pPr>
        <w:pStyle w:val="Heading4"/>
      </w:pPr>
      <w:r w:rsidRPr="00D91B46">
        <w:t>Academic freedom isn't even a constitutionally protected right – it's merely a societal norm designed to promote the common good</w:t>
      </w:r>
    </w:p>
    <w:p w:rsidR="00B14B5B" w:rsidRPr="00607D33" w:rsidRDefault="00B14B5B" w:rsidP="00B14B5B">
      <w:r w:rsidRPr="00607D33">
        <w:rPr>
          <w:b/>
        </w:rPr>
        <w:t>Weinstein 13</w:t>
      </w:r>
      <w:r w:rsidRPr="00607D33">
        <w:t xml:space="preserve"> </w:t>
      </w:r>
      <w:r w:rsidRPr="00607D33">
        <w:rPr>
          <w:rStyle w:val="Style13ptBold"/>
        </w:rPr>
        <w:t xml:space="preserve">[James Weinstein (Dan </w:t>
      </w:r>
      <w:proofErr w:type="spellStart"/>
      <w:r w:rsidRPr="00607D33">
        <w:rPr>
          <w:rStyle w:val="Style13ptBold"/>
        </w:rPr>
        <w:t>Cracchiolo</w:t>
      </w:r>
      <w:proofErr w:type="spellEnd"/>
      <w:r w:rsidRPr="00607D33">
        <w:rPr>
          <w:rStyle w:val="Style13ptBold"/>
        </w:rPr>
        <w:t xml:space="preserve"> Chair in Constitutional Law at Arizona State University, Faculty Fellow, Center for Law, Science &amp; Innovation Associate Fellow, Centre for Public Law, University of Cambridge, "Academic Freedom, Democracy, and the First Amendment," 2013] AZ</w:t>
      </w:r>
    </w:p>
    <w:p w:rsidR="00B14B5B" w:rsidRDefault="00B14B5B" w:rsidP="00B14B5B">
      <w:pPr>
        <w:rPr>
          <w:rStyle w:val="StyleUnderline"/>
        </w:rPr>
      </w:pPr>
      <w:r w:rsidRPr="00607D33">
        <w:rPr>
          <w:sz w:val="16"/>
        </w:rPr>
        <w:t xml:space="preserve">The signal contribution that the modern American university has made to the progress of society cannot be seriously doubted. Among other measures, this enormous contribution is confirmed by the impressive number of Nobel Prizes that have been awarded to faculty at American Universities.177 Nor can there be any reasonable doubt that academic freedom has been integral to the creation and dissemination of the knowledge upon which the progress of society depends. But </w:t>
      </w:r>
      <w:r>
        <w:rPr>
          <w:rStyle w:val="StyleUnderline"/>
        </w:rPr>
        <w:t xml:space="preserve">what is open to question is whether it is either appropriate or necessary for the judiciary to vigorously protect academic freedom as constitutional norm. </w:t>
      </w:r>
      <w:r w:rsidRPr="00607D33">
        <w:rPr>
          <w:sz w:val="16"/>
        </w:rPr>
        <w:t xml:space="preserve">The burden of this paper has been to suggest that the judiciary should have only a modest role in that enterprise. This is because </w:t>
      </w:r>
      <w:r w:rsidRPr="00607D33">
        <w:rPr>
          <w:rStyle w:val="Emphasis"/>
          <w:highlight w:val="green"/>
        </w:rPr>
        <w:t xml:space="preserve">academic freedom has never been conceived as a true individual right </w:t>
      </w:r>
      <w:r w:rsidRPr="00607D33">
        <w:rPr>
          <w:rStyle w:val="StyleUnderline"/>
          <w:highlight w:val="green"/>
        </w:rPr>
        <w:t>but rather as a means of promoting “the common good.” Under our Constitution, it is emphatically</w:t>
      </w:r>
      <w:r>
        <w:rPr>
          <w:rStyle w:val="StyleUnderline"/>
        </w:rPr>
        <w:t xml:space="preserve"> the province </w:t>
      </w:r>
      <w:r w:rsidRPr="00607D33">
        <w:rPr>
          <w:rStyle w:val="StyleUnderline"/>
          <w:highlight w:val="green"/>
        </w:rPr>
        <w:t>the political branches</w:t>
      </w:r>
      <w:r>
        <w:rPr>
          <w:rStyle w:val="StyleUnderline"/>
        </w:rPr>
        <w:t xml:space="preserve"> government, </w:t>
      </w:r>
      <w:r w:rsidRPr="00607D33">
        <w:rPr>
          <w:rStyle w:val="StyleUnderline"/>
          <w:highlight w:val="green"/>
        </w:rPr>
        <w:t>not the judiciary, to effectuate the common good by balancing competing</w:t>
      </w:r>
      <w:r>
        <w:rPr>
          <w:rStyle w:val="StyleUnderline"/>
        </w:rPr>
        <w:t xml:space="preserve"> and often incommensurate general welfare </w:t>
      </w:r>
      <w:r w:rsidRPr="00607D33">
        <w:rPr>
          <w:rStyle w:val="StyleUnderline"/>
          <w:highlight w:val="green"/>
        </w:rPr>
        <w:t>concerns</w:t>
      </w:r>
      <w:r>
        <w:rPr>
          <w:rStyle w:val="StyleUnderline"/>
        </w:rPr>
        <w:t>.</w:t>
      </w:r>
    </w:p>
    <w:p w:rsidR="00B14B5B" w:rsidRDefault="00B14B5B" w:rsidP="00B14B5B">
      <w:pPr>
        <w:pStyle w:val="Heading4"/>
      </w:pPr>
      <w:r>
        <w:t xml:space="preserve">Violation- the </w:t>
      </w:r>
      <w:proofErr w:type="spellStart"/>
      <w:r>
        <w:t>aff</w:t>
      </w:r>
      <w:proofErr w:type="spellEnd"/>
      <w:r>
        <w:t xml:space="preserve"> defends academic freedom, hold them to the plan text</w:t>
      </w:r>
    </w:p>
    <w:p w:rsidR="00B14B5B" w:rsidRDefault="00B14B5B" w:rsidP="00B14B5B"/>
    <w:p w:rsidR="00B14B5B" w:rsidRDefault="00B14B5B" w:rsidP="00B14B5B">
      <w:pPr>
        <w:pStyle w:val="Heading4"/>
      </w:pPr>
      <w:r>
        <w:t xml:space="preserve">Standard- </w:t>
      </w:r>
    </w:p>
    <w:p w:rsidR="00B14B5B" w:rsidRPr="00607D33" w:rsidRDefault="00B14B5B" w:rsidP="00B14B5B">
      <w:pPr>
        <w:pStyle w:val="Heading4"/>
      </w:pPr>
      <w:r w:rsidRPr="00607D33">
        <w:t xml:space="preserve">1. Ground- the </w:t>
      </w:r>
      <w:proofErr w:type="spellStart"/>
      <w:r w:rsidRPr="00607D33">
        <w:t>aff</w:t>
      </w:r>
      <w:proofErr w:type="spellEnd"/>
      <w:r w:rsidRPr="00607D33">
        <w:t xml:space="preserve"> shifts the basis of debate away from core </w:t>
      </w:r>
      <w:proofErr w:type="spellStart"/>
      <w:r w:rsidRPr="00607D33">
        <w:t>neg</w:t>
      </w:r>
      <w:proofErr w:type="spellEnd"/>
      <w:r w:rsidRPr="00607D33">
        <w:t xml:space="preserve"> generics toward an entirely different body of literature. Research is conceptually distinct from traditional free speech or protected expression. Research is mostly conducted by professors, not students, and is regulated by a completely different set of disciplinary rules – peer review, university guidelines on research ethics, and technical nature – that allow </w:t>
      </w:r>
      <w:proofErr w:type="spellStart"/>
      <w:r w:rsidRPr="00607D33">
        <w:t>affs</w:t>
      </w:r>
      <w:proofErr w:type="spellEnd"/>
      <w:r w:rsidRPr="00607D33">
        <w:t xml:space="preserve"> to avoid </w:t>
      </w:r>
      <w:proofErr w:type="spellStart"/>
      <w:r w:rsidRPr="00607D33">
        <w:t>neg</w:t>
      </w:r>
      <w:proofErr w:type="spellEnd"/>
      <w:r w:rsidRPr="00607D33">
        <w:t xml:space="preserve"> prep on donations, hate speech, or critiques of deliberative democracy</w:t>
      </w:r>
      <w:r>
        <w:t xml:space="preserve">. Ground key to fairness- ensures both </w:t>
      </w:r>
      <w:proofErr w:type="gramStart"/>
      <w:r>
        <w:t>debaters</w:t>
      </w:r>
      <w:proofErr w:type="gramEnd"/>
      <w:r>
        <w:t xml:space="preserve"> </w:t>
      </w:r>
      <w:proofErr w:type="spellStart"/>
      <w:r>
        <w:t>args</w:t>
      </w:r>
      <w:proofErr w:type="spellEnd"/>
      <w:r>
        <w:t xml:space="preserve"> operate on the same level. And key to education- it forms the basis for engagement. </w:t>
      </w:r>
    </w:p>
    <w:p w:rsidR="00B14B5B" w:rsidRDefault="00B14B5B" w:rsidP="00B14B5B">
      <w:pPr>
        <w:pStyle w:val="Heading4"/>
      </w:pPr>
      <w:r>
        <w:t xml:space="preserve">2. Limits- saying that research is speech means that the </w:t>
      </w:r>
      <w:proofErr w:type="spellStart"/>
      <w:r>
        <w:t>aff</w:t>
      </w:r>
      <w:proofErr w:type="spellEnd"/>
      <w:r>
        <w:t xml:space="preserve"> gets access to a ton of other plans about types of research that are good or harmful such as biosynthetic research, different types of critical race studies, or military collusion. </w:t>
      </w:r>
      <w:proofErr w:type="spellStart"/>
      <w:r>
        <w:t>Underlimiting</w:t>
      </w:r>
      <w:proofErr w:type="spellEnd"/>
      <w:r>
        <w:t xml:space="preserve"> is better for clash since otherwise the </w:t>
      </w:r>
      <w:proofErr w:type="spellStart"/>
      <w:r>
        <w:t>neg</w:t>
      </w:r>
      <w:proofErr w:type="spellEnd"/>
      <w:r>
        <w:t xml:space="preserve"> is forced to absolutist positions instead of engaging in the nuance of the </w:t>
      </w:r>
      <w:proofErr w:type="spellStart"/>
      <w:r>
        <w:t>aff</w:t>
      </w:r>
      <w:proofErr w:type="spellEnd"/>
      <w:r>
        <w:t>. Limits are also key to fairness- they establish adequate prep grounds for the negative and force well-researched contestation</w:t>
      </w:r>
    </w:p>
    <w:p w:rsidR="00B14B5B" w:rsidRDefault="00B14B5B" w:rsidP="00B14B5B"/>
    <w:p w:rsidR="00B14B5B" w:rsidRDefault="00B14B5B" w:rsidP="00B14B5B">
      <w:pPr>
        <w:pStyle w:val="Heading4"/>
      </w:pPr>
      <w:r>
        <w:t>Voter-</w:t>
      </w:r>
    </w:p>
    <w:p w:rsidR="00B14B5B" w:rsidRPr="00EB6A03" w:rsidRDefault="00B14B5B" w:rsidP="00B14B5B">
      <w:pPr>
        <w:pStyle w:val="Heading4"/>
      </w:pPr>
      <w:r>
        <w:t xml:space="preserve">1. Fairness, debates a competitive activity, 2. </w:t>
      </w:r>
      <w:proofErr w:type="gramStart"/>
      <w:r>
        <w:t>Education, only portable impact.</w:t>
      </w:r>
      <w:proofErr w:type="gramEnd"/>
      <w:r>
        <w:t xml:space="preserve"> Drop the debater because A. Norms- a loss deters future abuse, B. </w:t>
      </w:r>
      <w:proofErr w:type="spellStart"/>
      <w:r>
        <w:t>Timeskew</w:t>
      </w:r>
      <w:proofErr w:type="spellEnd"/>
      <w:r>
        <w:t xml:space="preserve">- drop the </w:t>
      </w:r>
      <w:proofErr w:type="spellStart"/>
      <w:r>
        <w:t>arg</w:t>
      </w:r>
      <w:proofErr w:type="spellEnd"/>
      <w:r>
        <w:t xml:space="preserve"> means they can kick their offense for a positive time tradeoff. C. Gateway issue- unfair </w:t>
      </w:r>
      <w:proofErr w:type="spellStart"/>
      <w:r>
        <w:t>args</w:t>
      </w:r>
      <w:proofErr w:type="spellEnd"/>
      <w:r>
        <w:t xml:space="preserve"> skew the rest of the round. Evaluate Competing </w:t>
      </w:r>
      <w:proofErr w:type="spellStart"/>
      <w:r>
        <w:t>Interps</w:t>
      </w:r>
      <w:proofErr w:type="spellEnd"/>
      <w:r>
        <w:t xml:space="preserve">, A. reasonability is arbitrary and invites judge intervention, B. deterrence- debaters can get away with defense on theory, C. reasonability collapses into competing </w:t>
      </w:r>
      <w:proofErr w:type="spellStart"/>
      <w:r>
        <w:t>itnersp</w:t>
      </w:r>
      <w:proofErr w:type="spellEnd"/>
      <w:r>
        <w:t xml:space="preserve"> because we have offense defense debates about </w:t>
      </w:r>
      <w:proofErr w:type="spellStart"/>
      <w:r>
        <w:t>brightlines</w:t>
      </w:r>
      <w:proofErr w:type="spellEnd"/>
      <w:r>
        <w:t xml:space="preserve">, D. it’s a binary- either the </w:t>
      </w:r>
      <w:proofErr w:type="spellStart"/>
      <w:r>
        <w:t>aff</w:t>
      </w:r>
      <w:proofErr w:type="spellEnd"/>
      <w:r>
        <w:t xml:space="preserve">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rsidR="00B14B5B" w:rsidRPr="00B67880" w:rsidRDefault="00B14B5B" w:rsidP="00B14B5B">
      <w:pPr>
        <w:pStyle w:val="Heading4"/>
        <w:rPr>
          <w:rFonts w:ascii="Times" w:hAnsi="Times"/>
          <w:szCs w:val="22"/>
        </w:rPr>
      </w:pPr>
      <w:r w:rsidRPr="00B67880">
        <w:rPr>
          <w:rFonts w:ascii="Times" w:hAnsi="Times"/>
          <w:szCs w:val="22"/>
        </w:rPr>
        <w:t xml:space="preserve">Unfairness denies effective dialogue on </w:t>
      </w:r>
      <w:proofErr w:type="spellStart"/>
      <w:r w:rsidRPr="00B67880">
        <w:rPr>
          <w:rFonts w:ascii="Times" w:hAnsi="Times"/>
          <w:szCs w:val="22"/>
        </w:rPr>
        <w:t>kritikal</w:t>
      </w:r>
      <w:proofErr w:type="spellEnd"/>
      <w:r w:rsidRPr="00B67880">
        <w:rPr>
          <w:rFonts w:ascii="Times" w:hAnsi="Times"/>
          <w:szCs w:val="22"/>
        </w:rPr>
        <w:t xml:space="preserve"> </w:t>
      </w:r>
      <w:proofErr w:type="gramStart"/>
      <w:r w:rsidRPr="00B67880">
        <w:rPr>
          <w:rFonts w:ascii="Times" w:hAnsi="Times"/>
          <w:szCs w:val="22"/>
        </w:rPr>
        <w:t>issues which</w:t>
      </w:r>
      <w:proofErr w:type="gramEnd"/>
      <w:r w:rsidRPr="00B67880">
        <w:rPr>
          <w:rFonts w:ascii="Times" w:hAnsi="Times"/>
          <w:szCs w:val="22"/>
        </w:rPr>
        <w:t xml:space="preserve"> turns your impacts.</w:t>
      </w:r>
    </w:p>
    <w:p w:rsidR="00B14B5B" w:rsidRPr="00F27F76" w:rsidRDefault="00B14B5B" w:rsidP="00B14B5B">
      <w:pPr>
        <w:rPr>
          <w:rStyle w:val="Style13ptBold"/>
        </w:rPr>
      </w:pPr>
      <w:r w:rsidRPr="00B67880">
        <w:rPr>
          <w:rStyle w:val="Style13ptBold"/>
          <w:rFonts w:ascii="Times" w:hAnsi="Times"/>
          <w:sz w:val="22"/>
          <w:szCs w:val="22"/>
        </w:rPr>
        <w:t>Galloway 7</w:t>
      </w:r>
      <w:r w:rsidRPr="00B67880">
        <w:rPr>
          <w:rFonts w:ascii="Times" w:hAnsi="Times"/>
          <w:szCs w:val="22"/>
        </w:rPr>
        <w:t xml:space="preserve"> </w:t>
      </w:r>
      <w:r w:rsidRPr="00F27F76">
        <w:rPr>
          <w:rStyle w:val="Style13ptBold"/>
        </w:rPr>
        <w:t xml:space="preserve">Ryan Galloway, </w:t>
      </w:r>
      <w:proofErr w:type="spellStart"/>
      <w:r w:rsidRPr="00F27F76">
        <w:rPr>
          <w:rStyle w:val="Style13ptBold"/>
        </w:rPr>
        <w:t>Samford</w:t>
      </w:r>
      <w:proofErr w:type="spellEnd"/>
      <w:r w:rsidRPr="00F27F76">
        <w:rPr>
          <w:rStyle w:val="Style13ptBold"/>
        </w:rPr>
        <w:t xml:space="preserve"> </w:t>
      </w:r>
      <w:proofErr w:type="spellStart"/>
      <w:r w:rsidRPr="00F27F76">
        <w:rPr>
          <w:rStyle w:val="Style13ptBold"/>
        </w:rPr>
        <w:t>Comm</w:t>
      </w:r>
      <w:proofErr w:type="spellEnd"/>
      <w:r w:rsidRPr="00F27F76">
        <w:rPr>
          <w:rStyle w:val="Style13ptBold"/>
        </w:rPr>
        <w:t xml:space="preserve"> prof, Contemporary Argumentation and Debate, Vol. 28, 2007</w:t>
      </w:r>
    </w:p>
    <w:p w:rsidR="00B14B5B" w:rsidRPr="00F27F76" w:rsidRDefault="00B14B5B" w:rsidP="00B14B5B">
      <w:pPr>
        <w:rPr>
          <w:rFonts w:ascii="Times" w:hAnsi="Times"/>
          <w:sz w:val="14"/>
          <w:szCs w:val="22"/>
        </w:rPr>
      </w:pPr>
      <w:r w:rsidRPr="00F27F76">
        <w:rPr>
          <w:rStyle w:val="StyleUnderline"/>
          <w:rFonts w:ascii="Times" w:hAnsi="Times"/>
          <w:szCs w:val="22"/>
          <w:highlight w:val="green"/>
        </w:rPr>
        <w:t>Debate</w:t>
      </w:r>
      <w:r w:rsidRPr="00B67880">
        <w:rPr>
          <w:rStyle w:val="StyleUnderline"/>
          <w:rFonts w:ascii="Times" w:hAnsi="Times"/>
          <w:szCs w:val="22"/>
        </w:rPr>
        <w:t xml:space="preserve"> as a dialogue </w:t>
      </w:r>
      <w:r w:rsidRPr="00F27F76">
        <w:rPr>
          <w:rStyle w:val="StyleUnderline"/>
          <w:rFonts w:ascii="Times" w:hAnsi="Times"/>
          <w:szCs w:val="22"/>
          <w:highlight w:val="green"/>
        </w:rPr>
        <w:t>sets an argumentative table</w:t>
      </w:r>
      <w:r w:rsidRPr="00B67880">
        <w:rPr>
          <w:rStyle w:val="StyleUnderline"/>
          <w:rFonts w:ascii="Times" w:hAnsi="Times"/>
          <w:szCs w:val="22"/>
        </w:rPr>
        <w:t xml:space="preserve">, where </w:t>
      </w:r>
      <w:r w:rsidRPr="00F27F76">
        <w:rPr>
          <w:rStyle w:val="StyleUnderline"/>
          <w:rFonts w:ascii="Times" w:hAnsi="Times"/>
          <w:szCs w:val="22"/>
          <w:highlight w:val="green"/>
        </w:rPr>
        <w:t>all parties receive</w:t>
      </w:r>
      <w:r w:rsidRPr="00B67880">
        <w:rPr>
          <w:rStyle w:val="StyleUnderline"/>
          <w:rFonts w:ascii="Times" w:hAnsi="Times"/>
          <w:szCs w:val="22"/>
        </w:rPr>
        <w:t xml:space="preserve"> a relatively </w:t>
      </w:r>
      <w:r w:rsidRPr="00F27F76">
        <w:rPr>
          <w:rStyle w:val="StyleUnderline"/>
          <w:rFonts w:ascii="Times" w:hAnsi="Times"/>
          <w:szCs w:val="22"/>
          <w:highlight w:val="green"/>
        </w:rPr>
        <w:t>fair opportunity to voice their position</w:t>
      </w:r>
      <w:r w:rsidRPr="00F27F76">
        <w:rPr>
          <w:rFonts w:ascii="Times" w:hAnsi="Times"/>
          <w:sz w:val="14"/>
          <w:szCs w:val="22"/>
          <w:highlight w:val="green"/>
        </w:rPr>
        <w:t>.</w:t>
      </w:r>
      <w:r w:rsidRPr="00F27F76">
        <w:rPr>
          <w:rFonts w:ascii="Times" w:hAnsi="Times"/>
          <w:sz w:val="14"/>
          <w:szCs w:val="22"/>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B77E43">
        <w:rPr>
          <w:rStyle w:val="StyleUnderline"/>
          <w:rFonts w:ascii="Times" w:hAnsi="Times"/>
          <w:szCs w:val="22"/>
        </w:rPr>
        <w:t>When one side takes more than its share, competitive equity suffers</w:t>
      </w:r>
      <w:r w:rsidRPr="00F27F76">
        <w:rPr>
          <w:rFonts w:ascii="Times" w:hAnsi="Times"/>
          <w:sz w:val="14"/>
          <w:szCs w:val="22"/>
        </w:rPr>
        <w:t xml:space="preserve">. However, </w:t>
      </w:r>
      <w:r w:rsidRPr="00F27F76">
        <w:rPr>
          <w:rStyle w:val="StyleUnderline"/>
          <w:rFonts w:ascii="Times" w:hAnsi="Times"/>
          <w:szCs w:val="22"/>
          <w:highlight w:val="green"/>
        </w:rPr>
        <w:t>it</w:t>
      </w:r>
      <w:r w:rsidRPr="00F27F76">
        <w:rPr>
          <w:rFonts w:ascii="Times" w:hAnsi="Times"/>
          <w:sz w:val="14"/>
          <w:szCs w:val="22"/>
        </w:rPr>
        <w:t xml:space="preserve"> also </w:t>
      </w:r>
      <w:r w:rsidRPr="00F27F76">
        <w:rPr>
          <w:rStyle w:val="StyleUnderline"/>
          <w:rFonts w:ascii="Times" w:hAnsi="Times"/>
          <w:szCs w:val="22"/>
          <w:highlight w:val="green"/>
        </w:rPr>
        <w:t>undermines</w:t>
      </w:r>
      <w:r w:rsidRPr="00B67880">
        <w:rPr>
          <w:rStyle w:val="StyleUnderline"/>
          <w:rFonts w:ascii="Times" w:hAnsi="Times"/>
          <w:szCs w:val="22"/>
        </w:rPr>
        <w:t xml:space="preserve"> the </w:t>
      </w:r>
      <w:r w:rsidRPr="00F27F76">
        <w:rPr>
          <w:rStyle w:val="StyleUnderline"/>
          <w:rFonts w:ascii="Times" w:hAnsi="Times"/>
          <w:szCs w:val="22"/>
          <w:highlight w:val="green"/>
        </w:rPr>
        <w:t>respect due to the other</w:t>
      </w:r>
      <w:r w:rsidRPr="00B67880">
        <w:rPr>
          <w:rStyle w:val="StyleUnderline"/>
          <w:rFonts w:ascii="Times" w:hAnsi="Times"/>
          <w:szCs w:val="22"/>
        </w:rPr>
        <w:t xml:space="preserve"> involved </w:t>
      </w:r>
      <w:r w:rsidRPr="00F27F76">
        <w:rPr>
          <w:rStyle w:val="StyleUnderline"/>
          <w:rFonts w:ascii="Times" w:hAnsi="Times"/>
          <w:szCs w:val="22"/>
          <w:highlight w:val="green"/>
        </w:rPr>
        <w:t>in</w:t>
      </w:r>
      <w:r w:rsidRPr="00B67880">
        <w:rPr>
          <w:rStyle w:val="StyleUnderline"/>
          <w:rFonts w:ascii="Times" w:hAnsi="Times"/>
          <w:szCs w:val="22"/>
        </w:rPr>
        <w:t xml:space="preserve"> the </w:t>
      </w:r>
      <w:r w:rsidRPr="00F27F76">
        <w:rPr>
          <w:rStyle w:val="StyleUnderline"/>
          <w:rFonts w:ascii="Times" w:hAnsi="Times"/>
          <w:szCs w:val="22"/>
          <w:highlight w:val="green"/>
        </w:rPr>
        <w:t>dialogue</w:t>
      </w:r>
      <w:r w:rsidRPr="00F27F76">
        <w:rPr>
          <w:rFonts w:ascii="Times" w:hAnsi="Times"/>
          <w:sz w:val="14"/>
          <w:szCs w:val="22"/>
        </w:rPr>
        <w:t xml:space="preserve">. When one side excludes the other, </w:t>
      </w:r>
      <w:r w:rsidRPr="00B77E43">
        <w:rPr>
          <w:rStyle w:val="StyleUnderline"/>
          <w:rFonts w:ascii="Times" w:hAnsi="Times"/>
          <w:szCs w:val="22"/>
        </w:rPr>
        <w:t>it</w:t>
      </w:r>
      <w:r w:rsidRPr="00F27F76">
        <w:rPr>
          <w:rFonts w:ascii="Times" w:hAnsi="Times"/>
          <w:sz w:val="14"/>
          <w:szCs w:val="22"/>
        </w:rPr>
        <w:t xml:space="preserve"> fundamentally </w:t>
      </w:r>
      <w:r w:rsidRPr="00B77E43">
        <w:rPr>
          <w:rStyle w:val="StyleUnderline"/>
          <w:rFonts w:ascii="Times" w:hAnsi="Times"/>
          <w:szCs w:val="22"/>
        </w:rPr>
        <w:t>denies the personhood of the other participant</w:t>
      </w:r>
      <w:r w:rsidRPr="00F27F76">
        <w:rPr>
          <w:rFonts w:ascii="Times" w:hAnsi="Times"/>
          <w:sz w:val="14"/>
          <w:szCs w:val="22"/>
        </w:rPr>
        <w:t xml:space="preserve"> (</w:t>
      </w:r>
      <w:proofErr w:type="spellStart"/>
      <w:r w:rsidRPr="00F27F76">
        <w:rPr>
          <w:rFonts w:ascii="Times" w:hAnsi="Times"/>
          <w:sz w:val="14"/>
          <w:szCs w:val="22"/>
        </w:rPr>
        <w:t>Ehninger</w:t>
      </w:r>
      <w:proofErr w:type="spellEnd"/>
      <w:r w:rsidRPr="00F27F76">
        <w:rPr>
          <w:rFonts w:ascii="Times" w:hAnsi="Times"/>
          <w:sz w:val="14"/>
          <w:szCs w:val="22"/>
        </w:rPr>
        <w:t xml:space="preserve">, 1970, p. 110). A pedagogy of debate as dialogue takes this respect as a fundamental component. A desire </w:t>
      </w:r>
      <w:r w:rsidRPr="00F27F76">
        <w:rPr>
          <w:rStyle w:val="StyleUnderline"/>
          <w:rFonts w:ascii="Times" w:hAnsi="Times"/>
          <w:szCs w:val="22"/>
          <w:highlight w:val="green"/>
        </w:rPr>
        <w:t>to be fair is a fundamental condition</w:t>
      </w:r>
      <w:r w:rsidRPr="00B67880">
        <w:rPr>
          <w:rStyle w:val="StyleUnderline"/>
          <w:rFonts w:ascii="Times" w:hAnsi="Times"/>
          <w:szCs w:val="22"/>
        </w:rPr>
        <w:t xml:space="preserve"> of a dialogue that takes the form of a demand for equality of voice</w:t>
      </w:r>
      <w:r w:rsidRPr="00F27F76">
        <w:rPr>
          <w:rFonts w:ascii="Times" w:hAnsi="Times"/>
          <w:sz w:val="14"/>
          <w:szCs w:val="22"/>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F27F76">
        <w:rPr>
          <w:rStyle w:val="StyleUnderline"/>
          <w:rFonts w:ascii="Times" w:hAnsi="Times"/>
          <w:szCs w:val="22"/>
          <w:highlight w:val="green"/>
        </w:rPr>
        <w:t>one side comes</w:t>
      </w:r>
      <w:r w:rsidRPr="00F27F76">
        <w:rPr>
          <w:rFonts w:ascii="Times" w:hAnsi="Times"/>
          <w:sz w:val="14"/>
          <w:szCs w:val="22"/>
        </w:rPr>
        <w:t xml:space="preserve"> to the argumentative table </w:t>
      </w:r>
      <w:r w:rsidRPr="00F27F76">
        <w:rPr>
          <w:rStyle w:val="StyleUnderline"/>
          <w:rFonts w:ascii="Times" w:hAnsi="Times"/>
          <w:szCs w:val="22"/>
          <w:highlight w:val="green"/>
        </w:rPr>
        <w:t>unable to</w:t>
      </w:r>
      <w:r w:rsidRPr="00B67880">
        <w:rPr>
          <w:rStyle w:val="StyleUnderline"/>
          <w:rFonts w:ascii="Times" w:hAnsi="Times"/>
          <w:szCs w:val="22"/>
        </w:rPr>
        <w:t xml:space="preserve"> meaningfully </w:t>
      </w:r>
      <w:r w:rsidRPr="00F27F76">
        <w:rPr>
          <w:rStyle w:val="StyleUnderline"/>
          <w:rFonts w:ascii="Times" w:hAnsi="Times"/>
          <w:szCs w:val="22"/>
          <w:highlight w:val="green"/>
        </w:rPr>
        <w:t>participate</w:t>
      </w:r>
      <w:r w:rsidRPr="00F27F76">
        <w:rPr>
          <w:rFonts w:ascii="Times" w:hAnsi="Times"/>
          <w:sz w:val="14"/>
          <w:szCs w:val="22"/>
        </w:rPr>
        <w:t xml:space="preserve"> in a dialogue. They are unable to “understand what ‘went on…’” and are left to the whims of time and power (Farrell, 1985, p. 114).</w:t>
      </w:r>
    </w:p>
    <w:p w:rsidR="00B14B5B" w:rsidRDefault="00B14B5B" w:rsidP="00B14B5B"/>
    <w:p w:rsidR="00B14B5B" w:rsidRDefault="00B14B5B" w:rsidP="00B14B5B">
      <w:pPr>
        <w:pStyle w:val="Heading3"/>
      </w:pPr>
      <w:r>
        <w:t>2NC- Not Protected</w:t>
      </w:r>
    </w:p>
    <w:p w:rsidR="00B14B5B" w:rsidRPr="00B14B5B" w:rsidRDefault="00B14B5B" w:rsidP="00B14B5B">
      <w:pPr>
        <w:pStyle w:val="Heading4"/>
      </w:pPr>
      <w:r>
        <w:t>Courts overwhelmingly have ruled against the fact that free speech includes academic freedom</w:t>
      </w:r>
    </w:p>
    <w:p w:rsidR="00B14B5B" w:rsidRPr="00B14B5B" w:rsidRDefault="00B14B5B" w:rsidP="00B14B5B">
      <w:proofErr w:type="spellStart"/>
      <w:r w:rsidRPr="00B14B5B">
        <w:rPr>
          <w:b/>
        </w:rPr>
        <w:t>Ciclora</w:t>
      </w:r>
      <w:proofErr w:type="spellEnd"/>
      <w:r w:rsidRPr="00B14B5B">
        <w:rPr>
          <w:b/>
        </w:rPr>
        <w:t xml:space="preserve"> 16</w:t>
      </w:r>
      <w:r w:rsidRPr="00B14B5B">
        <w:rPr>
          <w:rStyle w:val="Style13ptBold"/>
        </w:rPr>
        <w:t xml:space="preserve"> [Phil </w:t>
      </w:r>
      <w:proofErr w:type="spellStart"/>
      <w:r w:rsidRPr="00B14B5B">
        <w:rPr>
          <w:rStyle w:val="Style13ptBold"/>
        </w:rPr>
        <w:t>Ciciora</w:t>
      </w:r>
      <w:proofErr w:type="spellEnd"/>
      <w:r w:rsidRPr="00B14B5B">
        <w:rPr>
          <w:rStyle w:val="Style13ptBold"/>
        </w:rPr>
        <w:t xml:space="preserve">, 5-9-2016, "Study: First Amendment offers scant protection for professors," No Publication, </w:t>
      </w:r>
      <w:hyperlink r:id="rId10" w:history="1">
        <w:r w:rsidRPr="00B14B5B">
          <w:rPr>
            <w:rStyle w:val="Style13ptBold"/>
          </w:rPr>
          <w:t>https://news.illinois.edu/blog/view/6367/360125</w:t>
        </w:r>
      </w:hyperlink>
      <w:r w:rsidRPr="00B14B5B">
        <w:rPr>
          <w:rStyle w:val="Style13ptBold"/>
        </w:rPr>
        <w:t>] NB</w:t>
      </w:r>
    </w:p>
    <w:p w:rsidR="00B14B5B" w:rsidRPr="00B14B5B" w:rsidRDefault="00B14B5B" w:rsidP="00B14B5B">
      <w:pPr>
        <w:rPr>
          <w:rStyle w:val="Emphasis"/>
        </w:rPr>
      </w:pPr>
      <w:r w:rsidRPr="00B14B5B">
        <w:rPr>
          <w:sz w:val="16"/>
        </w:rPr>
        <w:t xml:space="preserve">The paper’s findings suggest that </w:t>
      </w:r>
      <w:r w:rsidRPr="00B14B5B">
        <w:rPr>
          <w:rStyle w:val="StyleUnderline"/>
        </w:rPr>
        <w:t>the First Amendment doesn’t adequately protect academic freedom</w:t>
      </w:r>
      <w:r w:rsidRPr="00B14B5B">
        <w:rPr>
          <w:sz w:val="16"/>
        </w:rPr>
        <w:t xml:space="preserve"> as fully as faculty “understand the concept of constitutionally protected speech,” </w:t>
      </w:r>
      <w:proofErr w:type="spellStart"/>
      <w:r w:rsidRPr="00B14B5B">
        <w:rPr>
          <w:sz w:val="16"/>
        </w:rPr>
        <w:t>LeRoy</w:t>
      </w:r>
      <w:proofErr w:type="spellEnd"/>
      <w:r w:rsidRPr="00B14B5B">
        <w:rPr>
          <w:sz w:val="16"/>
        </w:rPr>
        <w:t xml:space="preserve"> said. “There have been a variety of recent controversies dealing with academic freedom, and </w:t>
      </w:r>
      <w:r w:rsidRPr="00B14B5B">
        <w:rPr>
          <w:rStyle w:val="StyleUnderline"/>
        </w:rPr>
        <w:t>it’s really striking to see faculty members speak up and very sincerely believe that they are absolutely protected in their speech,</w:t>
      </w:r>
      <w:r w:rsidRPr="00B14B5B">
        <w:rPr>
          <w:sz w:val="16"/>
        </w:rPr>
        <w:t>” he said. “</w:t>
      </w:r>
      <w:r w:rsidRPr="00B14B5B">
        <w:rPr>
          <w:rStyle w:val="Emphasis"/>
          <w:highlight w:val="green"/>
        </w:rPr>
        <w:t>The First Amendment is not synonymous with academic freedom</w:t>
      </w:r>
      <w:r w:rsidRPr="00B14B5B">
        <w:rPr>
          <w:rStyle w:val="Emphasis"/>
        </w:rPr>
        <w:t>, and my research shows that courts and faculty are essentially on two different pages regarding constitutional rights</w:t>
      </w:r>
      <w:r w:rsidRPr="00B14B5B">
        <w:rPr>
          <w:sz w:val="16"/>
        </w:rPr>
        <w:t xml:space="preserve">.” </w:t>
      </w:r>
      <w:r w:rsidRPr="00B14B5B">
        <w:rPr>
          <w:rStyle w:val="StyleUnderline"/>
        </w:rPr>
        <w:t xml:space="preserve">The </w:t>
      </w:r>
      <w:r w:rsidRPr="00B14B5B">
        <w:rPr>
          <w:rStyle w:val="StyleUnderline"/>
          <w:highlight w:val="green"/>
        </w:rPr>
        <w:t>study</w:t>
      </w:r>
      <w:r w:rsidRPr="00B14B5B">
        <w:rPr>
          <w:sz w:val="16"/>
        </w:rPr>
        <w:t xml:space="preserve">, which </w:t>
      </w:r>
      <w:r w:rsidRPr="00B14B5B">
        <w:rPr>
          <w:rStyle w:val="StyleUnderline"/>
          <w:highlight w:val="green"/>
        </w:rPr>
        <w:t>analyzed 210 lawsuits involving First Amendment claims</w:t>
      </w:r>
      <w:r w:rsidRPr="00B14B5B">
        <w:rPr>
          <w:sz w:val="16"/>
          <w:highlight w:val="green"/>
        </w:rPr>
        <w:t xml:space="preserve"> by</w:t>
      </w:r>
      <w:r w:rsidRPr="00B14B5B">
        <w:rPr>
          <w:sz w:val="16"/>
        </w:rPr>
        <w:t xml:space="preserve"> professors and college instructors against public colleges and universities </w:t>
      </w:r>
      <w:r w:rsidRPr="00B14B5B">
        <w:rPr>
          <w:rStyle w:val="StyleUnderline"/>
          <w:highlight w:val="green"/>
        </w:rPr>
        <w:t>from 1964-2014</w:t>
      </w:r>
      <w:r w:rsidRPr="00B14B5B">
        <w:rPr>
          <w:sz w:val="16"/>
          <w:highlight w:val="green"/>
        </w:rPr>
        <w:t xml:space="preserve">, </w:t>
      </w:r>
      <w:r w:rsidRPr="00B14B5B">
        <w:rPr>
          <w:rStyle w:val="StyleUnderline"/>
          <w:highlight w:val="green"/>
        </w:rPr>
        <w:t>found that educational institutions won more than 73 percent of cases in federal and state courts</w:t>
      </w:r>
      <w:r w:rsidRPr="00B14B5B">
        <w:rPr>
          <w:sz w:val="16"/>
          <w:highlight w:val="green"/>
        </w:rPr>
        <w:t xml:space="preserve">. </w:t>
      </w:r>
      <w:r w:rsidRPr="00B14B5B">
        <w:rPr>
          <w:rStyle w:val="Emphasis"/>
          <w:highlight w:val="green"/>
        </w:rPr>
        <w:t>Faculty members lost most First Amendment cases involving publishing</w:t>
      </w:r>
      <w:r w:rsidRPr="00B14B5B">
        <w:rPr>
          <w:rStyle w:val="Emphasis"/>
        </w:rPr>
        <w:t xml:space="preserve">, </w:t>
      </w:r>
      <w:r w:rsidRPr="00B14B5B">
        <w:rPr>
          <w:rStyle w:val="Emphasis"/>
          <w:highlight w:val="green"/>
        </w:rPr>
        <w:t>classroom activities</w:t>
      </w:r>
      <w:r w:rsidRPr="00B14B5B">
        <w:rPr>
          <w:rStyle w:val="Emphasis"/>
        </w:rPr>
        <w:t xml:space="preserve">, protests, </w:t>
      </w:r>
      <w:proofErr w:type="gramStart"/>
      <w:r w:rsidRPr="00B14B5B">
        <w:rPr>
          <w:rStyle w:val="Emphasis"/>
        </w:rPr>
        <w:t>social</w:t>
      </w:r>
      <w:proofErr w:type="gramEnd"/>
      <w:r w:rsidRPr="00B14B5B">
        <w:rPr>
          <w:rStyle w:val="Emphasis"/>
        </w:rPr>
        <w:t xml:space="preserve"> commentary and campus criticism, according to the research.</w:t>
      </w:r>
    </w:p>
    <w:p w:rsidR="00B14B5B" w:rsidRPr="00B14B5B" w:rsidRDefault="00B14B5B" w:rsidP="00B14B5B">
      <w:pPr>
        <w:spacing w:after="0" w:line="240" w:lineRule="auto"/>
        <w:rPr>
          <w:rFonts w:ascii="Times" w:eastAsia="Times New Roman" w:hAnsi="Times"/>
          <w:sz w:val="20"/>
          <w:szCs w:val="20"/>
        </w:rPr>
      </w:pPr>
    </w:p>
    <w:p w:rsidR="00B14B5B" w:rsidRPr="00B14B5B" w:rsidRDefault="00B14B5B" w:rsidP="00B14B5B"/>
    <w:sectPr w:rsidR="00B14B5B" w:rsidRPr="00B14B5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14B5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14B5B"/>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4B5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14B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14B5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14B5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t"/>
    <w:basedOn w:val="Normal"/>
    <w:next w:val="Normal"/>
    <w:link w:val="Heading4Char"/>
    <w:uiPriority w:val="9"/>
    <w:unhideWhenUsed/>
    <w:qFormat/>
    <w:rsid w:val="00B14B5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B14B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4B5B"/>
  </w:style>
  <w:style w:type="character" w:customStyle="1" w:styleId="Heading1Char">
    <w:name w:val="Heading 1 Char"/>
    <w:aliases w:val="Pocket Char"/>
    <w:basedOn w:val="DefaultParagraphFont"/>
    <w:link w:val="Heading1"/>
    <w:uiPriority w:val="9"/>
    <w:rsid w:val="00B14B5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14B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14B5B"/>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B14B5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B14B5B"/>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B14B5B"/>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B14B5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B14B5B"/>
    <w:rPr>
      <w:color w:val="auto"/>
      <w:u w:val="none"/>
    </w:rPr>
  </w:style>
  <w:style w:type="character" w:styleId="Hyperlink">
    <w:name w:val="Hyperlink"/>
    <w:basedOn w:val="DefaultParagraphFont"/>
    <w:uiPriority w:val="99"/>
    <w:unhideWhenUsed/>
    <w:rsid w:val="00B14B5B"/>
    <w:rPr>
      <w:color w:val="auto"/>
      <w:u w:val="none"/>
    </w:rPr>
  </w:style>
  <w:style w:type="paragraph" w:styleId="DocumentMap">
    <w:name w:val="Document Map"/>
    <w:basedOn w:val="Normal"/>
    <w:link w:val="DocumentMapChar"/>
    <w:uiPriority w:val="99"/>
    <w:semiHidden/>
    <w:unhideWhenUsed/>
    <w:rsid w:val="00B14B5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14B5B"/>
    <w:rPr>
      <w:rFonts w:ascii="Lucida Grande" w:hAnsi="Lucida Grande" w:cs="Lucida Grande"/>
    </w:rPr>
  </w:style>
  <w:style w:type="character" w:customStyle="1" w:styleId="DebateUnderline">
    <w:name w:val="Debate Underline"/>
    <w:qFormat/>
    <w:rsid w:val="00B14B5B"/>
    <w:rPr>
      <w:rFonts w:ascii="Times New Roman" w:hAnsi="Times New Roman"/>
      <w:b/>
      <w:sz w:val="22"/>
      <w:u w:val="thick"/>
    </w:rPr>
  </w:style>
  <w:style w:type="paragraph" w:customStyle="1" w:styleId="textbold">
    <w:name w:val="text bold"/>
    <w:basedOn w:val="Normal"/>
    <w:link w:val="Emphasis"/>
    <w:uiPriority w:val="20"/>
    <w:qFormat/>
    <w:rsid w:val="00B14B5B"/>
    <w:pPr>
      <w:spacing w:after="0" w:line="240" w:lineRule="auto"/>
      <w:ind w:left="720"/>
      <w:jc w:val="both"/>
    </w:pPr>
    <w:rPr>
      <w:b/>
      <w:iCs/>
      <w:u w:val="single"/>
    </w:rPr>
  </w:style>
  <w:style w:type="paragraph" w:styleId="NormalWeb">
    <w:name w:val="Normal (Web)"/>
    <w:basedOn w:val="Normal"/>
    <w:uiPriority w:val="99"/>
    <w:semiHidden/>
    <w:unhideWhenUsed/>
    <w:rsid w:val="00B14B5B"/>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4B5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14B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14B5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14B5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t"/>
    <w:basedOn w:val="Normal"/>
    <w:next w:val="Normal"/>
    <w:link w:val="Heading4Char"/>
    <w:uiPriority w:val="9"/>
    <w:unhideWhenUsed/>
    <w:qFormat/>
    <w:rsid w:val="00B14B5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B14B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4B5B"/>
  </w:style>
  <w:style w:type="character" w:customStyle="1" w:styleId="Heading1Char">
    <w:name w:val="Heading 1 Char"/>
    <w:aliases w:val="Pocket Char"/>
    <w:basedOn w:val="DefaultParagraphFont"/>
    <w:link w:val="Heading1"/>
    <w:uiPriority w:val="9"/>
    <w:rsid w:val="00B14B5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14B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14B5B"/>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B14B5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B14B5B"/>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B14B5B"/>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B14B5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B14B5B"/>
    <w:rPr>
      <w:color w:val="auto"/>
      <w:u w:val="none"/>
    </w:rPr>
  </w:style>
  <w:style w:type="character" w:styleId="Hyperlink">
    <w:name w:val="Hyperlink"/>
    <w:basedOn w:val="DefaultParagraphFont"/>
    <w:uiPriority w:val="99"/>
    <w:unhideWhenUsed/>
    <w:rsid w:val="00B14B5B"/>
    <w:rPr>
      <w:color w:val="auto"/>
      <w:u w:val="none"/>
    </w:rPr>
  </w:style>
  <w:style w:type="paragraph" w:styleId="DocumentMap">
    <w:name w:val="Document Map"/>
    <w:basedOn w:val="Normal"/>
    <w:link w:val="DocumentMapChar"/>
    <w:uiPriority w:val="99"/>
    <w:semiHidden/>
    <w:unhideWhenUsed/>
    <w:rsid w:val="00B14B5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14B5B"/>
    <w:rPr>
      <w:rFonts w:ascii="Lucida Grande" w:hAnsi="Lucida Grande" w:cs="Lucida Grande"/>
    </w:rPr>
  </w:style>
  <w:style w:type="character" w:customStyle="1" w:styleId="DebateUnderline">
    <w:name w:val="Debate Underline"/>
    <w:qFormat/>
    <w:rsid w:val="00B14B5B"/>
    <w:rPr>
      <w:rFonts w:ascii="Times New Roman" w:hAnsi="Times New Roman"/>
      <w:b/>
      <w:sz w:val="22"/>
      <w:u w:val="thick"/>
    </w:rPr>
  </w:style>
  <w:style w:type="paragraph" w:customStyle="1" w:styleId="textbold">
    <w:name w:val="text bold"/>
    <w:basedOn w:val="Normal"/>
    <w:link w:val="Emphasis"/>
    <w:uiPriority w:val="20"/>
    <w:qFormat/>
    <w:rsid w:val="00B14B5B"/>
    <w:pPr>
      <w:spacing w:after="0" w:line="240" w:lineRule="auto"/>
      <w:ind w:left="720"/>
      <w:jc w:val="both"/>
    </w:pPr>
    <w:rPr>
      <w:b/>
      <w:iCs/>
      <w:u w:val="single"/>
    </w:rPr>
  </w:style>
  <w:style w:type="paragraph" w:styleId="NormalWeb">
    <w:name w:val="Normal (Web)"/>
    <w:basedOn w:val="Normal"/>
    <w:uiPriority w:val="99"/>
    <w:semiHidden/>
    <w:unhideWhenUsed/>
    <w:rsid w:val="00B14B5B"/>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455388">
      <w:bodyDiv w:val="1"/>
      <w:marLeft w:val="0"/>
      <w:marRight w:val="0"/>
      <w:marTop w:val="0"/>
      <w:marBottom w:val="0"/>
      <w:divBdr>
        <w:top w:val="none" w:sz="0" w:space="0" w:color="auto"/>
        <w:left w:val="none" w:sz="0" w:space="0" w:color="auto"/>
        <w:bottom w:val="none" w:sz="0" w:space="0" w:color="auto"/>
        <w:right w:val="none" w:sz="0" w:space="0" w:color="auto"/>
      </w:divBdr>
    </w:div>
    <w:div w:id="689069295">
      <w:bodyDiv w:val="1"/>
      <w:marLeft w:val="0"/>
      <w:marRight w:val="0"/>
      <w:marTop w:val="0"/>
      <w:marBottom w:val="0"/>
      <w:divBdr>
        <w:top w:val="none" w:sz="0" w:space="0" w:color="auto"/>
        <w:left w:val="none" w:sz="0" w:space="0" w:color="auto"/>
        <w:bottom w:val="none" w:sz="0" w:space="0" w:color="auto"/>
        <w:right w:val="none" w:sz="0" w:space="0" w:color="auto"/>
      </w:divBdr>
    </w:div>
    <w:div w:id="976837103">
      <w:bodyDiv w:val="1"/>
      <w:marLeft w:val="0"/>
      <w:marRight w:val="0"/>
      <w:marTop w:val="0"/>
      <w:marBottom w:val="0"/>
      <w:divBdr>
        <w:top w:val="none" w:sz="0" w:space="0" w:color="auto"/>
        <w:left w:val="none" w:sz="0" w:space="0" w:color="auto"/>
        <w:bottom w:val="none" w:sz="0" w:space="0" w:color="auto"/>
        <w:right w:val="none" w:sz="0" w:space="0" w:color="auto"/>
      </w:divBdr>
    </w:div>
    <w:div w:id="1055540686">
      <w:bodyDiv w:val="1"/>
      <w:marLeft w:val="0"/>
      <w:marRight w:val="0"/>
      <w:marTop w:val="0"/>
      <w:marBottom w:val="0"/>
      <w:divBdr>
        <w:top w:val="none" w:sz="0" w:space="0" w:color="auto"/>
        <w:left w:val="none" w:sz="0" w:space="0" w:color="auto"/>
        <w:bottom w:val="none" w:sz="0" w:space="0" w:color="auto"/>
        <w:right w:val="none" w:sz="0" w:space="0" w:color="auto"/>
      </w:divBdr>
    </w:div>
    <w:div w:id="1442804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news.illinois.edu/blog/view/6367/3601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85EFD1-44E6-9A41-BB10-5D48CA73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Pages>
  <Words>1462</Words>
  <Characters>7579</Characters>
  <Application>Microsoft Macintosh Word</Application>
  <DocSecurity>0</DocSecurity>
  <Lines>85</Lines>
  <Paragraphs>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9027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2017-04-23T16:07:00Z</dcterms:created>
  <dcterms:modified xsi:type="dcterms:W3CDTF">2017-04-23T16:11:00Z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