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DEC3A" w14:textId="13CC2784" w:rsidR="00DF789C" w:rsidRDefault="00DF789C" w:rsidP="00DF789C">
      <w:pPr>
        <w:pStyle w:val="Heading3"/>
      </w:pPr>
      <w:r>
        <w:t>T-Implementation</w:t>
      </w:r>
    </w:p>
    <w:p w14:paraId="2DFCDCE5" w14:textId="478843D5" w:rsidR="00E42E4C" w:rsidRDefault="0016048C" w:rsidP="0016048C">
      <w:pPr>
        <w:pStyle w:val="Heading4"/>
      </w:pPr>
      <w:r>
        <w:t xml:space="preserve">A. Interpretation: the aff must defend the implementation of </w:t>
      </w:r>
      <w:r w:rsidR="00DF789C">
        <w:t>a prohibition on the production of nuclear power as a policy action.</w:t>
      </w:r>
    </w:p>
    <w:p w14:paraId="060F632B" w14:textId="1A7071C4" w:rsidR="00260972" w:rsidRDefault="00260972" w:rsidP="0016048C">
      <w:pPr>
        <w:pStyle w:val="Heading4"/>
      </w:pPr>
      <w:r>
        <w:t>B. Violation: they say they don’t defend implementation.</w:t>
      </w:r>
    </w:p>
    <w:p w14:paraId="11C700A5" w14:textId="66C92C0A" w:rsidR="00260972" w:rsidRDefault="00260972" w:rsidP="00260972">
      <w:pPr>
        <w:pStyle w:val="Heading4"/>
      </w:pPr>
      <w:r>
        <w:t>C. Standards:</w:t>
      </w:r>
    </w:p>
    <w:p w14:paraId="10FA59BA" w14:textId="6BB61AD9" w:rsidR="00260972" w:rsidRPr="00260972" w:rsidRDefault="00C6639B" w:rsidP="00C6639B">
      <w:pPr>
        <w:pStyle w:val="Heading4"/>
      </w:pPr>
      <w:r>
        <w:t>1. Textuality</w:t>
      </w:r>
    </w:p>
    <w:p w14:paraId="58B302E0" w14:textId="77777777" w:rsidR="0016048C" w:rsidRPr="00D0511E" w:rsidRDefault="0016048C" w:rsidP="0016048C">
      <w:pPr>
        <w:pStyle w:val="Heading4"/>
      </w:pPr>
      <w:r>
        <w:t>“Resolved</w:t>
      </w:r>
      <w:proofErr w:type="gramStart"/>
      <w:r>
        <w:t>”</w:t>
      </w:r>
      <w:proofErr w:type="gramEnd"/>
      <w:r>
        <w:t xml:space="preserve"> means enactment of a law.</w:t>
      </w:r>
    </w:p>
    <w:p w14:paraId="6682225D" w14:textId="77777777" w:rsidR="0016048C" w:rsidRDefault="0016048C" w:rsidP="0016048C">
      <w:pPr>
        <w:rPr>
          <w:sz w:val="16"/>
          <w:szCs w:val="16"/>
        </w:rPr>
      </w:pPr>
      <w:r w:rsidRPr="007148EF">
        <w:rPr>
          <w:rStyle w:val="Style13ptBold"/>
        </w:rPr>
        <w:t>Words and Phrases 64</w:t>
      </w:r>
      <w:r w:rsidRPr="007148EF">
        <w:t xml:space="preserve"> </w:t>
      </w:r>
      <w:r w:rsidRPr="007148EF">
        <w:rPr>
          <w:sz w:val="16"/>
          <w:szCs w:val="16"/>
        </w:rPr>
        <w:t>Words and Phrases Permanent Edition (Multi-volume set of judicial definitions). “Resolved”. 1964.</w:t>
      </w:r>
    </w:p>
    <w:p w14:paraId="296D4592" w14:textId="77777777" w:rsidR="0016048C" w:rsidRPr="007148EF" w:rsidRDefault="0016048C" w:rsidP="0016048C">
      <w:pPr>
        <w:rPr>
          <w:sz w:val="16"/>
        </w:rPr>
      </w:pPr>
      <w:r w:rsidRPr="007148EF">
        <w:rPr>
          <w:b/>
          <w:u w:val="single"/>
        </w:rPr>
        <w:t>Definition of</w:t>
      </w:r>
      <w:r w:rsidRPr="007148EF">
        <w:rPr>
          <w:sz w:val="16"/>
        </w:rPr>
        <w:t xml:space="preserve"> the word </w:t>
      </w:r>
      <w:r w:rsidRPr="007148EF">
        <w:rPr>
          <w:b/>
          <w:u w:val="single"/>
        </w:rPr>
        <w:t>“resolve,”</w:t>
      </w:r>
      <w:r w:rsidRPr="007148EF">
        <w:rPr>
          <w:sz w:val="16"/>
        </w:rPr>
        <w:t xml:space="preserve"> given by Webster is “to express an opinion or determination by resolution or vote; as ‘it was resolved by the legislature;” It </w:t>
      </w:r>
      <w:r w:rsidRPr="007148EF">
        <w:rPr>
          <w:b/>
          <w:u w:val="single"/>
        </w:rPr>
        <w:t>is</w:t>
      </w:r>
      <w:r w:rsidRPr="007148EF">
        <w:rPr>
          <w:sz w:val="16"/>
        </w:rPr>
        <w:t xml:space="preserve"> of </w:t>
      </w:r>
      <w:r w:rsidRPr="007148EF">
        <w:rPr>
          <w:b/>
          <w:u w:val="single"/>
        </w:rPr>
        <w:t>similar</w:t>
      </w:r>
      <w:r w:rsidRPr="007148EF">
        <w:rPr>
          <w:sz w:val="16"/>
        </w:rPr>
        <w:t xml:space="preserve"> force </w:t>
      </w:r>
      <w:r w:rsidRPr="007148EF">
        <w:rPr>
          <w:b/>
          <w:u w:val="single"/>
        </w:rPr>
        <w:t>to the word “enact,”</w:t>
      </w:r>
      <w:r w:rsidRPr="007148EF">
        <w:rPr>
          <w:sz w:val="16"/>
        </w:rPr>
        <w:t xml:space="preserve"> which is defined by </w:t>
      </w:r>
      <w:proofErr w:type="spellStart"/>
      <w:r w:rsidRPr="007148EF">
        <w:rPr>
          <w:sz w:val="16"/>
        </w:rPr>
        <w:t>Bouvier</w:t>
      </w:r>
      <w:proofErr w:type="spellEnd"/>
      <w:r w:rsidRPr="007148EF">
        <w:rPr>
          <w:sz w:val="16"/>
        </w:rPr>
        <w:t xml:space="preserve"> as </w:t>
      </w:r>
      <w:r w:rsidRPr="007148EF">
        <w:rPr>
          <w:b/>
          <w:u w:val="single"/>
        </w:rPr>
        <w:t>meaning “to establish by law”.</w:t>
      </w:r>
    </w:p>
    <w:p w14:paraId="6012A836" w14:textId="77777777" w:rsidR="0016048C" w:rsidRDefault="0016048C" w:rsidP="0016048C">
      <w:pPr>
        <w:pStyle w:val="Heading4"/>
      </w:pPr>
      <w:r>
        <w:t>Merriam Webster defines “country”</w:t>
      </w:r>
    </w:p>
    <w:p w14:paraId="46CC05F8" w14:textId="77777777" w:rsidR="0016048C" w:rsidRPr="00E41AB0" w:rsidRDefault="0016048C" w:rsidP="0016048C">
      <w:r w:rsidRPr="00E41AB0">
        <w:t>http://www.merriam-webster.com/dictionary/country</w:t>
      </w:r>
    </w:p>
    <w:p w14:paraId="1C0DD995" w14:textId="77777777" w:rsidR="0016048C" w:rsidRPr="00E41AB0" w:rsidRDefault="0016048C" w:rsidP="0016048C">
      <w:pPr>
        <w:rPr>
          <w:rStyle w:val="StyleUnderline"/>
        </w:rPr>
      </w:pPr>
      <w:proofErr w:type="gramStart"/>
      <w:r w:rsidRPr="00E41AB0">
        <w:rPr>
          <w:rStyle w:val="StyleUnderline"/>
        </w:rPr>
        <w:t>an</w:t>
      </w:r>
      <w:proofErr w:type="gramEnd"/>
      <w:r w:rsidRPr="00E41AB0">
        <w:rPr>
          <w:rStyle w:val="StyleUnderline"/>
        </w:rPr>
        <w:t xml:space="preserve"> area of land that is controlled by its own government</w:t>
      </w:r>
    </w:p>
    <w:p w14:paraId="5A60DE7A" w14:textId="77777777" w:rsidR="0016048C" w:rsidRDefault="0016048C" w:rsidP="0016048C">
      <w:pPr>
        <w:pStyle w:val="Heading4"/>
      </w:pPr>
      <w:r>
        <w:t>“Prohibit” means legal enforcement</w:t>
      </w:r>
    </w:p>
    <w:p w14:paraId="5143D4BF" w14:textId="77777777" w:rsidR="0016048C" w:rsidRPr="00BF093B" w:rsidRDefault="0016048C" w:rsidP="0016048C">
      <w:r w:rsidRPr="0058725E">
        <w:rPr>
          <w:rStyle w:val="Style13ptBold"/>
        </w:rPr>
        <w:t>Dictionary.com</w:t>
      </w:r>
      <w:r>
        <w:t xml:space="preserve"> </w:t>
      </w:r>
      <w:r w:rsidRPr="00BF093B">
        <w:t>http://www.dictionary.com/browse/prohibit</w:t>
      </w:r>
    </w:p>
    <w:p w14:paraId="324588D7" w14:textId="77777777" w:rsidR="0016048C" w:rsidRPr="00BF093B" w:rsidRDefault="0016048C" w:rsidP="0016048C">
      <w:pPr>
        <w:rPr>
          <w:rStyle w:val="StyleUnderline"/>
        </w:rPr>
      </w:pPr>
      <w:proofErr w:type="gramStart"/>
      <w:r w:rsidRPr="00BF093B">
        <w:rPr>
          <w:rStyle w:val="StyleUnderline"/>
        </w:rPr>
        <w:t>to</w:t>
      </w:r>
      <w:proofErr w:type="gramEnd"/>
      <w:r w:rsidRPr="00BF093B">
        <w:rPr>
          <w:rStyle w:val="StyleUnderline"/>
        </w:rPr>
        <w:t xml:space="preserve"> forbid (an action, activity, etc.) by authority or law:</w:t>
      </w:r>
    </w:p>
    <w:p w14:paraId="309F77B3" w14:textId="77777777" w:rsidR="0016048C" w:rsidRDefault="0016048C" w:rsidP="0016048C">
      <w:pPr>
        <w:pStyle w:val="Heading4"/>
      </w:pPr>
      <w:r>
        <w:t>Nuclear power is a form of energy production regulated by governments through laws.</w:t>
      </w:r>
    </w:p>
    <w:p w14:paraId="70BFCE77" w14:textId="77777777" w:rsidR="0016048C" w:rsidRPr="00B76864" w:rsidRDefault="0016048C" w:rsidP="0016048C">
      <w:r w:rsidRPr="00B76864">
        <w:rPr>
          <w:rStyle w:val="Style13ptBold"/>
        </w:rPr>
        <w:t>West's Encyclopedia of American Law</w:t>
      </w:r>
      <w:r w:rsidRPr="00B76864">
        <w:t>, edition 2. Copyright 20</w:t>
      </w:r>
      <w:r w:rsidRPr="00B76864">
        <w:rPr>
          <w:rStyle w:val="Style13ptBold"/>
        </w:rPr>
        <w:t>08</w:t>
      </w:r>
      <w:r w:rsidRPr="00B76864">
        <w:t xml:space="preserve"> The Gale Group, </w:t>
      </w:r>
      <w:proofErr w:type="spellStart"/>
      <w:r w:rsidRPr="00B76864">
        <w:t>Inc</w:t>
      </w:r>
      <w:proofErr w:type="spellEnd"/>
      <w:r>
        <w:t xml:space="preserve"> </w:t>
      </w:r>
      <w:r w:rsidRPr="008C33C7">
        <w:t>http://legal-dictionary.thefreedictionary.com/Nuclear+Power</w:t>
      </w:r>
    </w:p>
    <w:p w14:paraId="09608D2A" w14:textId="77777777" w:rsidR="0016048C" w:rsidRPr="00B76864" w:rsidRDefault="0016048C" w:rsidP="0016048C">
      <w:pPr>
        <w:rPr>
          <w:sz w:val="16"/>
        </w:rPr>
      </w:pPr>
      <w:r w:rsidRPr="008A3A47">
        <w:rPr>
          <w:rStyle w:val="StyleUnderline"/>
          <w:highlight w:val="cyan"/>
        </w:rPr>
        <w:t xml:space="preserve">A form of energy produced by an atomic reaction, capable of producing an alternative source of electrical power </w:t>
      </w:r>
      <w:r w:rsidRPr="008A3A47">
        <w:rPr>
          <w:rStyle w:val="StyleUnderline"/>
        </w:rPr>
        <w:t>to that supplied by coal, gas, or oil</w:t>
      </w:r>
      <w:r w:rsidRPr="0058725E">
        <w:rPr>
          <w:rStyle w:val="StyleUnderline"/>
        </w:rPr>
        <w:t>.</w:t>
      </w:r>
      <w:r>
        <w:rPr>
          <w:rStyle w:val="StyleUnderline"/>
        </w:rPr>
        <w:t xml:space="preserve"> </w:t>
      </w:r>
      <w:r w:rsidRPr="00B76864">
        <w:rPr>
          <w:sz w:val="16"/>
        </w:rPr>
        <w:t>The dropping of the atom bomb on Hiroshima, Japan, by the United States in 1945 initiated the atomic age. Nuclear energy immediately became a military weapon of terrifying magnitude. For the physicists who worked on the atom bomb, the promise of nuclear energy was not solely military. They envisioned nuclear power as a safe, clean, cheap, and abundant source of energy that would end society's dependence on fossil fuels. At the end of World War II, leaders called for the peaceful use of nuclear energy. Congress passed the Atomic Energy Act of 1946 (42 U.S.C.A. §§ 2011 et seq.), which shifted nuclear development from military to civilian government control. Very little development of commercial nuclear power occurred from 1946 to 1954 because the 1946 law maintained a federal government Monopoly over the control, use, and ownership of nuclear reactors and fuels. Congress amended the Atomic Energy Act in 1954 (68 Stat. 919) to encourage the private commercial development of nuclear power. The act ended the federal government's monopoly over nonmilitary uses of nuclear energy and allowed private ownership of reactors under licensing procedures established by the Atomic Energy Commission (AEC). Private power companies did not rush to build nuclear power plants because they feared the financial consequences of a nuclear accident. Congress responded by passing the Price-Anderson Act of 1957 (42 U.S.C.A. § 2210), which limited the liability of the nuclear power industry and assured compensation for the public. With the passage of the Price-Anderson Act, power companies began to build nuclear plants. At first, nuclear power was attractive largely because the demand for electricity grew at a steady rate in the 1960s and coal-burning facilities were becoming an environmentally unacceptable alternative. The high price of oil during the mid-1970s continued to make nuclear power economically desirable and helped keep nuclear energy a prominent part of national energy plans. By the 1990s, approximately 110 nuclear plants were operating in the United States, supplying 20 percent of the nation's electricity. A nuclear reactor produces energy through a chain reaction that splits a uranium nucleus, releasing energy in the form of heat. Fast breeder reactors, which use plutonium as fuel, generate more energy than they expend. Plutonium is not a natural element. It must be recycled from the excess uranium produced from a chain reaction. The radioactivity of plutonium is higher and its life is longer than that of any other element. Because of these characteristics, the public became concerned about the safety of its development and use. Until 1969, the AEC did not have a formal process for evaluating the environmental impact of building nuclear power plants. In that year Congress passed the National Environmental Policy Act of 1969 (42 U.S.C.A. §§ 4321– 4370), which required environmental impact statements for all major federal activities. In the 1970s, the temper of nuclear regulation changed. People were no longer complacent about nuclear power safety or convinced by environmental claims made by industry and government. This lack of public trust centered on the role of the AEC as bo</w:t>
      </w:r>
      <w:bookmarkStart w:id="0" w:name="_GoBack"/>
      <w:bookmarkEnd w:id="0"/>
      <w:r w:rsidRPr="00B76864">
        <w:rPr>
          <w:sz w:val="16"/>
        </w:rPr>
        <w:t xml:space="preserve">th a promoter of nuclear technology and a regulator of the nuclear power industry. In 1974, realizing the cross purposes of promotion and safety, Congress passed the Energy Reorganization Act (42 U.S.C.A. §§ 5801–5879), which created two agencies with different missions. The Nuclear Regulatory Commission (NRC) is an independent agency responsible for safety and licensing. The Energy Research and Development Administration (ERDA), later absorbed into the Energy Department, is responsible for promotion and development of nuclear power. This alignment did not completely remove fundamental regulatory conflict for the NRC, because the agency is responsible both for licensing plants and for safety oversight. If the NRC is too vigorous in exercising its safety role, the resulting compliance costs act as a disincentive to invest in nuclear plants. A nuclear facility cannot be built without a construction permit issued by the NRC. An environmental impact statement that assesses the effect the facility will have on the environment must also be filed with the Environmental Protection Agency (EPA). Once built, a nuclear plant must operate pursuant to a license from the NRC. A license requires that the facility use the lowest levels of radiation necessary to reasonably and efficiently maintain operations. The NRC also issues licenses for the use of nuclear materials, for transportation of nuclear materials, and for the export and import of nuclear materials, facilities, and components. </w:t>
      </w:r>
      <w:r w:rsidRPr="008A3A47">
        <w:rPr>
          <w:rStyle w:val="StyleUnderline"/>
          <w:highlight w:val="cyan"/>
        </w:rPr>
        <w:t>Nuclear power regulation is highly centralized in the federal government</w:t>
      </w:r>
      <w:r w:rsidRPr="00B76864">
        <w:rPr>
          <w:rStyle w:val="StyleUnderline"/>
        </w:rPr>
        <w:t xml:space="preserve"> when nuclear safety and radiological hazards are at issue. States may address the financial capability of power companies to dispose of waste and may define state tort liability for injuries suffered at nuclear facilities.</w:t>
      </w:r>
    </w:p>
    <w:p w14:paraId="58144751" w14:textId="7E9579E9" w:rsidR="0016048C" w:rsidRDefault="00391BD5" w:rsidP="00391BD5">
      <w:pPr>
        <w:pStyle w:val="Heading4"/>
      </w:pPr>
      <w:r>
        <w:t>Impacts:</w:t>
      </w:r>
    </w:p>
    <w:p w14:paraId="167A8F40" w14:textId="36C88BD8" w:rsidR="00391BD5" w:rsidRDefault="00391BD5" w:rsidP="00391BD5">
      <w:pPr>
        <w:pStyle w:val="Heading4"/>
      </w:pPr>
      <w:r>
        <w:t xml:space="preserve">A. Topicality controls the strongest link to fairness and education since it’s the only thing we both have in common pre-round. </w:t>
      </w:r>
      <w:r w:rsidR="00BA6648">
        <w:t>Allowing slight variations from the topic kills debate by giving people leeway with advocacies. That’s the best rule to stick to.</w:t>
      </w:r>
    </w:p>
    <w:p w14:paraId="7426FB10" w14:textId="40FE9731" w:rsidR="00391BD5" w:rsidRPr="007E2FF8" w:rsidRDefault="00BA6648" w:rsidP="00BA6648">
      <w:pPr>
        <w:pStyle w:val="Heading4"/>
      </w:pPr>
      <w:r>
        <w:t xml:space="preserve">B. Jurisdiction - </w:t>
      </w:r>
      <w:r w:rsidR="00391BD5">
        <w:t>i</w:t>
      </w:r>
      <w:r w:rsidR="00391BD5" w:rsidRPr="008F5FB4">
        <w:t>f the aff isn’t T vote neg since the ballot asks you who did the better debating in the context of the tournament given resolution so it’s impossible to endorse their advocacy.</w:t>
      </w:r>
      <w:r w:rsidR="00391BD5">
        <w:t xml:space="preserve"> </w:t>
      </w:r>
      <w:proofErr w:type="gramStart"/>
      <w:r w:rsidR="00391BD5">
        <w:t>That also means T outweighs theory because jurisdictions the most important voter.</w:t>
      </w:r>
      <w:proofErr w:type="gramEnd"/>
    </w:p>
    <w:p w14:paraId="4772CE2A" w14:textId="3C61B6C8" w:rsidR="00391BD5" w:rsidRDefault="00A11D20" w:rsidP="00A11D20">
      <w:pPr>
        <w:pStyle w:val="Heading4"/>
      </w:pPr>
      <w:r>
        <w:t xml:space="preserve">2. </w:t>
      </w:r>
      <w:r w:rsidR="00D53A27">
        <w:t xml:space="preserve">Ground. </w:t>
      </w:r>
      <w:r w:rsidR="0051133E">
        <w:t xml:space="preserve">No implementation kills core neg topic controversy. Warming, econ, water shortages, politics, counterplans about ways to make nuclear power more effective, </w:t>
      </w:r>
      <w:r w:rsidR="00612861">
        <w:t xml:space="preserve">and </w:t>
      </w:r>
      <w:r w:rsidR="0051133E">
        <w:t>fossil fuels turns all depend on the aff actually creating a policy that changes the status quo.</w:t>
      </w:r>
      <w:r w:rsidR="00612861">
        <w:t xml:space="preserve"> If the aff just defends an idea, neg loses arguments like nuclear power best of the </w:t>
      </w:r>
      <w:proofErr w:type="gramStart"/>
      <w:r w:rsidR="00612861">
        <w:t xml:space="preserve">worst which is key to </w:t>
      </w:r>
      <w:r w:rsidR="00D53A27">
        <w:t>me</w:t>
      </w:r>
      <w:proofErr w:type="gramEnd"/>
      <w:r w:rsidR="00D53A27">
        <w:t xml:space="preserve"> leveraging offense. Abstract debates will lend themselves to the aff because you just have to win one criticism of a concept independent from materiality.</w:t>
      </w:r>
    </w:p>
    <w:p w14:paraId="411CF698" w14:textId="07C54AA7" w:rsidR="00356B1C" w:rsidRDefault="00356B1C" w:rsidP="00356B1C">
      <w:pPr>
        <w:pStyle w:val="Heading4"/>
      </w:pPr>
      <w:r>
        <w:t>3. Institutional engagement. The state is inevitable—learning to speak the language of power creates the only possibility of social change debate can offer. This is best served by imagining the consequences of policy.</w:t>
      </w:r>
    </w:p>
    <w:p w14:paraId="0F2D0F3F" w14:textId="77777777" w:rsidR="00356B1C" w:rsidRPr="00715D18" w:rsidRDefault="00356B1C" w:rsidP="00356B1C">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4EAE9830" w14:textId="77777777" w:rsidR="00356B1C" w:rsidRPr="007E0CB0" w:rsidRDefault="00356B1C" w:rsidP="00356B1C">
      <w:pPr>
        <w:rPr>
          <w:sz w:val="16"/>
        </w:rPr>
      </w:pPr>
      <w:r w:rsidRPr="007E0CB0">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7E0CB0">
        <w:rPr>
          <w:sz w:val="16"/>
        </w:rPr>
        <w:t xml:space="preserve"> US </w:t>
      </w:r>
      <w:r w:rsidRPr="007B51CE">
        <w:rPr>
          <w:rStyle w:val="StyleUnderline"/>
          <w:highlight w:val="cyan"/>
        </w:rPr>
        <w:t>government is</w:t>
      </w:r>
      <w:r w:rsidRPr="007E0CB0">
        <w:rPr>
          <w:sz w:val="16"/>
        </w:rPr>
        <w:t xml:space="preserve"> exactly </w:t>
      </w:r>
      <w:r w:rsidRPr="007B51CE">
        <w:rPr>
          <w:rStyle w:val="StyleUnderline"/>
          <w:highlight w:val="cyan"/>
        </w:rPr>
        <w:t>what</w:t>
      </w:r>
      <w:r w:rsidRPr="007E0CB0">
        <w:rPr>
          <w:sz w:val="16"/>
        </w:rPr>
        <w:t xml:space="preserve"> an </w:t>
      </w:r>
      <w:r w:rsidRPr="00715D18">
        <w:rPr>
          <w:rStyle w:val="StyleUnderline"/>
        </w:rPr>
        <w:t xml:space="preserve">active, </w:t>
      </w:r>
      <w:r w:rsidRPr="007B51CE">
        <w:rPr>
          <w:rStyle w:val="StyleUnderline"/>
          <w:highlight w:val="cyan"/>
        </w:rPr>
        <w:t>participatory citizenry is</w:t>
      </w:r>
      <w:r w:rsidRPr="00715D18">
        <w:rPr>
          <w:rStyle w:val="StyleUnderline"/>
        </w:rPr>
        <w:t xml:space="preserve"> supposed to be</w:t>
      </w:r>
      <w:r w:rsidRPr="007E0CB0">
        <w:rPr>
          <w:sz w:val="16"/>
        </w:rPr>
        <w:t xml:space="preserve"> all </w:t>
      </w:r>
      <w:r w:rsidRPr="007B51CE">
        <w:rPr>
          <w:rStyle w:val="StyleUnderline"/>
          <w:highlight w:val="cyan"/>
        </w:rPr>
        <w:t>about</w:t>
      </w:r>
      <w:r w:rsidRPr="007E0CB0">
        <w:rPr>
          <w:sz w:val="16"/>
        </w:rPr>
        <w:t xml:space="preserve">. After all, if democracy means anything, it means that </w:t>
      </w:r>
      <w:r w:rsidRPr="007B51CE">
        <w:rPr>
          <w:rStyle w:val="StyleUnderline"/>
          <w:highlight w:val="cyan"/>
        </w:rPr>
        <w:t>citizens</w:t>
      </w:r>
      <w:r w:rsidRPr="007E0CB0">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7E0CB0">
        <w:rPr>
          <w:sz w:val="16"/>
        </w:rPr>
        <w:t xml:space="preserve"> </w:t>
      </w:r>
      <w:r w:rsidRPr="007B51CE">
        <w:rPr>
          <w:rStyle w:val="StyleUnderline"/>
          <w:highlight w:val="cyan"/>
        </w:rPr>
        <w:t>Absent that</w:t>
      </w:r>
      <w:r w:rsidRPr="00715D18">
        <w:rPr>
          <w:rStyle w:val="StyleUnderline"/>
        </w:rPr>
        <w:t xml:space="preserve"> discussion</w:t>
      </w:r>
      <w:r w:rsidRPr="007E0CB0">
        <w:rPr>
          <w:sz w:val="16"/>
        </w:rPr>
        <w:t xml:space="preserve"> and debate, much of the </w:t>
      </w:r>
      <w:r w:rsidRPr="007B51CE">
        <w:rPr>
          <w:rStyle w:val="StyleUnderline"/>
          <w:highlight w:val="cyan"/>
        </w:rPr>
        <w:t>motivation for</w:t>
      </w:r>
      <w:r w:rsidRPr="00715D18">
        <w:rPr>
          <w:rStyle w:val="StyleUnderline"/>
        </w:rPr>
        <w:t xml:space="preserve"> personal </w:t>
      </w:r>
      <w:r w:rsidRPr="007B51CE">
        <w:rPr>
          <w:rStyle w:val="StyleUnderline"/>
          <w:highlight w:val="cyan"/>
        </w:rPr>
        <w:t>political activism is</w:t>
      </w:r>
      <w:r w:rsidRPr="007E0CB0">
        <w:rPr>
          <w:sz w:val="16"/>
        </w:rPr>
        <w:t xml:space="preserve"> also </w:t>
      </w:r>
      <w:r w:rsidRPr="007B51CE">
        <w:rPr>
          <w:rStyle w:val="StyleUnderline"/>
          <w:highlight w:val="cyan"/>
        </w:rPr>
        <w:t>lost</w:t>
      </w:r>
      <w:r w:rsidRPr="007E0CB0">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7E0CB0">
        <w:rPr>
          <w:sz w:val="16"/>
        </w:rPr>
        <w:t xml:space="preserve"> regularly </w:t>
      </w:r>
      <w:r w:rsidRPr="00D251B3">
        <w:rPr>
          <w:rStyle w:val="Emphasis"/>
          <w:highlight w:val="cyan"/>
        </w:rPr>
        <w:t>co-opted by</w:t>
      </w:r>
      <w:r w:rsidRPr="00D251B3">
        <w:rPr>
          <w:rStyle w:val="Emphasis"/>
        </w:rPr>
        <w:t xml:space="preserve"> those who do learn </w:t>
      </w:r>
      <w:r w:rsidRPr="00D251B3">
        <w:rPr>
          <w:rStyle w:val="Emphasis"/>
          <w:highlight w:val="cyan"/>
        </w:rPr>
        <w:t>the language of power</w:t>
      </w:r>
      <w:r w:rsidRPr="007E0CB0">
        <w:rPr>
          <w:sz w:val="16"/>
        </w:rPr>
        <w:t xml:space="preserve">. One need look no further than the annual state of the Union Address where personal story after personal story is used to support the political agenda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D251B3">
        <w:rPr>
          <w:rStyle w:val="Emphasis"/>
          <w:highlight w:val="cyan"/>
        </w:rPr>
        <w:t>vocabulary</w:t>
      </w:r>
      <w:r w:rsidRPr="007B51CE">
        <w:rPr>
          <w:rStyle w:val="StyleUnderline"/>
          <w:highlight w:val="cyan"/>
        </w:rPr>
        <w:t xml:space="preserve"> and</w:t>
      </w:r>
      <w:r w:rsidRPr="00715D18">
        <w:rPr>
          <w:rStyle w:val="StyleUnderline"/>
        </w:rPr>
        <w:t xml:space="preserve"> levers of </w:t>
      </w:r>
      <w:r w:rsidRPr="007B51CE">
        <w:rPr>
          <w:rStyle w:val="StyleUnderline"/>
          <w:highlight w:val="cyan"/>
        </w:rPr>
        <w:t>power in America</w:t>
      </w:r>
      <w:r w:rsidRPr="007E0CB0">
        <w:rPr>
          <w:sz w:val="16"/>
        </w:rPr>
        <w:t xml:space="preserve">. </w:t>
      </w:r>
      <w:r w:rsidRPr="00715D18">
        <w:rPr>
          <w:rStyle w:val="StyleUnderline"/>
        </w:rPr>
        <w:t>Imagining the ability to use</w:t>
      </w:r>
      <w:r w:rsidRPr="007E0CB0">
        <w:rPr>
          <w:sz w:val="16"/>
        </w:rPr>
        <w:t xml:space="preserve"> our own </w:t>
      </w:r>
      <w:r w:rsidRPr="00715D18">
        <w:rPr>
          <w:rStyle w:val="StyleUnderline"/>
        </w:rPr>
        <w:t>arguments to influence government action is one of the great virtues of academic debate</w:t>
      </w:r>
      <w:r w:rsidRPr="007E0CB0">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w:t>
      </w:r>
      <w:r w:rsidRPr="007B51CE">
        <w:rPr>
          <w:rStyle w:val="StyleUnderline"/>
        </w:rPr>
        <w:t>students’ lack of faith in</w:t>
      </w:r>
      <w:r w:rsidRPr="00715D18">
        <w:rPr>
          <w:rStyle w:val="StyleUnderline"/>
        </w:rPr>
        <w:t xml:space="preserve"> the power of </w:t>
      </w:r>
      <w:r w:rsidRPr="007B51CE">
        <w:rPr>
          <w:rStyle w:val="StyleUnderline"/>
        </w:rPr>
        <w:t>persuasion</w:t>
      </w:r>
      <w:r w:rsidRPr="00715D18">
        <w:rPr>
          <w:rStyle w:val="StyleUnderline"/>
        </w:rPr>
        <w:t xml:space="preserve"> reflects the waning of the ideal of civic participation</w:t>
      </w:r>
      <w:r w:rsidRPr="007E0CB0">
        <w:rPr>
          <w:sz w:val="16"/>
        </w:rPr>
        <w:t xml:space="preserve"> that led educators for centuries to place rhetorical and argumentative training at the center of the school and college curriculum. (Graff, 2003, p. 57) </w:t>
      </w:r>
      <w:r w:rsidRPr="007B51CE">
        <w:rPr>
          <w:rStyle w:val="StyleUnderline"/>
          <w:highlight w:val="cyan"/>
        </w:rPr>
        <w:t>The power to imagine public advocacy</w:t>
      </w:r>
      <w:r w:rsidRPr="007E0CB0">
        <w:rPr>
          <w:sz w:val="16"/>
        </w:rPr>
        <w:t xml:space="preserve"> that actually </w:t>
      </w:r>
      <w:r w:rsidRPr="007B51CE">
        <w:rPr>
          <w:rStyle w:val="StyleUnderline"/>
          <w:highlight w:val="cyan"/>
        </w:rPr>
        <w:t>makes a difference is one</w:t>
      </w:r>
      <w:r w:rsidRPr="00715D18">
        <w:rPr>
          <w:rStyle w:val="StyleUnderline"/>
        </w:rPr>
        <w:t xml:space="preserve"> of the </w:t>
      </w:r>
      <w:r w:rsidRPr="007B51CE">
        <w:rPr>
          <w:rStyle w:val="StyleUnderline"/>
          <w:highlight w:val="cyan"/>
        </w:rPr>
        <w:t>great virtue</w:t>
      </w:r>
      <w:r w:rsidRPr="00715D18">
        <w:rPr>
          <w:rStyle w:val="StyleUnderline"/>
        </w:rPr>
        <w:t>s of</w:t>
      </w:r>
      <w:r w:rsidRPr="007E0CB0">
        <w:rPr>
          <w:sz w:val="16"/>
        </w:rPr>
        <w:t xml:space="preserve"> the traditional notion of </w:t>
      </w:r>
      <w:r w:rsidRPr="00715D18">
        <w:rPr>
          <w:rStyle w:val="StyleUnderline"/>
        </w:rPr>
        <w:t>fiat</w:t>
      </w:r>
      <w:r w:rsidRPr="007E0CB0">
        <w:rPr>
          <w:sz w:val="16"/>
        </w:rPr>
        <w:t xml:space="preserve"> that critics deride as mere simulation. </w:t>
      </w:r>
      <w:r w:rsidRPr="007B51CE">
        <w:rPr>
          <w:rStyle w:val="StyleUnderline"/>
          <w:highlight w:val="cyan"/>
        </w:rPr>
        <w:t>Simulation</w:t>
      </w:r>
      <w:r w:rsidRPr="007E0CB0">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7E0CB0">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abandoning all notions of personal 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7E0CB0">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myself </w:t>
      </w:r>
      <w:r w:rsidRPr="007B51CE">
        <w:rPr>
          <w:rStyle w:val="StyleUnderline"/>
          <w:highlight w:val="cyan"/>
        </w:rPr>
        <w:t>starting a socialist revolution</w:t>
      </w:r>
      <w:r w:rsidRPr="007E0CB0">
        <w:rPr>
          <w:sz w:val="16"/>
        </w:rPr>
        <w:t xml:space="preserve"> in America </w:t>
      </w:r>
      <w:r w:rsidRPr="007B51CE">
        <w:rPr>
          <w:rStyle w:val="StyleUnderline"/>
          <w:highlight w:val="cyan"/>
        </w:rPr>
        <w:t>is no less of a fantasy than</w:t>
      </w:r>
      <w:r w:rsidRPr="007E0CB0">
        <w:rPr>
          <w:sz w:val="16"/>
        </w:rPr>
        <w:t xml:space="preserve"> imagining myself </w:t>
      </w:r>
      <w:r w:rsidRPr="007B51CE">
        <w:rPr>
          <w:rStyle w:val="StyleUnderline"/>
          <w:highlight w:val="cyan"/>
        </w:rPr>
        <w:t>making a difference on Capitol Hill</w:t>
      </w:r>
      <w:r w:rsidRPr="00715D18">
        <w:rPr>
          <w:rStyle w:val="StyleUnderline"/>
        </w:rPr>
        <w:t>.</w:t>
      </w:r>
      <w:r w:rsidRPr="007E0CB0">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7E0CB0">
        <w:rPr>
          <w:sz w:val="16"/>
        </w:rPr>
        <w:t xml:space="preserve"> actually </w:t>
      </w:r>
      <w:r w:rsidRPr="00715D18">
        <w:rPr>
          <w:rStyle w:val="StyleUnderline"/>
        </w:rPr>
        <w:t>does make a greater difference</w:t>
      </w:r>
      <w:r w:rsidRPr="007E0CB0">
        <w:rPr>
          <w:sz w:val="16"/>
        </w:rPr>
        <w:t xml:space="preserve">: the </w:t>
      </w:r>
      <w:r w:rsidRPr="00715D18">
        <w:rPr>
          <w:rStyle w:val="StyleUnderline"/>
        </w:rPr>
        <w:t>one</w:t>
      </w:r>
      <w:r w:rsidRPr="007E0CB0">
        <w:rPr>
          <w:sz w:val="16"/>
        </w:rPr>
        <w:t xml:space="preserve"> that </w:t>
      </w:r>
      <w:r w:rsidRPr="007B51CE">
        <w:rPr>
          <w:rStyle w:val="StyleUnderline"/>
          <w:highlight w:val="cyan"/>
        </w:rPr>
        <w:t>speaks the language of political power</w:t>
      </w:r>
      <w:r w:rsidRPr="007E0CB0">
        <w:rPr>
          <w:sz w:val="16"/>
        </w:rPr>
        <w:t xml:space="preserve">. </w:t>
      </w:r>
      <w:r w:rsidRPr="007B51CE">
        <w:rPr>
          <w:rStyle w:val="StyleUnderline"/>
          <w:highlight w:val="cyan"/>
        </w:rPr>
        <w:t>The other</w:t>
      </w:r>
      <w:r w:rsidRPr="007E0CB0">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7E0CB0">
        <w:rPr>
          <w:sz w:val="16"/>
        </w:rPr>
        <w:t xml:space="preserve"> to those who wield the language of power. Fantasy motivates and role-playing trains through visualization. Until we can imagine it, we cannot really do it. Role-playing without question teaches students to be comfortable with the </w:t>
      </w:r>
      <w:r w:rsidRPr="007B51CE">
        <w:rPr>
          <w:rStyle w:val="StyleUnderline"/>
          <w:highlight w:val="cyan"/>
        </w:rPr>
        <w:t>language of power</w:t>
      </w:r>
      <w:r w:rsidRPr="007E0CB0">
        <w:rPr>
          <w:sz w:val="16"/>
        </w:rPr>
        <w:t xml:space="preserve">, and that language </w:t>
      </w:r>
      <w:r w:rsidRPr="007B51CE">
        <w:rPr>
          <w:rStyle w:val="StyleUnderline"/>
          <w:highlight w:val="cyan"/>
        </w:rPr>
        <w:t>paves the way for genuine</w:t>
      </w:r>
      <w:r w:rsidRPr="007E0CB0">
        <w:rPr>
          <w:sz w:val="16"/>
        </w:rPr>
        <w:t xml:space="preserve"> and effective </w:t>
      </w:r>
      <w:r w:rsidRPr="00D251B3">
        <w:rPr>
          <w:rStyle w:val="StyleUnderline"/>
        </w:rPr>
        <w:t xml:space="preserve">political </w:t>
      </w:r>
      <w:r w:rsidRPr="007B51CE">
        <w:rPr>
          <w:rStyle w:val="StyleUnderline"/>
          <w:highlight w:val="cyan"/>
        </w:rPr>
        <w:t>activism</w:t>
      </w:r>
      <w:r w:rsidRPr="007E0CB0">
        <w:rPr>
          <w:sz w:val="16"/>
        </w:rPr>
        <w:t xml:space="preserve">. Debates over the relative efficacy of </w:t>
      </w:r>
      <w:r w:rsidRPr="00D251B3">
        <w:rPr>
          <w:rStyle w:val="Emphasis"/>
          <w:highlight w:val="cyan"/>
        </w:rPr>
        <w:t>political strategies</w:t>
      </w:r>
      <w:r w:rsidRPr="00D251B3">
        <w:rPr>
          <w:rStyle w:val="Emphasis"/>
        </w:rPr>
        <w:t xml:space="preserve"> for pro-social change </w:t>
      </w:r>
      <w:r w:rsidRPr="00D251B3">
        <w:rPr>
          <w:rStyle w:val="Emphasis"/>
          <w:highlight w:val="cyan"/>
        </w:rPr>
        <w:t>must confront governmental power</w:t>
      </w:r>
      <w:r w:rsidRPr="007E0CB0">
        <w:rPr>
          <w:sz w:val="16"/>
        </w:rPr>
        <w:t xml:space="preserve">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7E0CB0">
        <w:rPr>
          <w:sz w:val="16"/>
        </w:rPr>
        <w:t>rejectionism</w:t>
      </w:r>
      <w:proofErr w:type="spellEnd"/>
      <w:r w:rsidRPr="007E0CB0">
        <w:rPr>
          <w:sz w:val="16"/>
        </w:rPr>
        <w:t xml:space="preserve"> that under girds the political cynicism that is a fundamental cause of voter and participatory abstention in America today.</w:t>
      </w:r>
    </w:p>
    <w:p w14:paraId="0CA077D5" w14:textId="77777777" w:rsidR="00356B1C" w:rsidRPr="001A6711" w:rsidRDefault="00356B1C" w:rsidP="00356B1C">
      <w:pPr>
        <w:pStyle w:val="Heading4"/>
      </w:pPr>
      <w:r>
        <w:t xml:space="preserve">D. Voters. Fairness is a voter- debate’s a competitive activity so you can’t assess the better debater if the round’s skewed. </w:t>
      </w:r>
      <w:proofErr w:type="gramStart"/>
      <w:r>
        <w:t>Educations</w:t>
      </w:r>
      <w:proofErr w:type="gramEnd"/>
      <w:r>
        <w:t xml:space="preserve"> a voter- it’s why schools fund debate and provides portable skills for the real world. Drop the debater: A. deters future abuse for fear of losing the round, B. my strategy’s already been skewed by checking abuse. Use competing interps: A. sets the best norm by maximizing voters, B. reasonability’s arbitrary and invites judge intervention, C. offense-defense determines whether your brightline is good in the first place so reasonability warrants collapse to my paradigm. </w:t>
      </w:r>
      <w:r>
        <w:rPr>
          <w:u w:val="single"/>
        </w:rPr>
        <w:t>No RVI- chills legitimate theory because people will be scared of losing to a prepped out counter interp, proliferating abuse.</w:t>
      </w:r>
    </w:p>
    <w:p w14:paraId="531E0119" w14:textId="77777777" w:rsidR="00356B1C" w:rsidRPr="00356B1C" w:rsidRDefault="00356B1C" w:rsidP="00356B1C"/>
    <w:sectPr w:rsidR="00356B1C" w:rsidRPr="00356B1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C6E8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6048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0972"/>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6B1C"/>
    <w:rsid w:val="003624A6"/>
    <w:rsid w:val="00364ADF"/>
    <w:rsid w:val="00365C8D"/>
    <w:rsid w:val="003670D9"/>
    <w:rsid w:val="00370B41"/>
    <w:rsid w:val="00371B27"/>
    <w:rsid w:val="003726C3"/>
    <w:rsid w:val="00375D2E"/>
    <w:rsid w:val="00383071"/>
    <w:rsid w:val="00383B19"/>
    <w:rsid w:val="00384CBC"/>
    <w:rsid w:val="00391BD5"/>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133E"/>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6E8D"/>
    <w:rsid w:val="005C74A6"/>
    <w:rsid w:val="005D3B4D"/>
    <w:rsid w:val="005D4DC8"/>
    <w:rsid w:val="005D615C"/>
    <w:rsid w:val="005E1860"/>
    <w:rsid w:val="005F063B"/>
    <w:rsid w:val="005F192D"/>
    <w:rsid w:val="005F24C8"/>
    <w:rsid w:val="005F26AF"/>
    <w:rsid w:val="00607D6C"/>
    <w:rsid w:val="00612861"/>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3A47"/>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1D2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6648"/>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639B"/>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3A27"/>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DF789C"/>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424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A3A4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A3A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A3A4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A3A4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8A3A4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A3A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A47"/>
  </w:style>
  <w:style w:type="character" w:customStyle="1" w:styleId="Heading1Char">
    <w:name w:val="Heading 1 Char"/>
    <w:aliases w:val="Pocket Char"/>
    <w:basedOn w:val="DefaultParagraphFont"/>
    <w:link w:val="Heading1"/>
    <w:uiPriority w:val="9"/>
    <w:rsid w:val="008A3A4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A3A4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A3A47"/>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A3A4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A3A4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A3A47"/>
    <w:rPr>
      <w:b/>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20"/>
    <w:qFormat/>
    <w:rsid w:val="008A3A47"/>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8A3A47"/>
    <w:rPr>
      <w:color w:val="auto"/>
      <w:u w:val="none"/>
    </w:rPr>
  </w:style>
  <w:style w:type="character" w:styleId="Hyperlink">
    <w:name w:val="Hyperlink"/>
    <w:aliases w:val="heading 1 (block title),Important,Read,Card Text,Internet Link,Analytic Text"/>
    <w:basedOn w:val="DefaultParagraphFont"/>
    <w:uiPriority w:val="99"/>
    <w:unhideWhenUsed/>
    <w:rsid w:val="008A3A47"/>
    <w:rPr>
      <w:color w:val="auto"/>
      <w:u w:val="none"/>
    </w:rPr>
  </w:style>
  <w:style w:type="paragraph" w:styleId="DocumentMap">
    <w:name w:val="Document Map"/>
    <w:basedOn w:val="Normal"/>
    <w:link w:val="DocumentMapChar"/>
    <w:uiPriority w:val="99"/>
    <w:semiHidden/>
    <w:unhideWhenUsed/>
    <w:rsid w:val="008A3A4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A3A47"/>
    <w:rPr>
      <w:rFonts w:ascii="Lucida Grande" w:hAnsi="Lucida Grande" w:cs="Lucida Grande"/>
    </w:rPr>
  </w:style>
  <w:style w:type="paragraph" w:customStyle="1" w:styleId="textbold">
    <w:name w:val="text bold"/>
    <w:basedOn w:val="Normal"/>
    <w:link w:val="Emphasis"/>
    <w:uiPriority w:val="20"/>
    <w:qFormat/>
    <w:rsid w:val="00356B1C"/>
    <w:pPr>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A3A4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A3A4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A3A4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A3A4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8A3A4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A3A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A47"/>
  </w:style>
  <w:style w:type="character" w:customStyle="1" w:styleId="Heading1Char">
    <w:name w:val="Heading 1 Char"/>
    <w:aliases w:val="Pocket Char"/>
    <w:basedOn w:val="DefaultParagraphFont"/>
    <w:link w:val="Heading1"/>
    <w:uiPriority w:val="9"/>
    <w:rsid w:val="008A3A4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A3A4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A3A47"/>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A3A47"/>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A3A4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8A3A47"/>
    <w:rPr>
      <w:b/>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20"/>
    <w:qFormat/>
    <w:rsid w:val="008A3A47"/>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8A3A47"/>
    <w:rPr>
      <w:color w:val="auto"/>
      <w:u w:val="none"/>
    </w:rPr>
  </w:style>
  <w:style w:type="character" w:styleId="Hyperlink">
    <w:name w:val="Hyperlink"/>
    <w:aliases w:val="heading 1 (block title),Important,Read,Card Text,Internet Link,Analytic Text"/>
    <w:basedOn w:val="DefaultParagraphFont"/>
    <w:uiPriority w:val="99"/>
    <w:unhideWhenUsed/>
    <w:rsid w:val="008A3A47"/>
    <w:rPr>
      <w:color w:val="auto"/>
      <w:u w:val="none"/>
    </w:rPr>
  </w:style>
  <w:style w:type="paragraph" w:styleId="DocumentMap">
    <w:name w:val="Document Map"/>
    <w:basedOn w:val="Normal"/>
    <w:link w:val="DocumentMapChar"/>
    <w:uiPriority w:val="99"/>
    <w:semiHidden/>
    <w:unhideWhenUsed/>
    <w:rsid w:val="008A3A4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A3A47"/>
    <w:rPr>
      <w:rFonts w:ascii="Lucida Grande" w:hAnsi="Lucida Grande" w:cs="Lucida Grande"/>
    </w:rPr>
  </w:style>
  <w:style w:type="paragraph" w:customStyle="1" w:styleId="textbold">
    <w:name w:val="text bold"/>
    <w:basedOn w:val="Normal"/>
    <w:link w:val="Emphasis"/>
    <w:uiPriority w:val="20"/>
    <w:qFormat/>
    <w:rsid w:val="00356B1C"/>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B8396E-E370-B446-8404-5703FD79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2</Pages>
  <Words>2258</Words>
  <Characters>12875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15103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14</cp:revision>
  <dcterms:created xsi:type="dcterms:W3CDTF">2016-09-25T15:52:00Z</dcterms:created>
  <dcterms:modified xsi:type="dcterms:W3CDTF">2016-09-30T04:53:00Z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