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962" w:rsidRPr="002D3962" w:rsidRDefault="002D3962" w:rsidP="002D3962">
      <w:pPr>
        <w:jc w:val="center"/>
        <w:rPr>
          <w:b/>
          <w:u w:val="single"/>
        </w:rPr>
      </w:pPr>
      <w:r w:rsidRPr="002D3962">
        <w:rPr>
          <w:b/>
          <w:u w:val="single"/>
        </w:rPr>
        <w:t>AC</w:t>
      </w:r>
    </w:p>
    <w:p w:rsidR="00377B12" w:rsidRPr="00653F6F" w:rsidRDefault="00377B12" w:rsidP="00377B12">
      <w:pPr>
        <w:rPr>
          <w:rFonts w:eastAsia="Calibri" w:cs="Times New Roman"/>
          <w:bCs/>
        </w:rPr>
      </w:pPr>
      <w:r>
        <w:t xml:space="preserve">The </w:t>
      </w:r>
      <w:r w:rsidRPr="00377B12">
        <w:rPr>
          <w:b/>
        </w:rPr>
        <w:t>value</w:t>
      </w:r>
      <w:r>
        <w:t xml:space="preserve"> is </w:t>
      </w:r>
      <w:r w:rsidRPr="00377B12">
        <w:rPr>
          <w:b/>
        </w:rPr>
        <w:t>morality</w:t>
      </w:r>
      <w:r w:rsidRPr="0016564B">
        <w:t>.</w:t>
      </w:r>
      <w:r>
        <w:t xml:space="preserve"> </w:t>
      </w:r>
      <w:proofErr w:type="spellStart"/>
      <w:r>
        <w:t>N</w:t>
      </w:r>
      <w:r w:rsidRPr="00653F6F">
        <w:rPr>
          <w:rFonts w:eastAsia="Calibri" w:cs="Times New Roman"/>
        </w:rPr>
        <w:t>euro</w:t>
      </w:r>
      <w:proofErr w:type="spellEnd"/>
      <w:r w:rsidR="006F4F1F">
        <w:rPr>
          <w:rFonts w:eastAsia="Calibri" w:cs="Times New Roman"/>
          <w:sz w:val="20"/>
        </w:rPr>
        <w:t>-</w:t>
      </w:r>
      <w:r w:rsidRPr="00653F6F">
        <w:rPr>
          <w:rFonts w:eastAsia="Calibri" w:cs="Times New Roman"/>
        </w:rPr>
        <w:t xml:space="preserve">imaging shows that util is </w:t>
      </w:r>
      <w:r w:rsidR="006F4F1F">
        <w:rPr>
          <w:rFonts w:eastAsia="Calibri" w:cs="Times New Roman"/>
        </w:rPr>
        <w:t>the most rational moral theory</w:t>
      </w:r>
    </w:p>
    <w:p w:rsidR="00377B12" w:rsidRPr="00653F6F" w:rsidRDefault="00377B12" w:rsidP="00377B12">
      <w:pPr>
        <w:rPr>
          <w:rFonts w:eastAsia="Calibri" w:cs="Times New Roman"/>
          <w:sz w:val="12"/>
        </w:rPr>
      </w:pPr>
    </w:p>
    <w:p w:rsidR="00377B12" w:rsidRPr="00653F6F" w:rsidRDefault="00377B12" w:rsidP="00377B12">
      <w:pPr>
        <w:rPr>
          <w:rFonts w:eastAsia="Calibri" w:cs="Times New Roman"/>
        </w:rPr>
      </w:pPr>
      <w:r w:rsidRPr="00653F6F">
        <w:rPr>
          <w:rFonts w:eastAsia="Calibri" w:cs="Times New Roman"/>
        </w:rPr>
        <w:t>Professor Joshua</w:t>
      </w:r>
      <w:r w:rsidRPr="00653F6F">
        <w:rPr>
          <w:rFonts w:eastAsia="Calibri" w:cs="Times New Roman"/>
          <w:sz w:val="12"/>
          <w:szCs w:val="12"/>
        </w:rPr>
        <w:t xml:space="preserve"> </w:t>
      </w:r>
      <w:r w:rsidRPr="00653F6F">
        <w:rPr>
          <w:rFonts w:eastAsia="Calibri" w:cs="Times New Roman"/>
          <w:u w:val="single"/>
        </w:rPr>
        <w:t>Greene 07 of Harvard</w:t>
      </w:r>
      <w:r w:rsidRPr="00653F6F">
        <w:rPr>
          <w:rFonts w:eastAsia="Calibri" w:cs="Times New Roman"/>
        </w:rPr>
        <w:t xml:space="preserve"> writes</w:t>
      </w:r>
      <w:r w:rsidRPr="00653F6F">
        <w:rPr>
          <w:rFonts w:eastAsia="Calibri" w:cs="Times New Roman"/>
          <w:vertAlign w:val="superscript"/>
        </w:rPr>
        <w:footnoteReference w:id="1"/>
      </w:r>
    </w:p>
    <w:p w:rsidR="00377B12" w:rsidRPr="0016564B" w:rsidRDefault="00377B12" w:rsidP="00377B12">
      <w:pPr>
        <w:rPr>
          <w:rFonts w:eastAsia="Calibri" w:cs="Times New Roman"/>
          <w:sz w:val="8"/>
        </w:rPr>
      </w:pPr>
    </w:p>
    <w:p w:rsidR="00377B12" w:rsidRPr="00653F6F" w:rsidRDefault="00377B12" w:rsidP="00377B12">
      <w:pPr>
        <w:pBdr>
          <w:top w:val="single" w:sz="4" w:space="4" w:color="auto"/>
          <w:left w:val="single" w:sz="4" w:space="4" w:color="auto"/>
          <w:bottom w:val="single" w:sz="4" w:space="4" w:color="auto"/>
          <w:right w:val="single" w:sz="4" w:space="4" w:color="auto"/>
        </w:pBdr>
        <w:rPr>
          <w:rFonts w:eastAsia="Georgia" w:cs="Georgia"/>
          <w:color w:val="000000"/>
        </w:rPr>
      </w:pPr>
      <w:r w:rsidRPr="00653F6F">
        <w:rPr>
          <w:rFonts w:eastAsia="Georgia" w:cs="Georgia"/>
          <w:color w:val="000000"/>
        </w:rPr>
        <w:t xml:space="preserve"> </w:t>
      </w:r>
      <w:r w:rsidRPr="00653F6F">
        <w:rPr>
          <w:rFonts w:eastAsia="Georgia" w:cs="Georgia"/>
          <w:color w:val="A6A6A6"/>
          <w:sz w:val="12"/>
          <w:szCs w:val="12"/>
        </w:rPr>
        <w:t>To summarize, people’s moral judgments appear to be products of at least two different kinds of psychological processes. First, both</w:t>
      </w:r>
      <w:r w:rsidRPr="00653F6F">
        <w:rPr>
          <w:rFonts w:eastAsia="Georgia" w:cs="Georgia"/>
          <w:color w:val="000000"/>
          <w:sz w:val="12"/>
          <w:szCs w:val="12"/>
        </w:rPr>
        <w:t xml:space="preserve"> </w:t>
      </w:r>
      <w:r w:rsidRPr="00653F6F">
        <w:rPr>
          <w:rFonts w:eastAsia="Georgia" w:cs="Georgia"/>
          <w:color w:val="000000"/>
          <w:u w:val="single"/>
        </w:rPr>
        <w:t>brain imaging and reaction-time data suggest</w:t>
      </w:r>
      <w:r w:rsidRPr="00653F6F">
        <w:rPr>
          <w:rFonts w:eastAsia="Georgia" w:cs="Georgia"/>
          <w:color w:val="000000"/>
          <w:sz w:val="12"/>
          <w:szCs w:val="12"/>
        </w:rPr>
        <w:t xml:space="preserve"> </w:t>
      </w:r>
      <w:r w:rsidRPr="00653F6F">
        <w:rPr>
          <w:rFonts w:eastAsia="Georgia" w:cs="Georgia"/>
          <w:color w:val="A6A6A6"/>
          <w:sz w:val="12"/>
          <w:szCs w:val="12"/>
        </w:rPr>
        <w:t xml:space="preserve">that there are </w:t>
      </w:r>
      <w:proofErr w:type="spellStart"/>
      <w:r w:rsidRPr="00653F6F">
        <w:rPr>
          <w:rFonts w:eastAsia="Georgia" w:cs="Georgia"/>
          <w:color w:val="A6A6A6"/>
          <w:sz w:val="12"/>
          <w:szCs w:val="12"/>
        </w:rPr>
        <w:t>prepotent</w:t>
      </w:r>
      <w:proofErr w:type="spellEnd"/>
      <w:r w:rsidRPr="00653F6F">
        <w:rPr>
          <w:rFonts w:eastAsia="Georgia" w:cs="Georgia"/>
          <w:color w:val="A6A6A6"/>
          <w:sz w:val="12"/>
          <w:szCs w:val="12"/>
        </w:rPr>
        <w:t xml:space="preserve"> negative</w:t>
      </w:r>
      <w:r w:rsidRPr="00653F6F">
        <w:rPr>
          <w:rFonts w:eastAsia="Georgia" w:cs="Georgia"/>
          <w:color w:val="000000"/>
          <w:sz w:val="12"/>
          <w:szCs w:val="12"/>
        </w:rPr>
        <w:t xml:space="preserve"> </w:t>
      </w:r>
      <w:r w:rsidRPr="00653F6F">
        <w:rPr>
          <w:rFonts w:eastAsia="Georgia" w:cs="Georgia"/>
          <w:color w:val="000000"/>
          <w:u w:val="single"/>
        </w:rPr>
        <w:t>emotion[s]</w:t>
      </w:r>
      <w:r w:rsidRPr="00653F6F">
        <w:rPr>
          <w:rFonts w:eastAsia="Georgia" w:cs="Georgia"/>
          <w:color w:val="A6A6A6"/>
          <w:sz w:val="12"/>
          <w:szCs w:val="12"/>
        </w:rPr>
        <w:t>al responses that</w:t>
      </w:r>
      <w:r w:rsidRPr="00653F6F">
        <w:rPr>
          <w:rFonts w:eastAsia="Georgia" w:cs="Georgia"/>
          <w:color w:val="000000"/>
          <w:sz w:val="12"/>
          <w:szCs w:val="12"/>
        </w:rPr>
        <w:t xml:space="preserve"> </w:t>
      </w:r>
      <w:r w:rsidRPr="00653F6F">
        <w:rPr>
          <w:rFonts w:eastAsia="Georgia" w:cs="Georgia"/>
          <w:color w:val="000000"/>
          <w:u w:val="single"/>
        </w:rPr>
        <w:t>drive people to</w:t>
      </w:r>
      <w:r w:rsidRPr="00653F6F">
        <w:rPr>
          <w:rFonts w:eastAsia="Georgia" w:cs="Georgia"/>
          <w:color w:val="000000"/>
          <w:sz w:val="12"/>
          <w:szCs w:val="12"/>
        </w:rPr>
        <w:t xml:space="preserve"> </w:t>
      </w:r>
      <w:r w:rsidRPr="00653F6F">
        <w:rPr>
          <w:rFonts w:eastAsia="Georgia" w:cs="Georgia"/>
          <w:color w:val="A6A6A6"/>
          <w:sz w:val="12"/>
          <w:szCs w:val="12"/>
        </w:rPr>
        <w:t>disapprove of the personally harmful actions proposed in cases like the footbridge and crying baby dilemmas. These responses are characteristic of</w:t>
      </w:r>
      <w:r w:rsidRPr="00653F6F">
        <w:rPr>
          <w:rFonts w:eastAsia="Georgia" w:cs="Georgia"/>
          <w:color w:val="000000"/>
          <w:sz w:val="12"/>
          <w:szCs w:val="12"/>
        </w:rPr>
        <w:t xml:space="preserve"> </w:t>
      </w:r>
      <w:r w:rsidRPr="00653F6F">
        <w:rPr>
          <w:rFonts w:eastAsia="Georgia" w:cs="Georgia"/>
          <w:color w:val="000000"/>
          <w:u w:val="single"/>
        </w:rPr>
        <w:t>deontology</w:t>
      </w:r>
      <w:r w:rsidRPr="00653F6F">
        <w:rPr>
          <w:rFonts w:eastAsia="Georgia" w:cs="Georgia"/>
          <w:color w:val="000000"/>
          <w:sz w:val="12"/>
          <w:szCs w:val="12"/>
        </w:rPr>
        <w:t xml:space="preserve">, </w:t>
      </w:r>
      <w:r w:rsidRPr="00653F6F">
        <w:rPr>
          <w:rFonts w:eastAsia="Georgia" w:cs="Georgia"/>
          <w:color w:val="A6A6A6"/>
          <w:sz w:val="12"/>
          <w:szCs w:val="12"/>
        </w:rPr>
        <w:t>but not of consequentialism. Second, further brain imaging results suggest that “cognitive” psychological processes can compete with the aforementioned emotional processes, driving people to approve of personally harmful moral violations, primarily when there is a strong consequentialist rationale for doing so, as in the crying baby case.</w:t>
      </w:r>
      <w:r w:rsidRPr="00653F6F">
        <w:rPr>
          <w:rFonts w:eastAsia="Georgia" w:cs="Georgia"/>
          <w:color w:val="000000"/>
          <w:sz w:val="12"/>
          <w:szCs w:val="12"/>
        </w:rPr>
        <w:t xml:space="preserve"> </w:t>
      </w:r>
      <w:r w:rsidRPr="00653F6F">
        <w:rPr>
          <w:rFonts w:eastAsia="Georgia" w:cs="Georgia"/>
          <w:color w:val="000000"/>
          <w:u w:val="single"/>
        </w:rPr>
        <w:t>The [active] parts of the brain</w:t>
      </w:r>
      <w:r w:rsidRPr="00653F6F">
        <w:rPr>
          <w:rFonts w:eastAsia="Georgia" w:cs="Georgia"/>
          <w:color w:val="000000"/>
          <w:sz w:val="12"/>
          <w:szCs w:val="12"/>
        </w:rPr>
        <w:t xml:space="preserve"> </w:t>
      </w:r>
      <w:r w:rsidRPr="00653F6F">
        <w:rPr>
          <w:rFonts w:eastAsia="Georgia" w:cs="Georgia"/>
          <w:color w:val="A6A6A6"/>
          <w:sz w:val="12"/>
          <w:szCs w:val="12"/>
        </w:rPr>
        <w:t>that exhibit increased activity</w:t>
      </w:r>
      <w:r w:rsidRPr="00653F6F">
        <w:rPr>
          <w:rFonts w:eastAsia="Georgia" w:cs="Georgia"/>
          <w:color w:val="000000"/>
          <w:sz w:val="12"/>
          <w:szCs w:val="12"/>
        </w:rPr>
        <w:t xml:space="preserve"> </w:t>
      </w:r>
      <w:r w:rsidRPr="00653F6F">
        <w:rPr>
          <w:rFonts w:eastAsia="Georgia" w:cs="Georgia"/>
          <w:color w:val="000000"/>
          <w:u w:val="single"/>
        </w:rPr>
        <w:t xml:space="preserve">when people make </w:t>
      </w:r>
      <w:r w:rsidRPr="00653F6F">
        <w:rPr>
          <w:rFonts w:eastAsia="Georgia" w:cs="Georgia"/>
          <w:color w:val="A6A6A6"/>
          <w:sz w:val="12"/>
          <w:szCs w:val="12"/>
        </w:rPr>
        <w:t>characteristically</w:t>
      </w:r>
      <w:r w:rsidRPr="00653F6F">
        <w:rPr>
          <w:rFonts w:eastAsia="Georgia" w:cs="Georgia"/>
          <w:color w:val="000000"/>
          <w:sz w:val="12"/>
          <w:szCs w:val="12"/>
        </w:rPr>
        <w:t xml:space="preserve"> </w:t>
      </w:r>
      <w:r w:rsidRPr="00653F6F">
        <w:rPr>
          <w:rFonts w:eastAsia="Georgia" w:cs="Georgia"/>
          <w:color w:val="000000"/>
          <w:u w:val="single"/>
        </w:rPr>
        <w:t>consequentialist judgments are those</w:t>
      </w:r>
      <w:r w:rsidRPr="00653F6F">
        <w:rPr>
          <w:rFonts w:eastAsia="Georgia" w:cs="Georgia"/>
          <w:color w:val="000000"/>
        </w:rPr>
        <w:t xml:space="preserve"> </w:t>
      </w:r>
      <w:r w:rsidRPr="00653F6F">
        <w:rPr>
          <w:rFonts w:eastAsia="Georgia" w:cs="Georgia"/>
          <w:color w:val="A6A6A6"/>
          <w:sz w:val="12"/>
          <w:szCs w:val="12"/>
        </w:rPr>
        <w:t>that are</w:t>
      </w:r>
      <w:r w:rsidRPr="00653F6F">
        <w:rPr>
          <w:rFonts w:eastAsia="Georgia" w:cs="Georgia"/>
          <w:color w:val="000000"/>
          <w:sz w:val="12"/>
          <w:szCs w:val="12"/>
        </w:rPr>
        <w:t xml:space="preserve"> </w:t>
      </w:r>
      <w:r w:rsidRPr="00653F6F">
        <w:rPr>
          <w:rFonts w:eastAsia="Georgia" w:cs="Georgia"/>
          <w:color w:val="000000"/>
          <w:u w:val="single"/>
        </w:rPr>
        <w:t>most closely associated with higher cognitive functions such as executive control</w:t>
      </w:r>
      <w:r w:rsidRPr="00653F6F">
        <w:rPr>
          <w:rFonts w:eastAsia="Georgia" w:cs="Georgia"/>
          <w:color w:val="A6A6A6"/>
          <w:sz w:val="12"/>
          <w:szCs w:val="12"/>
        </w:rPr>
        <w:t xml:space="preserve"> (</w:t>
      </w:r>
      <w:proofErr w:type="spellStart"/>
      <w:r w:rsidRPr="00653F6F">
        <w:rPr>
          <w:rFonts w:eastAsia="Georgia" w:cs="Georgia"/>
          <w:color w:val="A6A6A6"/>
          <w:sz w:val="12"/>
          <w:szCs w:val="12"/>
        </w:rPr>
        <w:t>Koechlin</w:t>
      </w:r>
      <w:proofErr w:type="spellEnd"/>
      <w:r w:rsidRPr="00653F6F">
        <w:rPr>
          <w:rFonts w:eastAsia="Georgia" w:cs="Georgia"/>
          <w:color w:val="A6A6A6"/>
          <w:sz w:val="12"/>
          <w:szCs w:val="12"/>
        </w:rPr>
        <w:t xml:space="preserve"> et al., 2003; Miller and Cohen, 2001),</w:t>
      </w:r>
      <w:r w:rsidRPr="00653F6F">
        <w:rPr>
          <w:rFonts w:eastAsia="Georgia" w:cs="Georgia"/>
          <w:color w:val="000000"/>
          <w:sz w:val="12"/>
          <w:szCs w:val="12"/>
        </w:rPr>
        <w:t xml:space="preserve"> </w:t>
      </w:r>
      <w:r w:rsidRPr="00653F6F">
        <w:rPr>
          <w:rFonts w:eastAsia="Georgia" w:cs="Georgia"/>
          <w:color w:val="000000"/>
          <w:u w:val="single"/>
        </w:rPr>
        <w:t>complex planning</w:t>
      </w:r>
      <w:r w:rsidRPr="00653F6F">
        <w:rPr>
          <w:rFonts w:eastAsia="Georgia" w:cs="Georgia"/>
          <w:color w:val="A6A6A6"/>
          <w:sz w:val="12"/>
          <w:szCs w:val="12"/>
        </w:rPr>
        <w:t xml:space="preserve"> ( </w:t>
      </w:r>
      <w:proofErr w:type="spellStart"/>
      <w:r w:rsidRPr="00653F6F">
        <w:rPr>
          <w:rFonts w:eastAsia="Georgia" w:cs="Georgia"/>
          <w:color w:val="A6A6A6"/>
          <w:sz w:val="12"/>
          <w:szCs w:val="12"/>
        </w:rPr>
        <w:t>Koechlin</w:t>
      </w:r>
      <w:proofErr w:type="spellEnd"/>
      <w:r w:rsidRPr="00653F6F">
        <w:rPr>
          <w:rFonts w:eastAsia="Georgia" w:cs="Georgia"/>
          <w:color w:val="A6A6A6"/>
          <w:sz w:val="12"/>
          <w:szCs w:val="12"/>
        </w:rPr>
        <w:t xml:space="preserve">, Basso, </w:t>
      </w:r>
      <w:proofErr w:type="spellStart"/>
      <w:r w:rsidRPr="00653F6F">
        <w:rPr>
          <w:rFonts w:eastAsia="Georgia" w:cs="Georgia"/>
          <w:color w:val="A6A6A6"/>
          <w:sz w:val="12"/>
          <w:szCs w:val="12"/>
        </w:rPr>
        <w:t>Pietrini</w:t>
      </w:r>
      <w:proofErr w:type="spellEnd"/>
      <w:r w:rsidRPr="00653F6F">
        <w:rPr>
          <w:rFonts w:eastAsia="Georgia" w:cs="Georgia"/>
          <w:color w:val="A6A6A6"/>
          <w:sz w:val="12"/>
          <w:szCs w:val="12"/>
        </w:rPr>
        <w:t xml:space="preserve">, Panzer, &amp; </w:t>
      </w:r>
      <w:proofErr w:type="spellStart"/>
      <w:r w:rsidRPr="00653F6F">
        <w:rPr>
          <w:rFonts w:eastAsia="Georgia" w:cs="Georgia"/>
          <w:color w:val="A6A6A6"/>
          <w:sz w:val="12"/>
          <w:szCs w:val="12"/>
        </w:rPr>
        <w:t>Grafman</w:t>
      </w:r>
      <w:proofErr w:type="spellEnd"/>
      <w:r w:rsidRPr="00653F6F">
        <w:rPr>
          <w:rFonts w:eastAsia="Georgia" w:cs="Georgia"/>
          <w:color w:val="A6A6A6"/>
          <w:sz w:val="12"/>
          <w:szCs w:val="12"/>
        </w:rPr>
        <w:t>, 1999), deductive</w:t>
      </w:r>
      <w:r w:rsidRPr="00653F6F">
        <w:rPr>
          <w:rFonts w:eastAsia="Georgia" w:cs="Georgia"/>
          <w:color w:val="000000"/>
          <w:sz w:val="12"/>
          <w:szCs w:val="12"/>
        </w:rPr>
        <w:t xml:space="preserve"> </w:t>
      </w:r>
      <w:r w:rsidRPr="00653F6F">
        <w:rPr>
          <w:rFonts w:eastAsia="Georgia" w:cs="Georgia"/>
          <w:color w:val="000000"/>
          <w:u w:val="single"/>
        </w:rPr>
        <w:t>and</w:t>
      </w:r>
      <w:r w:rsidRPr="00653F6F">
        <w:rPr>
          <w:rFonts w:eastAsia="Georgia" w:cs="Georgia"/>
          <w:color w:val="A6A6A6"/>
          <w:sz w:val="12"/>
          <w:szCs w:val="12"/>
        </w:rPr>
        <w:t xml:space="preserve"> inductive</w:t>
      </w:r>
      <w:r w:rsidRPr="00653F6F">
        <w:rPr>
          <w:rFonts w:eastAsia="Georgia" w:cs="Georgia"/>
          <w:color w:val="000000"/>
          <w:sz w:val="12"/>
          <w:szCs w:val="12"/>
          <w:u w:val="single"/>
        </w:rPr>
        <w:t xml:space="preserve"> </w:t>
      </w:r>
      <w:r w:rsidRPr="00653F6F">
        <w:rPr>
          <w:rFonts w:eastAsia="Georgia" w:cs="Georgia"/>
          <w:color w:val="000000"/>
          <w:u w:val="single"/>
        </w:rPr>
        <w:t>reasoning</w:t>
      </w:r>
      <w:r w:rsidRPr="00653F6F">
        <w:rPr>
          <w:rFonts w:eastAsia="Georgia" w:cs="Georgia"/>
          <w:color w:val="A6A6A6"/>
          <w:sz w:val="12"/>
          <w:szCs w:val="12"/>
        </w:rPr>
        <w:t xml:space="preserve"> (</w:t>
      </w:r>
      <w:proofErr w:type="spellStart"/>
      <w:r w:rsidRPr="00653F6F">
        <w:rPr>
          <w:rFonts w:eastAsia="Georgia" w:cs="Georgia"/>
          <w:color w:val="A6A6A6"/>
          <w:sz w:val="12"/>
          <w:szCs w:val="12"/>
        </w:rPr>
        <w:t>Goel</w:t>
      </w:r>
      <w:proofErr w:type="spellEnd"/>
      <w:r w:rsidRPr="00653F6F">
        <w:rPr>
          <w:rFonts w:eastAsia="Georgia" w:cs="Georgia"/>
          <w:color w:val="A6A6A6"/>
          <w:sz w:val="12"/>
          <w:szCs w:val="12"/>
        </w:rPr>
        <w:t xml:space="preserve"> &amp; Dolan, 2004), taking the long view in economic decision making (McClure, </w:t>
      </w:r>
      <w:proofErr w:type="spellStart"/>
      <w:r w:rsidRPr="00653F6F">
        <w:rPr>
          <w:rFonts w:eastAsia="Georgia" w:cs="Georgia"/>
          <w:color w:val="A6A6A6"/>
          <w:sz w:val="12"/>
          <w:szCs w:val="12"/>
        </w:rPr>
        <w:t>Laibson</w:t>
      </w:r>
      <w:proofErr w:type="spellEnd"/>
      <w:r w:rsidRPr="00653F6F">
        <w:rPr>
          <w:rFonts w:eastAsia="Georgia" w:cs="Georgia"/>
          <w:color w:val="A6A6A6"/>
          <w:sz w:val="12"/>
          <w:szCs w:val="12"/>
        </w:rPr>
        <w:t xml:space="preserve">, </w:t>
      </w:r>
      <w:proofErr w:type="spellStart"/>
      <w:r w:rsidRPr="00653F6F">
        <w:rPr>
          <w:rFonts w:eastAsia="Georgia" w:cs="Georgia"/>
          <w:color w:val="A6A6A6"/>
          <w:sz w:val="12"/>
          <w:szCs w:val="12"/>
        </w:rPr>
        <w:t>Loewenstein</w:t>
      </w:r>
      <w:proofErr w:type="spellEnd"/>
      <w:r w:rsidRPr="00653F6F">
        <w:rPr>
          <w:rFonts w:eastAsia="Georgia" w:cs="Georgia"/>
          <w:color w:val="A6A6A6"/>
          <w:sz w:val="12"/>
          <w:szCs w:val="12"/>
        </w:rPr>
        <w:t>, &amp; Cohen., 2004), and so on. Moreover, these brain regions are among those most dramatically expanded in humans compared with other primates (</w:t>
      </w:r>
      <w:proofErr w:type="spellStart"/>
      <w:r w:rsidRPr="00653F6F">
        <w:rPr>
          <w:rFonts w:eastAsia="Georgia" w:cs="Georgia"/>
          <w:color w:val="A6A6A6"/>
          <w:sz w:val="12"/>
          <w:szCs w:val="12"/>
        </w:rPr>
        <w:t>Allman</w:t>
      </w:r>
      <w:proofErr w:type="spellEnd"/>
      <w:r w:rsidRPr="00653F6F">
        <w:rPr>
          <w:rFonts w:eastAsia="Georgia" w:cs="Georgia"/>
          <w:color w:val="A6A6A6"/>
          <w:sz w:val="12"/>
          <w:szCs w:val="12"/>
        </w:rPr>
        <w:t>, Hakeem, &amp; Watson, 2002).</w:t>
      </w:r>
    </w:p>
    <w:p w:rsidR="00377B12" w:rsidRPr="00653F6F" w:rsidRDefault="00377B12" w:rsidP="00377B12">
      <w:pPr>
        <w:rPr>
          <w:rFonts w:eastAsia="Calibri" w:cs="Times New Roman"/>
        </w:rPr>
      </w:pPr>
    </w:p>
    <w:p w:rsidR="0016564B" w:rsidRDefault="00377B12" w:rsidP="00377B12">
      <w:r>
        <w:t xml:space="preserve">Therefore the </w:t>
      </w:r>
      <w:r w:rsidRPr="00377B12">
        <w:rPr>
          <w:b/>
        </w:rPr>
        <w:t>standard</w:t>
      </w:r>
      <w:r>
        <w:t xml:space="preserve"> is </w:t>
      </w:r>
      <w:r w:rsidRPr="00377B12">
        <w:rPr>
          <w:b/>
        </w:rPr>
        <w:t>maximizing happiness</w:t>
      </w:r>
      <w:r>
        <w:t xml:space="preserve">. </w:t>
      </w:r>
      <w:r w:rsidRPr="00377B12">
        <w:t>My standard controls the link to any practical reason or contract frameworks because rational agents would consent to a universal law to maximize utility to increase the chance of their own interests being satisfied.</w:t>
      </w:r>
      <w:r w:rsidR="0016564B">
        <w:t xml:space="preserve"> </w:t>
      </w:r>
      <w:proofErr w:type="gramStart"/>
      <w:r w:rsidR="0016564B" w:rsidRPr="0016564B">
        <w:rPr>
          <w:b/>
        </w:rPr>
        <w:t>Moreover</w:t>
      </w:r>
      <w:r w:rsidR="0016564B">
        <w:t>, consistency demands extending our own desire for happiness to others.</w:t>
      </w:r>
      <w:proofErr w:type="gramEnd"/>
      <w:r w:rsidR="002D3962">
        <w:t xml:space="preserve"> </w:t>
      </w:r>
      <w:r w:rsidR="0016564B">
        <w:t xml:space="preserve"> </w:t>
      </w:r>
      <w:r w:rsidR="0016564B" w:rsidRPr="0016564B">
        <w:rPr>
          <w:b/>
          <w:u w:val="single"/>
        </w:rPr>
        <w:t>Sayre McCord</w:t>
      </w:r>
      <w:r w:rsidR="0016564B" w:rsidRPr="00E551D4">
        <w:t> </w:t>
      </w:r>
      <w:r w:rsidR="0016564B">
        <w:t>writes</w:t>
      </w:r>
      <w:r w:rsidR="0016564B">
        <w:rPr>
          <w:rStyle w:val="FootnoteReference"/>
        </w:rPr>
        <w:footnoteReference w:id="2"/>
      </w:r>
    </w:p>
    <w:p w:rsidR="0016564B" w:rsidRPr="0016564B" w:rsidRDefault="0016564B" w:rsidP="00377B12">
      <w:pPr>
        <w:rPr>
          <w:sz w:val="8"/>
        </w:rPr>
      </w:pPr>
    </w:p>
    <w:p w:rsidR="00377B12" w:rsidRPr="00377B12" w:rsidRDefault="0016564B" w:rsidP="0016564B">
      <w:pPr>
        <w:pBdr>
          <w:top w:val="single" w:sz="4" w:space="4" w:color="auto"/>
          <w:left w:val="single" w:sz="4" w:space="4" w:color="auto"/>
          <w:bottom w:val="single" w:sz="4" w:space="4" w:color="auto"/>
          <w:right w:val="single" w:sz="4" w:space="4" w:color="auto"/>
        </w:pBdr>
      </w:pPr>
      <w:r w:rsidRPr="00E551D4">
        <w:rPr>
          <w:color w:val="A6A6A6" w:themeColor="background1" w:themeShade="A6"/>
          <w:sz w:val="12"/>
        </w:rPr>
        <w:t>According to the second argument, the evaluative starting point is again each person thinking "my own happiness is valuable," but this fact about each person is taken as evidence, with respect to each bit of happiness that is valued, that that bit is valuable. </w:t>
      </w:r>
      <w:r w:rsidRPr="00E551D4">
        <w:rPr>
          <w:b/>
          <w:u w:val="single"/>
        </w:rPr>
        <w:t>Each person</w:t>
      </w:r>
      <w:r w:rsidRPr="00E551D4">
        <w:rPr>
          <w:color w:val="A6A6A6" w:themeColor="background1" w:themeShade="A6"/>
          <w:sz w:val="12"/>
        </w:rPr>
        <w:t xml:space="preserve"> is seen as </w:t>
      </w:r>
      <w:r w:rsidRPr="00E551D4">
        <w:rPr>
          <w:b/>
          <w:u w:val="single"/>
        </w:rPr>
        <w:t>ha[s]</w:t>
      </w:r>
      <w:proofErr w:type="spellStart"/>
      <w:r w:rsidRPr="00E551D4">
        <w:rPr>
          <w:color w:val="A6A6A6" w:themeColor="background1" w:themeShade="A6"/>
          <w:sz w:val="12"/>
        </w:rPr>
        <w:t>ving</w:t>
      </w:r>
      <w:proofErr w:type="spellEnd"/>
      <w:r w:rsidRPr="00E551D4">
        <w:rPr>
          <w:color w:val="A6A6A6" w:themeColor="background1" w:themeShade="A6"/>
          <w:sz w:val="12"/>
        </w:rPr>
        <w:t xml:space="preserve"> </w:t>
      </w:r>
      <w:r w:rsidRPr="00E551D4">
        <w:rPr>
          <w:b/>
          <w:u w:val="single"/>
        </w:rPr>
        <w:t>reason to think that the happiness she enjoys is valuable, and</w:t>
      </w:r>
      <w:r w:rsidRPr="00E551D4">
        <w:rPr>
          <w:color w:val="A6A6A6" w:themeColor="background1" w:themeShade="A6"/>
          <w:sz w:val="12"/>
        </w:rPr>
        <w:t xml:space="preserve"> reason to think of others -- given that they are in a parallel situation with respect to the happiness they enjoy -- that each person's happiness is such </w:t>
      </w:r>
      <w:r w:rsidRPr="00E551D4">
        <w:rPr>
          <w:b/>
          <w:u w:val="single"/>
        </w:rPr>
        <w:t>that there is the same evidence</w:t>
      </w:r>
      <w:r w:rsidRPr="00E551D4">
        <w:rPr>
          <w:color w:val="A6A6A6" w:themeColor="background1" w:themeShade="A6"/>
          <w:sz w:val="12"/>
        </w:rPr>
        <w:t xml:space="preserve"> available to each </w:t>
      </w:r>
      <w:r w:rsidRPr="00E551D4">
        <w:rPr>
          <w:b/>
          <w:u w:val="single"/>
        </w:rPr>
        <w:t>for the value of</w:t>
      </w:r>
      <w:r>
        <w:rPr>
          <w:b/>
          <w:u w:val="single"/>
        </w:rPr>
        <w:t xml:space="preserve"> </w:t>
      </w:r>
      <w:r w:rsidRPr="00E551D4">
        <w:rPr>
          <w:b/>
          <w:u w:val="single"/>
        </w:rPr>
        <w:t>the happiness that another person enjoys</w:t>
      </w:r>
      <w:r w:rsidRPr="00E551D4">
        <w:rPr>
          <w:color w:val="A6A6A6" w:themeColor="background1" w:themeShade="A6"/>
          <w:sz w:val="12"/>
        </w:rPr>
        <w:t xml:space="preserve"> as there is for the value of one's own happiness. </w:t>
      </w:r>
      <w:r w:rsidRPr="00E551D4">
        <w:rPr>
          <w:b/>
          <w:u w:val="single"/>
        </w:rPr>
        <w:t>If</w:t>
      </w:r>
      <w:r w:rsidRPr="00E551D4">
        <w:rPr>
          <w:color w:val="A6A6A6" w:themeColor="background1" w:themeShade="A6"/>
          <w:sz w:val="12"/>
        </w:rPr>
        <w:t xml:space="preserve"> happiness is such that </w:t>
      </w:r>
      <w:r w:rsidRPr="00E551D4">
        <w:rPr>
          <w:b/>
          <w:u w:val="single"/>
        </w:rPr>
        <w:t>every piece of</w:t>
      </w:r>
      <w:r w:rsidRPr="00E551D4">
        <w:rPr>
          <w:color w:val="A6A6A6" w:themeColor="background1" w:themeShade="A6"/>
          <w:sz w:val="12"/>
        </w:rPr>
        <w:t xml:space="preserve"> it </w:t>
      </w:r>
      <w:r>
        <w:rPr>
          <w:b/>
          <w:u w:val="single"/>
        </w:rPr>
        <w:t xml:space="preserve">[happiness] </w:t>
      </w:r>
      <w:r w:rsidRPr="00E551D4">
        <w:rPr>
          <w:b/>
          <w:u w:val="single"/>
        </w:rPr>
        <w:t>is desired by someone, then</w:t>
      </w:r>
      <w:r w:rsidRPr="00E551D4">
        <w:rPr>
          <w:color w:val="A6A6A6" w:themeColor="background1" w:themeShade="A6"/>
          <w:sz w:val="12"/>
        </w:rPr>
        <w:t xml:space="preserve"> it seems as if, </w:t>
      </w:r>
      <w:r w:rsidRPr="00E551D4">
        <w:rPr>
          <w:b/>
          <w:u w:val="single"/>
        </w:rPr>
        <w:t>in</w:t>
      </w:r>
      <w:r w:rsidRPr="00E551D4">
        <w:rPr>
          <w:color w:val="A6A6A6" w:themeColor="background1" w:themeShade="A6"/>
          <w:sz w:val="12"/>
        </w:rPr>
        <w:t xml:space="preserve"> taking ourselves to have reason to </w:t>
      </w:r>
      <w:r w:rsidRPr="00E551D4">
        <w:rPr>
          <w:b/>
          <w:u w:val="single"/>
        </w:rPr>
        <w:t>see</w:t>
      </w:r>
      <w:r>
        <w:rPr>
          <w:b/>
          <w:u w:val="single"/>
        </w:rPr>
        <w:t>[</w:t>
      </w:r>
      <w:proofErr w:type="spellStart"/>
      <w:r>
        <w:rPr>
          <w:b/>
          <w:u w:val="single"/>
        </w:rPr>
        <w:t>ing</w:t>
      </w:r>
      <w:proofErr w:type="spellEnd"/>
      <w:r>
        <w:rPr>
          <w:b/>
          <w:u w:val="single"/>
        </w:rPr>
        <w:t>]</w:t>
      </w:r>
      <w:r w:rsidRPr="00E551D4">
        <w:rPr>
          <w:b/>
          <w:u w:val="single"/>
        </w:rPr>
        <w:t xml:space="preserve"> the bit we value as valuable, we are committed to acknowledging the value of all the rest.</w:t>
      </w:r>
    </w:p>
    <w:p w:rsidR="00C575F2" w:rsidRDefault="00C575F2" w:rsidP="00C575F2"/>
    <w:p w:rsidR="00377B12" w:rsidRDefault="00377B12" w:rsidP="00377B12">
      <w:pPr>
        <w:rPr>
          <w:rStyle w:val="Tagline"/>
        </w:rPr>
      </w:pPr>
      <w:r>
        <w:rPr>
          <w:rStyle w:val="Tagline"/>
        </w:rPr>
        <w:t>Finally, no act-omission distinction means side-constraints reduce to util.</w:t>
      </w:r>
    </w:p>
    <w:p w:rsidR="00377B12" w:rsidRPr="0016564B" w:rsidRDefault="00377B12" w:rsidP="00377B12">
      <w:pPr>
        <w:rPr>
          <w:sz w:val="12"/>
        </w:rPr>
      </w:pPr>
    </w:p>
    <w:p w:rsidR="0016564B" w:rsidRDefault="0016564B" w:rsidP="0016564B">
      <w:proofErr w:type="spellStart"/>
      <w:r w:rsidRPr="0016564B">
        <w:rPr>
          <w:b/>
          <w:u w:val="single"/>
        </w:rPr>
        <w:t>Rachels</w:t>
      </w:r>
      <w:proofErr w:type="spellEnd"/>
      <w:r>
        <w:t xml:space="preserve"> writes</w:t>
      </w:r>
      <w:r>
        <w:rPr>
          <w:rStyle w:val="FootnoteReference"/>
        </w:rPr>
        <w:footnoteReference w:id="3"/>
      </w:r>
    </w:p>
    <w:p w:rsidR="0016564B" w:rsidRPr="0016564B" w:rsidRDefault="0016564B" w:rsidP="0016564B">
      <w:pPr>
        <w:rPr>
          <w:sz w:val="12"/>
        </w:rPr>
      </w:pPr>
    </w:p>
    <w:p w:rsidR="0016564B" w:rsidRDefault="00E551D4" w:rsidP="0016564B">
      <w:pPr>
        <w:pBdr>
          <w:top w:val="single" w:sz="4" w:space="4" w:color="auto"/>
          <w:left w:val="single" w:sz="4" w:space="4" w:color="auto"/>
          <w:bottom w:val="single" w:sz="4" w:space="4" w:color="auto"/>
          <w:right w:val="single" w:sz="4" w:space="4" w:color="auto"/>
        </w:pBdr>
      </w:pPr>
      <w:r w:rsidRPr="00E551D4">
        <w:rPr>
          <w:color w:val="A6A6A6" w:themeColor="background1" w:themeShade="A6"/>
          <w:sz w:val="12"/>
        </w:rPr>
        <w:t>So </w:t>
      </w:r>
      <w:r w:rsidRPr="00E551D4">
        <w:rPr>
          <w:b/>
          <w:u w:val="single"/>
        </w:rPr>
        <w:t>what is the difference between causing and allowing?</w:t>
      </w:r>
      <w:r w:rsidRPr="00E551D4">
        <w:rPr>
          <w:color w:val="A6A6A6" w:themeColor="background1" w:themeShade="A6"/>
          <w:sz w:val="12"/>
        </w:rPr>
        <w:t xml:space="preserve"> What real difference is marked by those words? The most obvious ways of attempting to draw the distinction won’t work. For example, suppose we say it is the difference between action and inaction--when we cause an outcome, we do something, but when we merely allow it to happen, we passively stand by and do nothing. This won’t work because, </w:t>
      </w:r>
      <w:r w:rsidRPr="00E551D4">
        <w:rPr>
          <w:b/>
          <w:u w:val="single"/>
        </w:rPr>
        <w:t>when we allow something to happen, we</w:t>
      </w:r>
      <w:r w:rsidRPr="00E551D4">
        <w:rPr>
          <w:color w:val="A6A6A6" w:themeColor="background1" w:themeShade="A6"/>
          <w:sz w:val="12"/>
        </w:rPr>
        <w:t> do </w:t>
      </w:r>
      <w:r w:rsidRPr="00E551D4">
        <w:rPr>
          <w:b/>
          <w:u w:val="single"/>
        </w:rPr>
        <w:t>perform at least one act: the act of allowing it</w:t>
      </w:r>
      <w:r w:rsidRPr="0016564B">
        <w:rPr>
          <w:color w:val="A6A6A6" w:themeColor="background1" w:themeShade="A6"/>
          <w:sz w:val="12"/>
        </w:rPr>
        <w:t xml:space="preserve"> to happen. The problem is that the distinction between doing something and</w:t>
      </w:r>
      <w:r w:rsidRPr="00E551D4">
        <w:rPr>
          <w:color w:val="A6A6A6" w:themeColor="background1" w:themeShade="A6"/>
          <w:sz w:val="12"/>
        </w:rPr>
        <w:t xml:space="preserve"> not doing something is relative to the specification of what is or is not done--if I allow someone to die, I do not save him, but I do let him die. </w:t>
      </w:r>
      <w:r w:rsidRPr="00E551D4">
        <w:rPr>
          <w:b/>
          <w:u w:val="single"/>
        </w:rPr>
        <w:t>It is tempting to say the difference</w:t>
      </w:r>
      <w:r w:rsidRPr="0016564B">
        <w:rPr>
          <w:color w:val="A6A6A6" w:themeColor="background1" w:themeShade="A6"/>
          <w:sz w:val="12"/>
        </w:rPr>
        <w:t xml:space="preserve"> between action and inaction </w:t>
      </w:r>
      <w:r w:rsidRPr="00E551D4">
        <w:rPr>
          <w:b/>
          <w:u w:val="single"/>
        </w:rPr>
        <w:t>is</w:t>
      </w:r>
      <w:r w:rsidRPr="00E551D4">
        <w:rPr>
          <w:color w:val="A6A6A6" w:themeColor="background1" w:themeShade="A6"/>
          <w:sz w:val="12"/>
        </w:rPr>
        <w:t xml:space="preserve"> the difference between </w:t>
      </w:r>
      <w:r w:rsidRPr="00E551D4">
        <w:rPr>
          <w:b/>
          <w:u w:val="single"/>
        </w:rPr>
        <w:t xml:space="preserve">moving one’s body </w:t>
      </w:r>
      <w:r w:rsidR="0016564B">
        <w:rPr>
          <w:b/>
          <w:u w:val="single"/>
        </w:rPr>
        <w:t>[or]</w:t>
      </w:r>
      <w:r w:rsidR="0016564B" w:rsidRPr="0016564B">
        <w:rPr>
          <w:color w:val="A6A6A6" w:themeColor="background1" w:themeShade="A6"/>
          <w:sz w:val="12"/>
        </w:rPr>
        <w:t xml:space="preserve"> </w:t>
      </w:r>
      <w:r w:rsidRPr="0016564B">
        <w:rPr>
          <w:color w:val="A6A6A6" w:themeColor="background1" w:themeShade="A6"/>
          <w:sz w:val="12"/>
        </w:rPr>
        <w:t xml:space="preserve">and </w:t>
      </w:r>
      <w:r w:rsidRPr="00E551D4">
        <w:rPr>
          <w:b/>
          <w:u w:val="single"/>
        </w:rPr>
        <w:t>not</w:t>
      </w:r>
      <w:r w:rsidRPr="0016564B">
        <w:rPr>
          <w:color w:val="A6A6A6" w:themeColor="background1" w:themeShade="A6"/>
          <w:sz w:val="12"/>
        </w:rPr>
        <w:t xml:space="preserve"> moving one’s body; </w:t>
      </w:r>
      <w:r w:rsidRPr="00E551D4">
        <w:rPr>
          <w:b/>
          <w:u w:val="single"/>
        </w:rPr>
        <w:t>but</w:t>
      </w:r>
      <w:r w:rsidRPr="0016564B">
        <w:rPr>
          <w:color w:val="A6A6A6" w:themeColor="background1" w:themeShade="A6"/>
          <w:sz w:val="12"/>
        </w:rPr>
        <w:t xml:space="preserve"> that does not help. </w:t>
      </w:r>
      <w:r w:rsidRPr="00E551D4">
        <w:rPr>
          <w:b/>
          <w:u w:val="single"/>
        </w:rPr>
        <w:t>When we allow something to happen, we are</w:t>
      </w:r>
      <w:r w:rsidRPr="0016564B">
        <w:rPr>
          <w:color w:val="A6A6A6" w:themeColor="background1" w:themeShade="A6"/>
          <w:sz w:val="12"/>
        </w:rPr>
        <w:t> typically </w:t>
      </w:r>
      <w:r w:rsidRPr="00E551D4">
        <w:rPr>
          <w:b/>
          <w:u w:val="single"/>
        </w:rPr>
        <w:t>moving our bodies in all sorts of ways. If I allow you to die by running away, I may be moving</w:t>
      </w:r>
      <w:r w:rsidRPr="0016564B">
        <w:rPr>
          <w:color w:val="A6A6A6" w:themeColor="background1" w:themeShade="A6"/>
          <w:sz w:val="12"/>
        </w:rPr>
        <w:t xml:space="preserve"> my body </w:t>
      </w:r>
      <w:r w:rsidRPr="00E551D4">
        <w:rPr>
          <w:b/>
          <w:u w:val="single"/>
        </w:rPr>
        <w:t>very rapidly.</w:t>
      </w:r>
    </w:p>
    <w:p w:rsidR="002D3962" w:rsidRDefault="002D3962">
      <w:r>
        <w:br w:type="page"/>
      </w:r>
    </w:p>
    <w:p w:rsidR="0016564B" w:rsidRDefault="00EA3863" w:rsidP="0016564B">
      <w:r w:rsidRPr="002D3962">
        <w:rPr>
          <w:b/>
        </w:rPr>
        <w:lastRenderedPageBreak/>
        <w:t>Contention 1</w:t>
      </w:r>
      <w:r>
        <w:t xml:space="preserve"> is </w:t>
      </w:r>
      <w:r w:rsidRPr="002D3962">
        <w:rPr>
          <w:b/>
        </w:rPr>
        <w:t>deterrence</w:t>
      </w:r>
    </w:p>
    <w:p w:rsidR="00EA3863" w:rsidRDefault="00EA3863" w:rsidP="0016564B"/>
    <w:p w:rsidR="00EA3863" w:rsidRDefault="00EA3863" w:rsidP="00EA3863">
      <w:r w:rsidRPr="004A0AF2">
        <w:t xml:space="preserve">Deadly force </w:t>
      </w:r>
      <w:r>
        <w:t>sets a norm that deters future abuse.</w:t>
      </w:r>
      <w:r w:rsidRPr="004A0AF2">
        <w:t xml:space="preserve"> </w:t>
      </w:r>
      <w:r w:rsidRPr="004476AC">
        <w:rPr>
          <w:b/>
          <w:u w:val="single"/>
        </w:rPr>
        <w:t>Clark 91</w:t>
      </w:r>
      <w:r>
        <w:t xml:space="preserve"> writes</w:t>
      </w:r>
      <w:r>
        <w:rPr>
          <w:rStyle w:val="FootnoteReference"/>
        </w:rPr>
        <w:footnoteReference w:id="4"/>
      </w:r>
    </w:p>
    <w:p w:rsidR="00EA3863" w:rsidRPr="004476AC" w:rsidRDefault="00EA3863" w:rsidP="00EA3863">
      <w:pPr>
        <w:rPr>
          <w:sz w:val="12"/>
        </w:rPr>
      </w:pPr>
    </w:p>
    <w:p w:rsidR="00EA3863" w:rsidRPr="004A0AF2" w:rsidRDefault="00EA3863" w:rsidP="00EA3863">
      <w:pPr>
        <w:pBdr>
          <w:top w:val="single" w:sz="4" w:space="4" w:color="auto"/>
          <w:left w:val="single" w:sz="4" w:space="4" w:color="auto"/>
          <w:bottom w:val="single" w:sz="4" w:space="4" w:color="auto"/>
          <w:right w:val="single" w:sz="4" w:space="4" w:color="auto"/>
        </w:pBdr>
        <w:rPr>
          <w:b/>
          <w:u w:val="single"/>
        </w:rPr>
      </w:pPr>
      <w:r w:rsidRPr="004A0AF2">
        <w:rPr>
          <w:color w:val="A6A6A6" w:themeColor="background1" w:themeShade="A6"/>
          <w:sz w:val="12"/>
        </w:rPr>
        <w:t>If the risk involved in attacking a woman were greater, there might be fewer attacks.</w:t>
      </w:r>
      <w:r w:rsidRPr="004A0AF2">
        <w:t xml:space="preserve"> </w:t>
      </w:r>
      <w:r w:rsidRPr="004A0AF2">
        <w:rPr>
          <w:b/>
          <w:u w:val="single"/>
        </w:rPr>
        <w:t>If women defended themselves violently, the</w:t>
      </w:r>
      <w:r w:rsidRPr="004476AC">
        <w:rPr>
          <w:color w:val="A6A6A6" w:themeColor="background1" w:themeShade="A6"/>
          <w:sz w:val="12"/>
        </w:rPr>
        <w:t xml:space="preserve"> amount of </w:t>
      </w:r>
      <w:r w:rsidRPr="004A0AF2">
        <w:rPr>
          <w:b/>
          <w:u w:val="single"/>
        </w:rPr>
        <w:t>damage they were willing to</w:t>
      </w:r>
      <w:r w:rsidRPr="004476AC">
        <w:rPr>
          <w:b/>
          <w:u w:val="single"/>
        </w:rPr>
        <w:t xml:space="preserve"> </w:t>
      </w:r>
      <w:r w:rsidRPr="004A0AF2">
        <w:rPr>
          <w:b/>
          <w:u w:val="single"/>
        </w:rPr>
        <w:t>do</w:t>
      </w:r>
      <w:r w:rsidRPr="004A0AF2">
        <w:rPr>
          <w:color w:val="A6A6A6" w:themeColor="background1" w:themeShade="A6"/>
          <w:sz w:val="12"/>
        </w:rPr>
        <w:t xml:space="preserve"> to would-be assailants </w:t>
      </w:r>
      <w:r w:rsidRPr="004A0AF2">
        <w:rPr>
          <w:b/>
          <w:u w:val="single"/>
        </w:rPr>
        <w:t>would</w:t>
      </w:r>
      <w:r w:rsidRPr="004A0AF2">
        <w:t xml:space="preserve"> </w:t>
      </w:r>
      <w:r w:rsidRPr="004A0AF2">
        <w:rPr>
          <w:color w:val="A6A6A6" w:themeColor="background1" w:themeShade="A6"/>
          <w:sz w:val="12"/>
        </w:rPr>
        <w:t>be the</w:t>
      </w:r>
      <w:r w:rsidRPr="004A0AF2">
        <w:t xml:space="preserve"> </w:t>
      </w:r>
      <w:r w:rsidRPr="004A0AF2">
        <w:rPr>
          <w:b/>
          <w:u w:val="single"/>
        </w:rPr>
        <w:t>measure</w:t>
      </w:r>
      <w:r w:rsidRPr="004A0AF2">
        <w:rPr>
          <w:color w:val="A6A6A6" w:themeColor="background1" w:themeShade="A6"/>
          <w:sz w:val="12"/>
        </w:rPr>
        <w:t xml:space="preserve"> of their seriousness about </w:t>
      </w:r>
      <w:r w:rsidRPr="004A0AF2">
        <w:rPr>
          <w:b/>
          <w:u w:val="single"/>
        </w:rPr>
        <w:t>the limits beyond which they would not be pushed. If more women killed husbands</w:t>
      </w:r>
      <w:r w:rsidRPr="004476AC">
        <w:rPr>
          <w:color w:val="A6A6A6" w:themeColor="background1" w:themeShade="A6"/>
          <w:sz w:val="12"/>
        </w:rPr>
        <w:t xml:space="preserve"> and boyfriends </w:t>
      </w:r>
      <w:r w:rsidRPr="004A0AF2">
        <w:rPr>
          <w:b/>
          <w:u w:val="single"/>
        </w:rPr>
        <w:t>who abused them</w:t>
      </w:r>
      <w:r w:rsidRPr="004A0AF2">
        <w:rPr>
          <w:color w:val="A6A6A6" w:themeColor="background1" w:themeShade="A6"/>
          <w:sz w:val="12"/>
        </w:rPr>
        <w:t xml:space="preserve"> or their children, </w:t>
      </w:r>
      <w:r w:rsidRPr="004A0AF2">
        <w:rPr>
          <w:b/>
          <w:u w:val="single"/>
        </w:rPr>
        <w:t>perhaps there would be less abuse. A large number of women refusing to be pushed any further would erode</w:t>
      </w:r>
      <w:r w:rsidRPr="004A0AF2">
        <w:rPr>
          <w:color w:val="A6A6A6" w:themeColor="background1" w:themeShade="A6"/>
          <w:sz w:val="12"/>
        </w:rPr>
        <w:t xml:space="preserve">, however slowly, </w:t>
      </w:r>
      <w:r w:rsidRPr="004A0AF2">
        <w:rPr>
          <w:b/>
          <w:u w:val="single"/>
        </w:rPr>
        <w:t>th</w:t>
      </w:r>
      <w:r w:rsidRPr="004476AC">
        <w:rPr>
          <w:b/>
          <w:u w:val="single"/>
        </w:rPr>
        <w:t>e myth of the masochistic female which threatens all our lives.</w:t>
      </w:r>
      <w:r w:rsidRPr="00ED45BF">
        <w:rPr>
          <w:color w:val="A6A6A6" w:themeColor="background1" w:themeShade="A6"/>
          <w:sz w:val="12"/>
        </w:rPr>
        <w:t xml:space="preserve"> Violent resistance to attack has its advantages all round.</w:t>
      </w:r>
    </w:p>
    <w:p w:rsidR="00EA3863" w:rsidRPr="004A0AF2" w:rsidRDefault="00EA3863" w:rsidP="00EA3863"/>
    <w:p w:rsidR="00EA3863" w:rsidRDefault="00EA3863" w:rsidP="00EA3863">
      <w:r>
        <w:t>Empirics confirm. Each justifiable homicide deters 7.5 murders.</w:t>
      </w:r>
    </w:p>
    <w:p w:rsidR="00EA3863" w:rsidRDefault="00EA3863" w:rsidP="00EA3863"/>
    <w:p w:rsidR="00EA3863" w:rsidRDefault="00EA3863" w:rsidP="00EA3863">
      <w:r w:rsidRPr="00EA3863">
        <w:rPr>
          <w:b/>
          <w:u w:val="single"/>
        </w:rPr>
        <w:t>Southwick 99</w:t>
      </w:r>
      <w:r>
        <w:t xml:space="preserve"> writes</w:t>
      </w:r>
      <w:r>
        <w:rPr>
          <w:rStyle w:val="FootnoteReference"/>
        </w:rPr>
        <w:footnoteReference w:id="5"/>
      </w:r>
    </w:p>
    <w:p w:rsidR="00EA3863" w:rsidRPr="00EA3863" w:rsidRDefault="00EA3863" w:rsidP="00EA3863">
      <w:pPr>
        <w:rPr>
          <w:color w:val="A6A6A6" w:themeColor="background1" w:themeShade="A6"/>
          <w:sz w:val="12"/>
        </w:rPr>
      </w:pPr>
    </w:p>
    <w:p w:rsidR="004F73F5" w:rsidRDefault="00EA3863" w:rsidP="004F73F5">
      <w:pPr>
        <w:pBdr>
          <w:top w:val="single" w:sz="4" w:space="4" w:color="auto"/>
          <w:left w:val="single" w:sz="4" w:space="4" w:color="auto"/>
          <w:bottom w:val="single" w:sz="4" w:space="4" w:color="auto"/>
          <w:right w:val="single" w:sz="4" w:space="4" w:color="auto"/>
        </w:pBdr>
        <w:rPr>
          <w:color w:val="A6A6A6" w:themeColor="background1" w:themeShade="A6"/>
          <w:sz w:val="12"/>
        </w:rPr>
      </w:pPr>
      <w:r w:rsidRPr="004F73F5">
        <w:rPr>
          <w:color w:val="A6A6A6" w:themeColor="background1" w:themeShade="A6"/>
          <w:sz w:val="12"/>
        </w:rPr>
        <w:t xml:space="preserve">From an initial look at these data it would seem that the risk of death at the hands of either the police or civilians would be of obvious concern to felons. It is evident </w:t>
      </w:r>
      <w:r w:rsidRPr="00EA3863">
        <w:rPr>
          <w:color w:val="A6A6A6" w:themeColor="background1" w:themeShade="A6"/>
          <w:sz w:val="12"/>
        </w:rPr>
        <w:t xml:space="preserve">that </w:t>
      </w:r>
      <w:r w:rsidRPr="004F73F5">
        <w:rPr>
          <w:b/>
          <w:u w:val="single"/>
        </w:rPr>
        <w:t>executions provide a disincentive to commit murder</w:t>
      </w:r>
      <w:r w:rsidRPr="00EA3863">
        <w:rPr>
          <w:color w:val="A6A6A6" w:themeColor="background1" w:themeShade="A6"/>
          <w:sz w:val="12"/>
        </w:rPr>
        <w:t>, as</w:t>
      </w:r>
      <w:r w:rsidRPr="004F73F5">
        <w:rPr>
          <w:color w:val="A6A6A6" w:themeColor="background1" w:themeShade="A6"/>
          <w:sz w:val="14"/>
        </w:rPr>
        <w:t xml:space="preserve"> </w:t>
      </w:r>
      <w:r w:rsidRPr="00EA3863">
        <w:rPr>
          <w:color w:val="A6A6A6" w:themeColor="background1" w:themeShade="A6"/>
          <w:sz w:val="12"/>
        </w:rPr>
        <w:t>found</w:t>
      </w:r>
      <w:r w:rsidRPr="004F73F5">
        <w:rPr>
          <w:color w:val="A6A6A6" w:themeColor="background1" w:themeShade="A6"/>
          <w:sz w:val="14"/>
        </w:rPr>
        <w:t xml:space="preserve"> </w:t>
      </w:r>
      <w:r w:rsidRPr="00EA3863">
        <w:rPr>
          <w:color w:val="A6A6A6" w:themeColor="background1" w:themeShade="A6"/>
          <w:sz w:val="12"/>
        </w:rPr>
        <w:t>by</w:t>
      </w:r>
      <w:r w:rsidRPr="004F73F5">
        <w:rPr>
          <w:color w:val="A6A6A6" w:themeColor="background1" w:themeShade="A6"/>
          <w:sz w:val="14"/>
        </w:rPr>
        <w:t xml:space="preserve"> </w:t>
      </w:r>
      <w:r w:rsidRPr="00EA3863">
        <w:rPr>
          <w:color w:val="A6A6A6" w:themeColor="background1" w:themeShade="A6"/>
          <w:sz w:val="12"/>
        </w:rPr>
        <w:t>Ehrlich</w:t>
      </w:r>
      <w:r w:rsidRPr="004F73F5">
        <w:rPr>
          <w:color w:val="A6A6A6" w:themeColor="background1" w:themeShade="A6"/>
          <w:sz w:val="14"/>
        </w:rPr>
        <w:t xml:space="preserve"> </w:t>
      </w:r>
      <w:r w:rsidRPr="00EA3863">
        <w:rPr>
          <w:color w:val="A6A6A6" w:themeColor="background1" w:themeShade="A6"/>
          <w:sz w:val="12"/>
        </w:rPr>
        <w:t>(1975)</w:t>
      </w:r>
      <w:r w:rsidRPr="004F73F5">
        <w:rPr>
          <w:color w:val="A6A6A6" w:themeColor="background1" w:themeShade="A6"/>
          <w:sz w:val="14"/>
        </w:rPr>
        <w:t xml:space="preserve"> </w:t>
      </w:r>
      <w:r w:rsidRPr="00EA3863">
        <w:rPr>
          <w:color w:val="A6A6A6" w:themeColor="background1" w:themeShade="A6"/>
          <w:sz w:val="12"/>
        </w:rPr>
        <w:t>who</w:t>
      </w:r>
      <w:r w:rsidRPr="004F73F5">
        <w:rPr>
          <w:color w:val="A6A6A6" w:themeColor="background1" w:themeShade="A6"/>
          <w:sz w:val="14"/>
        </w:rPr>
        <w:t xml:space="preserve"> </w:t>
      </w:r>
      <w:r w:rsidRPr="00EA3863">
        <w:rPr>
          <w:color w:val="A6A6A6" w:themeColor="background1" w:themeShade="A6"/>
          <w:sz w:val="12"/>
        </w:rPr>
        <w:t>found</w:t>
      </w:r>
      <w:r w:rsidRPr="004F73F5">
        <w:rPr>
          <w:color w:val="A6A6A6" w:themeColor="background1" w:themeShade="A6"/>
          <w:sz w:val="14"/>
        </w:rPr>
        <w:t xml:space="preserve"> </w:t>
      </w:r>
      <w:r w:rsidRPr="00EA3863">
        <w:rPr>
          <w:color w:val="A6A6A6" w:themeColor="background1" w:themeShade="A6"/>
          <w:sz w:val="12"/>
        </w:rPr>
        <w:t>that</w:t>
      </w:r>
      <w:r w:rsidRPr="004F73F5">
        <w:rPr>
          <w:color w:val="A6A6A6" w:themeColor="background1" w:themeShade="A6"/>
          <w:sz w:val="14"/>
        </w:rPr>
        <w:t xml:space="preserve"> </w:t>
      </w:r>
      <w:r w:rsidRPr="00EA3863">
        <w:rPr>
          <w:b/>
          <w:u w:val="single"/>
        </w:rPr>
        <w:t>each execution deterred</w:t>
      </w:r>
      <w:r w:rsidRPr="00EA3863">
        <w:rPr>
          <w:color w:val="A6A6A6" w:themeColor="background1" w:themeShade="A6"/>
          <w:sz w:val="12"/>
        </w:rPr>
        <w:t xml:space="preserve"> approximately </w:t>
      </w:r>
      <w:r w:rsidRPr="00EA3863">
        <w:rPr>
          <w:b/>
          <w:u w:val="single"/>
        </w:rPr>
        <w:t>seven to eight murders.</w:t>
      </w:r>
      <w:r w:rsidRPr="00EA3863">
        <w:rPr>
          <w:color w:val="A6A6A6" w:themeColor="background1" w:themeShade="A6"/>
          <w:sz w:val="12"/>
        </w:rPr>
        <w:t xml:space="preserve"> Of course, justifiable homicides by police and by civilians are not solely in response to murder but are the result of attempts to commit murder either directly or in the course of committing other crimes. </w:t>
      </w:r>
    </w:p>
    <w:p w:rsidR="00EA3863" w:rsidRPr="00EA3863" w:rsidRDefault="00EA3863" w:rsidP="004F73F5">
      <w:pPr>
        <w:pBdr>
          <w:top w:val="single" w:sz="4" w:space="4" w:color="auto"/>
          <w:left w:val="single" w:sz="4" w:space="4" w:color="auto"/>
          <w:bottom w:val="single" w:sz="4" w:space="4" w:color="auto"/>
          <w:right w:val="single" w:sz="4" w:space="4" w:color="auto"/>
        </w:pBdr>
        <w:rPr>
          <w:b/>
          <w:u w:val="single"/>
        </w:rPr>
      </w:pPr>
      <w:r w:rsidRPr="00EA3863">
        <w:rPr>
          <w:color w:val="A6A6A6" w:themeColor="background1" w:themeShade="A6"/>
          <w:sz w:val="12"/>
        </w:rPr>
        <w:t xml:space="preserve">However, </w:t>
      </w:r>
      <w:r w:rsidRPr="00EA3863">
        <w:rPr>
          <w:b/>
          <w:u w:val="single"/>
        </w:rPr>
        <w:t>if</w:t>
      </w:r>
      <w:r w:rsidRPr="00EA3863">
        <w:rPr>
          <w:color w:val="A6A6A6" w:themeColor="background1" w:themeShade="A6"/>
          <w:sz w:val="12"/>
        </w:rPr>
        <w:t xml:space="preserve"> each execution and </w:t>
      </w:r>
      <w:r w:rsidRPr="00EA3863">
        <w:rPr>
          <w:b/>
          <w:u w:val="single"/>
        </w:rPr>
        <w:t>each justifiable homicide results in 7.5 fewer murders,</w:t>
      </w:r>
      <w:r w:rsidRPr="00EA3863">
        <w:rPr>
          <w:color w:val="A6A6A6" w:themeColor="background1" w:themeShade="A6"/>
          <w:sz w:val="12"/>
        </w:rPr>
        <w:t xml:space="preserve"> the total of 697 justifiable homicides each year should have deterred over 5,200 murders each year. Compared with the approximately 21,500 murders actually occurring each year as shown in Table 2, </w:t>
      </w:r>
      <w:r w:rsidRPr="00EA3863">
        <w:rPr>
          <w:b/>
          <w:u w:val="single"/>
        </w:rPr>
        <w:t>this implies that the murder rate would have been</w:t>
      </w:r>
      <w:r w:rsidRPr="004F73F5">
        <w:rPr>
          <w:color w:val="A6A6A6" w:themeColor="background1" w:themeShade="A6"/>
          <w:sz w:val="12"/>
        </w:rPr>
        <w:t xml:space="preserve"> about </w:t>
      </w:r>
      <w:r w:rsidRPr="00EA3863">
        <w:rPr>
          <w:b/>
          <w:u w:val="single"/>
        </w:rPr>
        <w:t>24 percent higher without</w:t>
      </w:r>
      <w:r w:rsidRPr="00EA3863">
        <w:rPr>
          <w:color w:val="A6A6A6" w:themeColor="background1" w:themeShade="A6"/>
          <w:sz w:val="12"/>
        </w:rPr>
        <w:t xml:space="preserve"> these </w:t>
      </w:r>
      <w:r w:rsidRPr="00EA3863">
        <w:rPr>
          <w:b/>
          <w:u w:val="single"/>
        </w:rPr>
        <w:t>justifiable homicides.</w:t>
      </w:r>
      <w:r w:rsidRPr="00EA3863">
        <w:rPr>
          <w:color w:val="A6A6A6" w:themeColor="background1" w:themeShade="A6"/>
          <w:sz w:val="12"/>
        </w:rPr>
        <w:t xml:space="preserve"> The </w:t>
      </w:r>
      <w:r w:rsidRPr="00EA3863">
        <w:rPr>
          <w:b/>
          <w:u w:val="single"/>
        </w:rPr>
        <w:t>civilian justifiable homicides</w:t>
      </w:r>
      <w:r w:rsidRPr="00EA3863">
        <w:rPr>
          <w:color w:val="A6A6A6" w:themeColor="background1" w:themeShade="A6"/>
          <w:sz w:val="12"/>
        </w:rPr>
        <w:t xml:space="preserve"> averaged 299 per year, which </w:t>
      </w:r>
      <w:r w:rsidRPr="00EA3863">
        <w:rPr>
          <w:b/>
          <w:u w:val="single"/>
        </w:rPr>
        <w:t>should have saved over 2,200 murders per year.</w:t>
      </w:r>
    </w:p>
    <w:p w:rsidR="00EA3863" w:rsidRDefault="00EA3863" w:rsidP="00EA3863"/>
    <w:p w:rsidR="004F73F5" w:rsidRPr="004B534A" w:rsidRDefault="004F73F5" w:rsidP="004F73F5">
      <w:pPr>
        <w:suppressAutoHyphens/>
        <w:rPr>
          <w:rFonts w:eastAsia="Calibri" w:cs="Calibri"/>
          <w:bCs/>
          <w:szCs w:val="24"/>
          <w:lang w:eastAsia="ar-SA"/>
        </w:rPr>
      </w:pPr>
      <w:r>
        <w:rPr>
          <w:rFonts w:eastAsia="Calibri" w:cs="Calibri"/>
          <w:bCs/>
          <w:szCs w:val="24"/>
          <w:lang w:eastAsia="ar-SA"/>
        </w:rPr>
        <w:t>N</w:t>
      </w:r>
      <w:r w:rsidRPr="004B534A">
        <w:rPr>
          <w:rFonts w:eastAsia="Calibri" w:cs="Calibri"/>
          <w:bCs/>
          <w:szCs w:val="24"/>
          <w:lang w:eastAsia="ar-SA"/>
        </w:rPr>
        <w:t xml:space="preserve">onlethal force </w:t>
      </w:r>
      <w:r>
        <w:rPr>
          <w:rFonts w:eastAsia="Calibri" w:cs="Calibri"/>
          <w:bCs/>
          <w:szCs w:val="24"/>
          <w:lang w:eastAsia="ar-SA"/>
        </w:rPr>
        <w:t>doesn’t solve. It</w:t>
      </w:r>
      <w:r w:rsidRPr="004A0AF2">
        <w:rPr>
          <w:rFonts w:eastAsia="Calibri" w:cs="Calibri"/>
          <w:bCs/>
          <w:szCs w:val="24"/>
          <w:lang w:eastAsia="ar-SA"/>
        </w:rPr>
        <w:t xml:space="preserve"> increases the abuse.</w:t>
      </w:r>
    </w:p>
    <w:p w:rsidR="004F73F5" w:rsidRPr="004B534A" w:rsidRDefault="004F73F5" w:rsidP="004F73F5">
      <w:pPr>
        <w:suppressAutoHyphens/>
        <w:rPr>
          <w:rFonts w:eastAsia="Calibri" w:cs="Calibri"/>
          <w:sz w:val="12"/>
          <w:lang w:eastAsia="ar-SA"/>
        </w:rPr>
      </w:pPr>
    </w:p>
    <w:p w:rsidR="004F73F5" w:rsidRPr="004B534A" w:rsidRDefault="004F73F5" w:rsidP="004F73F5">
      <w:pPr>
        <w:suppressAutoHyphens/>
        <w:rPr>
          <w:rFonts w:eastAsia="Calibri" w:cs="Calibri"/>
          <w:lang w:eastAsia="ar-SA"/>
        </w:rPr>
      </w:pPr>
      <w:r w:rsidRPr="004B534A">
        <w:rPr>
          <w:rFonts w:eastAsia="Calibri" w:cs="Calibri"/>
          <w:bCs/>
          <w:szCs w:val="24"/>
          <w:lang w:eastAsia="ar-SA"/>
        </w:rPr>
        <w:t xml:space="preserve">Elizabeth </w:t>
      </w:r>
      <w:proofErr w:type="spellStart"/>
      <w:r w:rsidRPr="004B534A">
        <w:rPr>
          <w:rFonts w:eastAsia="Calibri" w:cs="Calibri"/>
          <w:b/>
          <w:szCs w:val="24"/>
          <w:u w:val="single"/>
          <w:lang w:eastAsia="ar-SA"/>
        </w:rPr>
        <w:t>Ayyildiz</w:t>
      </w:r>
      <w:proofErr w:type="spellEnd"/>
      <w:r w:rsidRPr="004B534A">
        <w:rPr>
          <w:rFonts w:eastAsia="Calibri" w:cs="Calibri"/>
          <w:b/>
          <w:szCs w:val="24"/>
          <w:u w:val="single"/>
          <w:lang w:eastAsia="ar-SA"/>
        </w:rPr>
        <w:t xml:space="preserve"> 95</w:t>
      </w:r>
      <w:r w:rsidRPr="004B534A">
        <w:rPr>
          <w:rFonts w:eastAsia="Calibri" w:cs="Calibri"/>
          <w:bCs/>
          <w:szCs w:val="24"/>
          <w:lang w:eastAsia="ar-SA"/>
        </w:rPr>
        <w:t xml:space="preserve"> of the Chicago-Kent School of Law writes</w:t>
      </w:r>
      <w:r w:rsidRPr="004B534A">
        <w:rPr>
          <w:rFonts w:eastAsia="Calibri" w:cs="Calibri"/>
          <w:bCs/>
          <w:szCs w:val="24"/>
          <w:vertAlign w:val="superscript"/>
          <w:lang w:eastAsia="ar-SA"/>
        </w:rPr>
        <w:footnoteReference w:id="6"/>
      </w:r>
    </w:p>
    <w:p w:rsidR="004F73F5" w:rsidRPr="004B534A" w:rsidRDefault="004F73F5" w:rsidP="004F73F5">
      <w:pPr>
        <w:suppressAutoHyphens/>
        <w:rPr>
          <w:rFonts w:eastAsia="Calibri" w:cs="Calibri"/>
          <w:sz w:val="8"/>
          <w:lang w:eastAsia="ar-SA"/>
        </w:rPr>
      </w:pPr>
    </w:p>
    <w:p w:rsidR="004F73F5" w:rsidRPr="004B534A" w:rsidRDefault="004F73F5" w:rsidP="004F73F5">
      <w:pPr>
        <w:pBdr>
          <w:top w:val="single" w:sz="1" w:space="4" w:color="000000"/>
          <w:left w:val="single" w:sz="1" w:space="4" w:color="000000"/>
          <w:bottom w:val="single" w:sz="1" w:space="4" w:color="000000"/>
          <w:right w:val="single" w:sz="1" w:space="4" w:color="000000"/>
        </w:pBdr>
        <w:suppressAutoHyphens/>
        <w:rPr>
          <w:rFonts w:eastAsia="Calibri" w:cs="Calibri"/>
          <w:color w:val="A6A6A6"/>
          <w:sz w:val="12"/>
          <w:szCs w:val="12"/>
          <w:lang w:eastAsia="ar-SA"/>
        </w:rPr>
      </w:pPr>
      <w:r w:rsidRPr="004B534A">
        <w:rPr>
          <w:rFonts w:eastAsia="Calibri" w:cs="Times New Roman"/>
          <w:color w:val="A6A6A6"/>
          <w:sz w:val="10"/>
          <w:szCs w:val="10"/>
          <w:lang w:eastAsia="ar-SA"/>
        </w:rPr>
        <w:t>To some, the death of the abuser may seem an inapprop</w:t>
      </w:r>
      <w:r w:rsidRPr="004B534A">
        <w:rPr>
          <w:rFonts w:eastAsia="Calibri" w:cs="Calibri"/>
          <w:color w:val="A6A6A6"/>
          <w:sz w:val="12"/>
          <w:szCs w:val="12"/>
          <w:lang w:eastAsia="ar-SA"/>
        </w:rPr>
        <w:t>riate or excessive way for the battered woman vigilante to punish her abuser and repair the social order. Deadly force on the part of the battered woman, however, may be justified in several ways</w:t>
      </w:r>
      <w:r w:rsidRPr="004B534A">
        <w:rPr>
          <w:rFonts w:eastAsia="Calibri" w:cs="Calibri"/>
          <w:color w:val="A6A6A6"/>
          <w:sz w:val="12"/>
          <w:szCs w:val="12"/>
          <w:u w:val="single"/>
          <w:lang w:eastAsia="ar-SA"/>
        </w:rPr>
        <w:t>.</w:t>
      </w:r>
      <w:r w:rsidRPr="004B534A">
        <w:rPr>
          <w:rFonts w:eastAsia="Calibri" w:cs="Calibri"/>
          <w:color w:val="A6A6A6"/>
          <w:sz w:val="12"/>
          <w:szCs w:val="12"/>
          <w:lang w:eastAsia="ar-SA"/>
        </w:rPr>
        <w:t xml:space="preserve"> First, death may be necessary because</w:t>
      </w:r>
      <w:r w:rsidRPr="004B534A">
        <w:rPr>
          <w:rFonts w:eastAsia="Calibri" w:cs="Calibri"/>
          <w:bCs/>
          <w:szCs w:val="24"/>
          <w:lang w:eastAsia="ar-SA"/>
        </w:rPr>
        <w:t xml:space="preserve"> </w:t>
      </w:r>
      <w:r w:rsidRPr="004B534A">
        <w:rPr>
          <w:rFonts w:eastAsia="Calibri" w:cs="Calibri"/>
          <w:b/>
          <w:szCs w:val="24"/>
          <w:u w:val="single"/>
          <w:lang w:eastAsia="ar-SA"/>
        </w:rPr>
        <w:t>lesser degrees of force may be insufficient</w:t>
      </w:r>
      <w:r w:rsidRPr="004B534A">
        <w:rPr>
          <w:rFonts w:eastAsia="Calibri" w:cs="Calibri"/>
          <w:color w:val="A6A6A6"/>
          <w:sz w:val="12"/>
          <w:szCs w:val="12"/>
          <w:lang w:eastAsia="ar-SA"/>
        </w:rPr>
        <w:t xml:space="preserve">. The battered woman may not be able to confront the batterer without a deadly weapon </w:t>
      </w:r>
      <w:r w:rsidRPr="004B534A">
        <w:rPr>
          <w:rFonts w:eastAsia="Calibri" w:cs="Calibri"/>
          <w:b/>
          <w:szCs w:val="24"/>
          <w:u w:val="single"/>
          <w:lang w:eastAsia="ar-SA"/>
        </w:rPr>
        <w:t>because of disparities in size, strength or emotional control.</w:t>
      </w:r>
      <w:r w:rsidRPr="004B534A">
        <w:rPr>
          <w:rFonts w:eastAsia="Calibri" w:cs="Calibri"/>
          <w:color w:val="A6A6A6"/>
          <w:sz w:val="12"/>
          <w:szCs w:val="12"/>
          <w:lang w:eastAsia="ar-SA"/>
        </w:rPr>
        <w:t xml:space="preserve"> The lower degree of force a woman typically exerts upon a man may have little or no impact on a physically stronger abuser. Indeed, </w:t>
      </w:r>
      <w:r w:rsidRPr="004B534A">
        <w:rPr>
          <w:rFonts w:eastAsia="Calibri" w:cs="Calibri"/>
          <w:b/>
          <w:szCs w:val="24"/>
          <w:u w:val="single"/>
          <w:lang w:eastAsia="ar-SA"/>
        </w:rPr>
        <w:t>a</w:t>
      </w:r>
      <w:r w:rsidRPr="004B534A">
        <w:rPr>
          <w:rFonts w:eastAsia="Calibri" w:cs="Calibri"/>
          <w:color w:val="A6A6A6" w:themeColor="background1" w:themeShade="A6"/>
          <w:sz w:val="12"/>
          <w:szCs w:val="24"/>
          <w:lang w:eastAsia="ar-SA"/>
        </w:rPr>
        <w:t xml:space="preserve"> </w:t>
      </w:r>
      <w:r w:rsidRPr="004B534A">
        <w:rPr>
          <w:rFonts w:eastAsia="Calibri" w:cs="Calibri"/>
          <w:color w:val="A6A6A6"/>
          <w:sz w:val="12"/>
          <w:szCs w:val="12"/>
          <w:lang w:eastAsia="ar-SA"/>
        </w:rPr>
        <w:t xml:space="preserve">woman's </w:t>
      </w:r>
      <w:r w:rsidRPr="004B534A">
        <w:rPr>
          <w:rFonts w:eastAsia="Calibri" w:cs="Calibri"/>
          <w:b/>
          <w:szCs w:val="24"/>
          <w:u w:val="single"/>
          <w:lang w:eastAsia="ar-SA"/>
        </w:rPr>
        <w:t>lesser degree of force may only incite a vicious retaliation</w:t>
      </w:r>
      <w:r w:rsidRPr="004B534A">
        <w:rPr>
          <w:rFonts w:eastAsia="Calibri" w:cs="Calibri"/>
          <w:color w:val="A6A6A6"/>
          <w:sz w:val="12"/>
          <w:szCs w:val="12"/>
          <w:lang w:eastAsia="ar-SA"/>
        </w:rPr>
        <w:t xml:space="preserve"> by the abuser. In addition to believing that a lesser degree of force will be insufficient, many women may believe that leaving is not possible.' Those that do attempt to leave report that their abusers follow them, continuing the harassment and violence. Thus, if one accepts the premise advanced by BWS that battered women are, for a variety of reasons, unable to leave the batterer, and are often weaker than their abusers, then death may be the only means by which battered women can escape the abuse.</w:t>
      </w:r>
    </w:p>
    <w:p w:rsidR="004F73F5" w:rsidRDefault="004F73F5" w:rsidP="004F73F5"/>
    <w:p w:rsidR="00ED45BF" w:rsidRDefault="00ED45BF">
      <w:r>
        <w:t>Even if the neg wins that there’s 0% risk of general deterrence, deadly force is guaranteed to solve at least one instance of domestic violence.</w:t>
      </w:r>
      <w:r>
        <w:br w:type="page"/>
      </w:r>
    </w:p>
    <w:p w:rsidR="004F73F5" w:rsidRDefault="004F73F5" w:rsidP="004F73F5">
      <w:r>
        <w:lastRenderedPageBreak/>
        <w:t>I’ll isolate 4 impacts.</w:t>
      </w:r>
    </w:p>
    <w:p w:rsidR="004F73F5" w:rsidRPr="00ED45BF" w:rsidRDefault="004F73F5" w:rsidP="004F73F5">
      <w:pPr>
        <w:rPr>
          <w:sz w:val="20"/>
        </w:rPr>
      </w:pPr>
    </w:p>
    <w:p w:rsidR="004F73F5" w:rsidRPr="004A0AF2" w:rsidRDefault="004F73F5" w:rsidP="004F73F5">
      <w:r w:rsidRPr="004476AC">
        <w:rPr>
          <w:u w:val="single"/>
        </w:rPr>
        <w:t>First</w:t>
      </w:r>
      <w:r>
        <w:t>, domestic violence is deadly.</w:t>
      </w:r>
      <w:r w:rsidRPr="004A0AF2">
        <w:t xml:space="preserve"> </w:t>
      </w:r>
      <w:r w:rsidRPr="00ED45BF">
        <w:rPr>
          <w:b/>
          <w:u w:val="single"/>
        </w:rPr>
        <w:t>NOW 06</w:t>
      </w:r>
      <w:r w:rsidR="00ED45BF">
        <w:rPr>
          <w:vertAlign w:val="superscript"/>
        </w:rPr>
        <w:t xml:space="preserve"> </w:t>
      </w:r>
      <w:r w:rsidRPr="004A0AF2">
        <w:rPr>
          <w:vertAlign w:val="superscript"/>
        </w:rPr>
        <w:footnoteReference w:id="7"/>
      </w:r>
    </w:p>
    <w:p w:rsidR="004F73F5" w:rsidRPr="004476AC" w:rsidRDefault="004F73F5" w:rsidP="004F73F5">
      <w:pPr>
        <w:rPr>
          <w:sz w:val="12"/>
        </w:rPr>
      </w:pPr>
    </w:p>
    <w:p w:rsidR="004F73F5" w:rsidRPr="004A0AF2" w:rsidRDefault="004F73F5" w:rsidP="004F73F5">
      <w:pPr>
        <w:pBdr>
          <w:top w:val="single" w:sz="4" w:space="4" w:color="auto"/>
          <w:left w:val="single" w:sz="4" w:space="4" w:color="auto"/>
          <w:bottom w:val="single" w:sz="4" w:space="4" w:color="auto"/>
          <w:right w:val="single" w:sz="4" w:space="4" w:color="auto"/>
        </w:pBdr>
        <w:rPr>
          <w:color w:val="A6A6A6" w:themeColor="background1" w:themeShade="A6"/>
          <w:sz w:val="12"/>
        </w:rPr>
      </w:pPr>
      <w:proofErr w:type="gramStart"/>
      <w:r w:rsidRPr="004A0AF2">
        <w:rPr>
          <w:color w:val="A6A6A6" w:themeColor="background1" w:themeShade="A6"/>
          <w:sz w:val="12"/>
        </w:rPr>
        <w:t>Murder.</w:t>
      </w:r>
      <w:proofErr w:type="gramEnd"/>
      <w:r w:rsidRPr="004A0AF2">
        <w:t xml:space="preserve"> </w:t>
      </w:r>
      <w:r w:rsidRPr="004F73F5">
        <w:rPr>
          <w:b/>
          <w:u w:val="single"/>
        </w:rPr>
        <w:t>Every day four women die in this country as a result of domestic violence</w:t>
      </w:r>
      <w:r w:rsidRPr="004A0AF2">
        <w:rPr>
          <w:color w:val="A6A6A6" w:themeColor="background1" w:themeShade="A6"/>
          <w:sz w:val="12"/>
        </w:rPr>
        <w:t>, the euphemism for murders and assaults by husbands and boyfriends.</w:t>
      </w:r>
      <w:r>
        <w:rPr>
          <w:color w:val="A6A6A6" w:themeColor="background1" w:themeShade="A6"/>
          <w:sz w:val="12"/>
        </w:rPr>
        <w:t xml:space="preserve"> </w:t>
      </w:r>
      <w:r w:rsidRPr="004F73F5">
        <w:rPr>
          <w:b/>
          <w:u w:val="single"/>
        </w:rPr>
        <w:t xml:space="preserve">That’s </w:t>
      </w:r>
      <w:r w:rsidRPr="004A0AF2">
        <w:rPr>
          <w:color w:val="A6A6A6" w:themeColor="background1" w:themeShade="A6"/>
          <w:sz w:val="12"/>
        </w:rPr>
        <w:t xml:space="preserve">approximately </w:t>
      </w:r>
      <w:r w:rsidRPr="004F73F5">
        <w:rPr>
          <w:b/>
          <w:u w:val="single"/>
        </w:rPr>
        <w:t>1,400</w:t>
      </w:r>
      <w:r w:rsidRPr="004A0AF2">
        <w:t xml:space="preserve"> </w:t>
      </w:r>
      <w:r w:rsidRPr="004A0AF2">
        <w:rPr>
          <w:color w:val="A6A6A6" w:themeColor="background1" w:themeShade="A6"/>
          <w:sz w:val="12"/>
        </w:rPr>
        <w:t>women</w:t>
      </w:r>
      <w:r w:rsidRPr="004A0AF2">
        <w:t xml:space="preserve"> </w:t>
      </w:r>
      <w:r w:rsidRPr="004F73F5">
        <w:rPr>
          <w:b/>
          <w:u w:val="single"/>
        </w:rPr>
        <w:t>a year,</w:t>
      </w:r>
      <w:r w:rsidRPr="004F73F5">
        <w:rPr>
          <w:b/>
          <w:color w:val="A6A6A6" w:themeColor="background1" w:themeShade="A6"/>
          <w:sz w:val="12"/>
        </w:rPr>
        <w:t xml:space="preserve"> </w:t>
      </w:r>
      <w:r w:rsidRPr="004A0AF2">
        <w:rPr>
          <w:color w:val="A6A6A6" w:themeColor="background1" w:themeShade="A6"/>
          <w:sz w:val="12"/>
        </w:rPr>
        <w:t>according to the FBI.</w:t>
      </w:r>
      <w:r>
        <w:rPr>
          <w:color w:val="A6A6A6" w:themeColor="background1" w:themeShade="A6"/>
          <w:sz w:val="12"/>
        </w:rPr>
        <w:t xml:space="preserve"> </w:t>
      </w:r>
      <w:r w:rsidRPr="004A0AF2">
        <w:rPr>
          <w:color w:val="A6A6A6" w:themeColor="background1" w:themeShade="A6"/>
          <w:sz w:val="12"/>
        </w:rPr>
        <w:t xml:space="preserve">The number of women who have been murdered by their intimate partners is greater than the number of soldiers killed in the Vietnam War Battering. Although only 572,000 reports of assault by intimates are reported to federal officials each year, the most conservative estimates indicate </w:t>
      </w:r>
      <w:r w:rsidRPr="004F73F5">
        <w:rPr>
          <w:b/>
          <w:u w:val="single"/>
        </w:rPr>
        <w:t>two to four million women</w:t>
      </w:r>
      <w:r w:rsidRPr="004A0AF2">
        <w:t xml:space="preserve"> </w:t>
      </w:r>
      <w:r w:rsidRPr="004A0AF2">
        <w:rPr>
          <w:color w:val="A6A6A6" w:themeColor="background1" w:themeShade="A6"/>
          <w:sz w:val="12"/>
        </w:rPr>
        <w:t xml:space="preserve">of all races and classes </w:t>
      </w:r>
      <w:r w:rsidRPr="004F73F5">
        <w:rPr>
          <w:b/>
          <w:u w:val="single"/>
        </w:rPr>
        <w:t>are battered each year. At least 170,000</w:t>
      </w:r>
      <w:r w:rsidRPr="004A0AF2">
        <w:rPr>
          <w:color w:val="A6A6A6" w:themeColor="background1" w:themeShade="A6"/>
          <w:sz w:val="12"/>
        </w:rPr>
        <w:t xml:space="preserve"> of those violent incidents </w:t>
      </w:r>
      <w:r w:rsidRPr="004F73F5">
        <w:rPr>
          <w:b/>
          <w:u w:val="single"/>
        </w:rPr>
        <w:t>are serious enough to require hospitalization,</w:t>
      </w:r>
      <w:r w:rsidRPr="004A0AF2">
        <w:rPr>
          <w:color w:val="A6A6A6" w:themeColor="background1" w:themeShade="A6"/>
          <w:sz w:val="12"/>
        </w:rPr>
        <w:t xml:space="preserve"> emergency room care or a doctor’s attention.</w:t>
      </w:r>
    </w:p>
    <w:p w:rsidR="004F73F5" w:rsidRPr="004A0AF2" w:rsidRDefault="004F73F5" w:rsidP="004F73F5"/>
    <w:p w:rsidR="004F73F5" w:rsidRDefault="004F73F5" w:rsidP="004F73F5">
      <w:r w:rsidRPr="004476AC">
        <w:rPr>
          <w:u w:val="single"/>
        </w:rPr>
        <w:t>Second</w:t>
      </w:r>
      <w:r>
        <w:t>, domestic violence leads to incredibly high suicide rates. Dorothy</w:t>
      </w:r>
      <w:r w:rsidRPr="004A0AF2">
        <w:t xml:space="preserve"> </w:t>
      </w:r>
      <w:r w:rsidRPr="004476AC">
        <w:rPr>
          <w:b/>
          <w:u w:val="single"/>
        </w:rPr>
        <w:t>Counts 90</w:t>
      </w:r>
      <w:r>
        <w:t xml:space="preserve"> </w:t>
      </w:r>
      <w:r>
        <w:rPr>
          <w:rStyle w:val="FootnoteReference"/>
        </w:rPr>
        <w:footnoteReference w:id="8"/>
      </w:r>
    </w:p>
    <w:p w:rsidR="004F73F5" w:rsidRPr="004476AC" w:rsidRDefault="004F73F5" w:rsidP="004F73F5">
      <w:pPr>
        <w:rPr>
          <w:sz w:val="12"/>
        </w:rPr>
      </w:pPr>
    </w:p>
    <w:p w:rsidR="004F73F5" w:rsidRPr="004A0AF2" w:rsidRDefault="004F73F5" w:rsidP="004F73F5">
      <w:pPr>
        <w:pBdr>
          <w:top w:val="single" w:sz="4" w:space="4" w:color="auto"/>
          <w:left w:val="single" w:sz="4" w:space="4" w:color="auto"/>
          <w:bottom w:val="single" w:sz="4" w:space="4" w:color="auto"/>
          <w:right w:val="single" w:sz="4" w:space="4" w:color="auto"/>
        </w:pBdr>
      </w:pPr>
      <w:r w:rsidRPr="004A0AF2">
        <w:rPr>
          <w:color w:val="A6A6A6" w:themeColor="background1" w:themeShade="A6"/>
          <w:sz w:val="12"/>
        </w:rPr>
        <w:t>Certainly options other than suicide are available to beaten wives, and fortunately women who are beaten do not usually kill themselves, either in West New Britain or in general (</w:t>
      </w:r>
      <w:proofErr w:type="spellStart"/>
      <w:r w:rsidRPr="004A0AF2">
        <w:rPr>
          <w:color w:val="A6A6A6" w:themeColor="background1" w:themeShade="A6"/>
          <w:sz w:val="12"/>
        </w:rPr>
        <w:t>Masamura</w:t>
      </w:r>
      <w:proofErr w:type="spellEnd"/>
      <w:r w:rsidRPr="004A0AF2">
        <w:rPr>
          <w:color w:val="A6A6A6" w:themeColor="background1" w:themeShade="A6"/>
          <w:sz w:val="12"/>
        </w:rPr>
        <w:t xml:space="preserve"> 1979). It does, however, often seem to be the case that </w:t>
      </w:r>
      <w:r w:rsidRPr="004A0AF2">
        <w:rPr>
          <w:b/>
          <w:u w:val="single"/>
        </w:rPr>
        <w:t>female suicides were beaten</w:t>
      </w:r>
      <w:r w:rsidRPr="004A0AF2">
        <w:rPr>
          <w:color w:val="A6A6A6" w:themeColor="background1" w:themeShade="A6"/>
          <w:sz w:val="12"/>
        </w:rPr>
        <w:t xml:space="preserve"> shortly </w:t>
      </w:r>
      <w:r w:rsidRPr="004A0AF2">
        <w:rPr>
          <w:b/>
          <w:u w:val="single"/>
        </w:rPr>
        <w:t>before their deaths and</w:t>
      </w:r>
      <w:r w:rsidRPr="004A0AF2">
        <w:rPr>
          <w:color w:val="A6A6A6" w:themeColor="background1" w:themeShade="A6"/>
          <w:sz w:val="12"/>
        </w:rPr>
        <w:t xml:space="preserve"> that </w:t>
      </w:r>
      <w:r w:rsidRPr="004A0AF2">
        <w:rPr>
          <w:b/>
          <w:u w:val="single"/>
        </w:rPr>
        <w:t xml:space="preserve">suicide was their response </w:t>
      </w:r>
      <w:bookmarkStart w:id="0" w:name="_GoBack"/>
      <w:bookmarkEnd w:id="0"/>
      <w:r w:rsidRPr="004A0AF2">
        <w:rPr>
          <w:b/>
          <w:u w:val="single"/>
        </w:rPr>
        <w:t>to the despair, anger, or shame they experienced as a result of the violence,</w:t>
      </w:r>
      <w:r w:rsidRPr="004A0AF2">
        <w:rPr>
          <w:color w:val="A6A6A6" w:themeColor="background1" w:themeShade="A6"/>
          <w:sz w:val="12"/>
        </w:rPr>
        <w:t xml:space="preserve"> In North America, for instance, researchers working with battered women have found a high incidence of suicide attempts among them (Jacobson and </w:t>
      </w:r>
      <w:proofErr w:type="spellStart"/>
      <w:r w:rsidRPr="004A0AF2">
        <w:rPr>
          <w:color w:val="A6A6A6" w:themeColor="background1" w:themeShade="A6"/>
          <w:sz w:val="12"/>
        </w:rPr>
        <w:t>Portuges</w:t>
      </w:r>
      <w:proofErr w:type="spellEnd"/>
      <w:r w:rsidRPr="004A0AF2">
        <w:rPr>
          <w:color w:val="A6A6A6" w:themeColor="background1" w:themeShade="A6"/>
          <w:sz w:val="12"/>
        </w:rPr>
        <w:t xml:space="preserve"> 1978:223; Back, Post, and Darcy 1982; </w:t>
      </w:r>
      <w:proofErr w:type="spellStart"/>
      <w:r w:rsidRPr="004A0AF2">
        <w:rPr>
          <w:color w:val="A6A6A6" w:themeColor="background1" w:themeShade="A6"/>
          <w:sz w:val="12"/>
        </w:rPr>
        <w:t>Pagelow</w:t>
      </w:r>
      <w:proofErr w:type="spellEnd"/>
      <w:r w:rsidRPr="004A0AF2">
        <w:rPr>
          <w:color w:val="A6A6A6" w:themeColor="background1" w:themeShade="A6"/>
          <w:sz w:val="12"/>
        </w:rPr>
        <w:t xml:space="preserve"> 1984:318; Stephens 1985). A working paper on spouse abuse prepared as a background document for</w:t>
      </w:r>
      <w:r w:rsidRPr="004A0AF2">
        <w:rPr>
          <w:b/>
          <w:u w:val="single"/>
        </w:rPr>
        <w:t xml:space="preserve"> the U.S. Surgeon General reports</w:t>
      </w:r>
      <w:r w:rsidRPr="004A0AF2">
        <w:rPr>
          <w:color w:val="A6A6A6" w:themeColor="background1" w:themeShade="A6"/>
          <w:sz w:val="12"/>
        </w:rPr>
        <w:t xml:space="preserve"> research findings </w:t>
      </w:r>
      <w:r w:rsidRPr="004A0AF2">
        <w:rPr>
          <w:b/>
          <w:u w:val="single"/>
        </w:rPr>
        <w:t>that</w:t>
      </w:r>
      <w:r w:rsidRPr="004A0AF2">
        <w:rPr>
          <w:color w:val="A6A6A6" w:themeColor="background1" w:themeShade="A6"/>
          <w:sz w:val="12"/>
        </w:rPr>
        <w:t xml:space="preserve"> between </w:t>
      </w:r>
      <w:r w:rsidRPr="004A0AF2">
        <w:rPr>
          <w:b/>
          <w:u w:val="single"/>
        </w:rPr>
        <w:t>35</w:t>
      </w:r>
      <w:r w:rsidRPr="004A0AF2">
        <w:rPr>
          <w:color w:val="A6A6A6" w:themeColor="background1" w:themeShade="A6"/>
          <w:sz w:val="12"/>
        </w:rPr>
        <w:t xml:space="preserve"> and 40 </w:t>
      </w:r>
      <w:r w:rsidRPr="004A0AF2">
        <w:rPr>
          <w:b/>
          <w:u w:val="single"/>
        </w:rPr>
        <w:t>percent of battered women attempt suicide</w:t>
      </w:r>
      <w:r w:rsidRPr="004A0AF2">
        <w:rPr>
          <w:color w:val="A6A6A6" w:themeColor="background1" w:themeShade="A6"/>
          <w:sz w:val="12"/>
        </w:rPr>
        <w:t xml:space="preserve"> (Stark and </w:t>
      </w:r>
      <w:proofErr w:type="spellStart"/>
      <w:r w:rsidRPr="004A0AF2">
        <w:rPr>
          <w:color w:val="A6A6A6" w:themeColor="background1" w:themeShade="A6"/>
          <w:sz w:val="12"/>
        </w:rPr>
        <w:t>Flitcraft</w:t>
      </w:r>
      <w:proofErr w:type="spellEnd"/>
      <w:r w:rsidRPr="004A0AF2">
        <w:rPr>
          <w:color w:val="A6A6A6" w:themeColor="background1" w:themeShade="A6"/>
          <w:sz w:val="12"/>
        </w:rPr>
        <w:t xml:space="preserve"> 1985). Their evidence suggests that abuse may be the </w:t>
      </w:r>
      <w:proofErr w:type="gramStart"/>
      <w:r w:rsidRPr="004A0AF2">
        <w:rPr>
          <w:color w:val="A6A6A6" w:themeColor="background1" w:themeShade="A6"/>
          <w:sz w:val="12"/>
        </w:rPr>
        <w:t>most</w:t>
      </w:r>
      <w:r>
        <w:rPr>
          <w:color w:val="A6A6A6" w:themeColor="background1" w:themeShade="A6"/>
          <w:sz w:val="12"/>
        </w:rPr>
        <w:t xml:space="preserve"> </w:t>
      </w:r>
      <w:r w:rsidRPr="004A0AF2">
        <w:rPr>
          <w:color w:val="A6A6A6" w:themeColor="background1" w:themeShade="A6"/>
          <w:sz w:val="12"/>
        </w:rPr>
        <w:t xml:space="preserve"> important</w:t>
      </w:r>
      <w:proofErr w:type="gramEnd"/>
      <w:r w:rsidRPr="004A0AF2">
        <w:rPr>
          <w:color w:val="A6A6A6" w:themeColor="background1" w:themeShade="A6"/>
          <w:sz w:val="12"/>
        </w:rPr>
        <w:t xml:space="preserve"> provocation yet identified for female suicide attempts. </w:t>
      </w:r>
    </w:p>
    <w:p w:rsidR="004F73F5" w:rsidRPr="004476AC" w:rsidRDefault="004F73F5" w:rsidP="004F73F5">
      <w:pPr>
        <w:rPr>
          <w:sz w:val="16"/>
        </w:rPr>
      </w:pPr>
    </w:p>
    <w:p w:rsidR="004F73F5" w:rsidRDefault="004F73F5" w:rsidP="004F73F5">
      <w:pPr>
        <w:rPr>
          <w:b/>
        </w:rPr>
      </w:pPr>
      <w:r w:rsidRPr="004476AC">
        <w:rPr>
          <w:u w:val="single"/>
        </w:rPr>
        <w:t>Third</w:t>
      </w:r>
      <w:r>
        <w:t xml:space="preserve">, </w:t>
      </w:r>
      <w:r w:rsidRPr="004A0AF2">
        <w:t>Domestic violenc</w:t>
      </w:r>
      <w:r>
        <w:t>e is the root cause of violence in children. Natalie</w:t>
      </w:r>
      <w:r w:rsidRPr="004A0AF2">
        <w:t xml:space="preserve"> </w:t>
      </w:r>
      <w:r w:rsidRPr="004A0AF2">
        <w:rPr>
          <w:b/>
          <w:u w:val="single"/>
        </w:rPr>
        <w:t>Clark 87</w:t>
      </w:r>
      <w:r w:rsidRPr="004476AC">
        <w:rPr>
          <w:b/>
        </w:rPr>
        <w:t xml:space="preserve"> </w:t>
      </w:r>
      <w:r>
        <w:rPr>
          <w:rStyle w:val="FootnoteReference"/>
        </w:rPr>
        <w:footnoteReference w:id="9"/>
      </w:r>
    </w:p>
    <w:p w:rsidR="004F73F5" w:rsidRPr="004476AC" w:rsidRDefault="004F73F5" w:rsidP="004F73F5">
      <w:pPr>
        <w:rPr>
          <w:sz w:val="8"/>
        </w:rPr>
      </w:pPr>
    </w:p>
    <w:p w:rsidR="004F73F5" w:rsidRPr="004A0AF2" w:rsidRDefault="004F73F5" w:rsidP="004F73F5">
      <w:pPr>
        <w:pBdr>
          <w:top w:val="single" w:sz="4" w:space="4" w:color="auto"/>
          <w:left w:val="single" w:sz="4" w:space="4" w:color="auto"/>
          <w:bottom w:val="single" w:sz="4" w:space="4" w:color="auto"/>
          <w:right w:val="single" w:sz="4" w:space="4" w:color="auto"/>
        </w:pBdr>
        <w:rPr>
          <w:color w:val="A6A6A6" w:themeColor="background1" w:themeShade="A6"/>
          <w:sz w:val="12"/>
        </w:rPr>
      </w:pPr>
      <w:r w:rsidRPr="004A0AF2">
        <w:rPr>
          <w:color w:val="A6A6A6" w:themeColor="background1" w:themeShade="A6"/>
          <w:sz w:val="12"/>
        </w:rPr>
        <w:t xml:space="preserve">Because </w:t>
      </w:r>
      <w:r w:rsidRPr="004A0AF2">
        <w:rPr>
          <w:b/>
          <w:u w:val="single"/>
        </w:rPr>
        <w:t>children</w:t>
      </w:r>
      <w:r>
        <w:rPr>
          <w:b/>
          <w:u w:val="single"/>
        </w:rPr>
        <w:t xml:space="preserve"> </w:t>
      </w:r>
      <w:r w:rsidRPr="004A0AF2">
        <w:rPr>
          <w:b/>
          <w:u w:val="single"/>
        </w:rPr>
        <w:t>can learn</w:t>
      </w:r>
      <w:r>
        <w:rPr>
          <w:b/>
          <w:u w:val="single"/>
        </w:rPr>
        <w:t xml:space="preserve"> </w:t>
      </w:r>
      <w:r w:rsidRPr="004A0AF2">
        <w:rPr>
          <w:b/>
          <w:u w:val="single"/>
        </w:rPr>
        <w:t>that violence</w:t>
      </w:r>
      <w:r>
        <w:rPr>
          <w:b/>
          <w:u w:val="single"/>
        </w:rPr>
        <w:t xml:space="preserve"> </w:t>
      </w:r>
      <w:r w:rsidRPr="004A0AF2">
        <w:rPr>
          <w:b/>
          <w:u w:val="single"/>
        </w:rPr>
        <w:t>is</w:t>
      </w:r>
      <w:r>
        <w:rPr>
          <w:b/>
          <w:u w:val="single"/>
        </w:rPr>
        <w:t xml:space="preserve"> </w:t>
      </w:r>
      <w:r w:rsidRPr="004A0AF2">
        <w:rPr>
          <w:b/>
          <w:u w:val="single"/>
        </w:rPr>
        <w:t>appropriate</w:t>
      </w:r>
      <w:r w:rsidRPr="004A0AF2">
        <w:rPr>
          <w:color w:val="A6A6A6" w:themeColor="background1" w:themeShade="A6"/>
          <w:sz w:val="12"/>
        </w:rPr>
        <w:t xml:space="preserve"> behavior </w:t>
      </w:r>
      <w:r w:rsidRPr="004A0AF2">
        <w:rPr>
          <w:b/>
          <w:u w:val="single"/>
        </w:rPr>
        <w:t>when</w:t>
      </w:r>
      <w:r>
        <w:rPr>
          <w:b/>
          <w:u w:val="single"/>
        </w:rPr>
        <w:t xml:space="preserve"> </w:t>
      </w:r>
      <w:r w:rsidRPr="004A0AF2">
        <w:rPr>
          <w:b/>
          <w:u w:val="single"/>
        </w:rPr>
        <w:t>one</w:t>
      </w:r>
      <w:r w:rsidRPr="004A0AF2">
        <w:rPr>
          <w:color w:val="A6A6A6" w:themeColor="background1" w:themeShade="A6"/>
          <w:sz w:val="12"/>
        </w:rPr>
        <w:t xml:space="preserve"> of their</w:t>
      </w:r>
      <w:r w:rsidRPr="004A0AF2">
        <w:rPr>
          <w:b/>
          <w:u w:val="single"/>
        </w:rPr>
        <w:t xml:space="preserve"> parent</w:t>
      </w:r>
      <w:r w:rsidRPr="004A0AF2">
        <w:rPr>
          <w:color w:val="A6A6A6" w:themeColor="background1" w:themeShade="A6"/>
          <w:sz w:val="12"/>
        </w:rPr>
        <w:t xml:space="preserve">s </w:t>
      </w:r>
      <w:r w:rsidRPr="004A0AF2">
        <w:rPr>
          <w:b/>
          <w:u w:val="single"/>
        </w:rPr>
        <w:t>abuses the</w:t>
      </w:r>
      <w:r>
        <w:rPr>
          <w:b/>
          <w:u w:val="single"/>
        </w:rPr>
        <w:t xml:space="preserve"> </w:t>
      </w:r>
      <w:r w:rsidRPr="004A0AF2">
        <w:rPr>
          <w:b/>
          <w:u w:val="single"/>
        </w:rPr>
        <w:t>other</w:t>
      </w:r>
      <w:r w:rsidRPr="004A0AF2">
        <w:rPr>
          <w:color w:val="A6A6A6" w:themeColor="background1" w:themeShade="A6"/>
          <w:sz w:val="12"/>
        </w:rPr>
        <w:t xml:space="preserve">, the crimes involved in domestic violence should be considered serious. One reasonably may conclude that </w:t>
      </w:r>
      <w:r w:rsidRPr="004A0AF2">
        <w:rPr>
          <w:b/>
          <w:u w:val="single"/>
        </w:rPr>
        <w:t>the</w:t>
      </w:r>
      <w:r>
        <w:rPr>
          <w:b/>
          <w:u w:val="single"/>
        </w:rPr>
        <w:t xml:space="preserve"> </w:t>
      </w:r>
      <w:r w:rsidRPr="004A0AF2">
        <w:rPr>
          <w:b/>
          <w:u w:val="single"/>
        </w:rPr>
        <w:t>primary</w:t>
      </w:r>
      <w:r>
        <w:rPr>
          <w:b/>
          <w:u w:val="single"/>
        </w:rPr>
        <w:t xml:space="preserve"> </w:t>
      </w:r>
      <w:r w:rsidRPr="004A0AF2">
        <w:rPr>
          <w:b/>
          <w:u w:val="single"/>
        </w:rPr>
        <w:t>producer</w:t>
      </w:r>
      <w:r>
        <w:rPr>
          <w:b/>
          <w:u w:val="single"/>
        </w:rPr>
        <w:t xml:space="preserve"> </w:t>
      </w:r>
      <w:r w:rsidRPr="004A0AF2">
        <w:rPr>
          <w:b/>
          <w:u w:val="single"/>
        </w:rPr>
        <w:t>of violence</w:t>
      </w:r>
      <w:r>
        <w:rPr>
          <w:b/>
          <w:u w:val="single"/>
        </w:rPr>
        <w:t xml:space="preserve"> </w:t>
      </w:r>
      <w:r w:rsidRPr="004A0AF2">
        <w:rPr>
          <w:b/>
          <w:u w:val="single"/>
        </w:rPr>
        <w:t>in society</w:t>
      </w:r>
      <w:r>
        <w:rPr>
          <w:b/>
          <w:u w:val="single"/>
        </w:rPr>
        <w:t xml:space="preserve"> </w:t>
      </w:r>
      <w:r w:rsidRPr="004A0AF2">
        <w:rPr>
          <w:b/>
          <w:u w:val="single"/>
        </w:rPr>
        <w:t>is violence</w:t>
      </w:r>
      <w:r>
        <w:rPr>
          <w:b/>
          <w:u w:val="single"/>
        </w:rPr>
        <w:t xml:space="preserve"> </w:t>
      </w:r>
      <w:r w:rsidRPr="004A0AF2">
        <w:rPr>
          <w:b/>
          <w:u w:val="single"/>
        </w:rPr>
        <w:t>in</w:t>
      </w:r>
      <w:r>
        <w:rPr>
          <w:b/>
          <w:u w:val="single"/>
        </w:rPr>
        <w:t xml:space="preserve"> </w:t>
      </w:r>
      <w:r w:rsidRPr="004A0AF2">
        <w:rPr>
          <w:b/>
          <w:u w:val="single"/>
        </w:rPr>
        <w:t>the</w:t>
      </w:r>
      <w:r>
        <w:rPr>
          <w:b/>
          <w:u w:val="single"/>
        </w:rPr>
        <w:t xml:space="preserve"> </w:t>
      </w:r>
      <w:r w:rsidRPr="004A0AF2">
        <w:rPr>
          <w:b/>
          <w:u w:val="single"/>
        </w:rPr>
        <w:t>home.</w:t>
      </w:r>
      <w:r w:rsidRPr="004A0AF2">
        <w:rPr>
          <w:color w:val="A6A6A6" w:themeColor="background1" w:themeShade="A6"/>
          <w:sz w:val="12"/>
        </w:rPr>
        <w:t xml:space="preserve"> American society has long recognized that the</w:t>
      </w:r>
      <w:r>
        <w:t xml:space="preserve"> </w:t>
      </w:r>
      <w:r w:rsidRPr="004A0AF2">
        <w:rPr>
          <w:b/>
          <w:u w:val="single"/>
        </w:rPr>
        <w:t>family is</w:t>
      </w:r>
      <w:r w:rsidRPr="004A0AF2">
        <w:rPr>
          <w:color w:val="A6A6A6" w:themeColor="background1" w:themeShade="A6"/>
          <w:sz w:val="12"/>
        </w:rPr>
        <w:t xml:space="preserve"> its basic unit and </w:t>
      </w:r>
      <w:r w:rsidRPr="004A0AF2">
        <w:rPr>
          <w:b/>
          <w:u w:val="single"/>
        </w:rPr>
        <w:t>the</w:t>
      </w:r>
      <w:r w:rsidRPr="004A0AF2">
        <w:rPr>
          <w:color w:val="A6A6A6" w:themeColor="background1" w:themeShade="A6"/>
          <w:sz w:val="12"/>
        </w:rPr>
        <w:t xml:space="preserve"> teacher and </w:t>
      </w:r>
      <w:proofErr w:type="spellStart"/>
      <w:r w:rsidRPr="004A0AF2">
        <w:rPr>
          <w:b/>
          <w:u w:val="single"/>
        </w:rPr>
        <w:t>socializer</w:t>
      </w:r>
      <w:proofErr w:type="spellEnd"/>
      <w:r>
        <w:rPr>
          <w:b/>
          <w:u w:val="single"/>
        </w:rPr>
        <w:t xml:space="preserve"> </w:t>
      </w:r>
      <w:r w:rsidRPr="004A0AF2">
        <w:rPr>
          <w:b/>
          <w:u w:val="single"/>
        </w:rPr>
        <w:t>of children.</w:t>
      </w:r>
      <w:r w:rsidRPr="004A0AF2">
        <w:rPr>
          <w:color w:val="A6A6A6" w:themeColor="background1" w:themeShade="A6"/>
          <w:sz w:val="12"/>
        </w:rPr>
        <w:t xml:space="preserve"> The</w:t>
      </w:r>
      <w:r w:rsidRPr="004A0AF2">
        <w:rPr>
          <w:b/>
          <w:u w:val="single"/>
        </w:rPr>
        <w:t xml:space="preserve"> acceptance</w:t>
      </w:r>
      <w:r w:rsidRPr="004A0AF2">
        <w:rPr>
          <w:color w:val="A6A6A6" w:themeColor="background1" w:themeShade="A6"/>
          <w:sz w:val="12"/>
        </w:rPr>
        <w:t xml:space="preserve"> of serious</w:t>
      </w:r>
      <w:r>
        <w:rPr>
          <w:color w:val="A6A6A6" w:themeColor="background1" w:themeShade="A6"/>
          <w:sz w:val="12"/>
        </w:rPr>
        <w:t xml:space="preserve"> </w:t>
      </w:r>
      <w:r w:rsidRPr="004A0AF2">
        <w:rPr>
          <w:color w:val="A6A6A6" w:themeColor="background1" w:themeShade="A6"/>
          <w:sz w:val="12"/>
        </w:rPr>
        <w:t>crime</w:t>
      </w:r>
      <w:r>
        <w:rPr>
          <w:color w:val="A6A6A6" w:themeColor="background1" w:themeShade="A6"/>
          <w:sz w:val="12"/>
        </w:rPr>
        <w:t xml:space="preserve"> </w:t>
      </w:r>
      <w:r w:rsidRPr="004A0AF2">
        <w:rPr>
          <w:color w:val="A6A6A6" w:themeColor="background1" w:themeShade="A6"/>
          <w:sz w:val="12"/>
        </w:rPr>
        <w:t>in the</w:t>
      </w:r>
      <w:r>
        <w:rPr>
          <w:color w:val="A6A6A6" w:themeColor="background1" w:themeShade="A6"/>
          <w:sz w:val="12"/>
        </w:rPr>
        <w:t xml:space="preserve"> </w:t>
      </w:r>
      <w:r w:rsidRPr="004A0AF2">
        <w:rPr>
          <w:color w:val="A6A6A6" w:themeColor="background1" w:themeShade="A6"/>
          <w:sz w:val="12"/>
        </w:rPr>
        <w:t xml:space="preserve">home </w:t>
      </w:r>
      <w:r w:rsidRPr="004A0AF2">
        <w:rPr>
          <w:b/>
          <w:u w:val="single"/>
        </w:rPr>
        <w:t>teaches</w:t>
      </w:r>
      <w:r>
        <w:rPr>
          <w:color w:val="A6A6A6" w:themeColor="background1" w:themeShade="A6"/>
          <w:sz w:val="12"/>
        </w:rPr>
        <w:t xml:space="preserve"> </w:t>
      </w:r>
      <w:r w:rsidRPr="004A0AF2">
        <w:rPr>
          <w:color w:val="A6A6A6" w:themeColor="background1" w:themeShade="A6"/>
          <w:sz w:val="12"/>
        </w:rPr>
        <w:t>perpetrators, victims, future</w:t>
      </w:r>
      <w:r>
        <w:rPr>
          <w:color w:val="A6A6A6" w:themeColor="background1" w:themeShade="A6"/>
          <w:sz w:val="12"/>
        </w:rPr>
        <w:t xml:space="preserve"> </w:t>
      </w:r>
      <w:r w:rsidRPr="004A0AF2">
        <w:rPr>
          <w:color w:val="A6A6A6" w:themeColor="background1" w:themeShade="A6"/>
          <w:sz w:val="12"/>
        </w:rPr>
        <w:t>perpetrators,</w:t>
      </w:r>
      <w:r>
        <w:rPr>
          <w:color w:val="A6A6A6" w:themeColor="background1" w:themeShade="A6"/>
          <w:sz w:val="12"/>
        </w:rPr>
        <w:t xml:space="preserve"> </w:t>
      </w:r>
      <w:r w:rsidRPr="004A0AF2">
        <w:rPr>
          <w:color w:val="A6A6A6" w:themeColor="background1" w:themeShade="A6"/>
          <w:sz w:val="12"/>
        </w:rPr>
        <w:t>and future</w:t>
      </w:r>
      <w:r>
        <w:rPr>
          <w:color w:val="A6A6A6" w:themeColor="background1" w:themeShade="A6"/>
          <w:sz w:val="12"/>
        </w:rPr>
        <w:t xml:space="preserve"> </w:t>
      </w:r>
      <w:r w:rsidRPr="004A0AF2">
        <w:rPr>
          <w:color w:val="A6A6A6" w:themeColor="background1" w:themeShade="A6"/>
          <w:sz w:val="12"/>
        </w:rPr>
        <w:t xml:space="preserve">victims </w:t>
      </w:r>
      <w:r w:rsidRPr="004A0AF2">
        <w:rPr>
          <w:b/>
          <w:u w:val="single"/>
        </w:rPr>
        <w:t>that these types</w:t>
      </w:r>
      <w:r>
        <w:rPr>
          <w:b/>
          <w:u w:val="single"/>
        </w:rPr>
        <w:t xml:space="preserve"> </w:t>
      </w:r>
      <w:r w:rsidRPr="004A0AF2">
        <w:rPr>
          <w:b/>
          <w:u w:val="single"/>
        </w:rPr>
        <w:t>of</w:t>
      </w:r>
      <w:r>
        <w:rPr>
          <w:color w:val="A6A6A6" w:themeColor="background1" w:themeShade="A6"/>
          <w:sz w:val="12"/>
        </w:rPr>
        <w:t xml:space="preserve"> </w:t>
      </w:r>
      <w:r w:rsidRPr="004A0AF2">
        <w:rPr>
          <w:color w:val="A6A6A6" w:themeColor="background1" w:themeShade="A6"/>
          <w:sz w:val="12"/>
        </w:rPr>
        <w:t>criminal</w:t>
      </w:r>
      <w:r>
        <w:rPr>
          <w:color w:val="A6A6A6" w:themeColor="background1" w:themeShade="A6"/>
          <w:sz w:val="12"/>
        </w:rPr>
        <w:t xml:space="preserve"> </w:t>
      </w:r>
      <w:r w:rsidRPr="004A0AF2">
        <w:rPr>
          <w:b/>
          <w:u w:val="single"/>
        </w:rPr>
        <w:t>behavior</w:t>
      </w:r>
      <w:r>
        <w:rPr>
          <w:b/>
          <w:u w:val="single"/>
        </w:rPr>
        <w:t xml:space="preserve"> </w:t>
      </w:r>
      <w:r w:rsidRPr="004A0AF2">
        <w:rPr>
          <w:b/>
          <w:u w:val="single"/>
        </w:rPr>
        <w:t>are</w:t>
      </w:r>
      <w:r>
        <w:rPr>
          <w:b/>
          <w:u w:val="single"/>
        </w:rPr>
        <w:t xml:space="preserve"> </w:t>
      </w:r>
      <w:r w:rsidRPr="004A0AF2">
        <w:rPr>
          <w:b/>
          <w:u w:val="single"/>
        </w:rPr>
        <w:t>tolerable [in]</w:t>
      </w:r>
      <w:r w:rsidRPr="004A0AF2">
        <w:rPr>
          <w:color w:val="A6A6A6" w:themeColor="background1" w:themeShade="A6"/>
          <w:sz w:val="12"/>
        </w:rPr>
        <w:t xml:space="preserve"> when</w:t>
      </w:r>
      <w:r>
        <w:rPr>
          <w:color w:val="A6A6A6" w:themeColor="background1" w:themeShade="A6"/>
          <w:sz w:val="12"/>
        </w:rPr>
        <w:t xml:space="preserve"> </w:t>
      </w:r>
      <w:r w:rsidRPr="004A0AF2">
        <w:rPr>
          <w:color w:val="A6A6A6" w:themeColor="background1" w:themeShade="A6"/>
          <w:sz w:val="12"/>
        </w:rPr>
        <w:t>confined</w:t>
      </w:r>
      <w:r>
        <w:rPr>
          <w:color w:val="A6A6A6" w:themeColor="background1" w:themeShade="A6"/>
          <w:sz w:val="12"/>
        </w:rPr>
        <w:t xml:space="preserve"> </w:t>
      </w:r>
      <w:r w:rsidRPr="004A0AF2">
        <w:rPr>
          <w:color w:val="A6A6A6" w:themeColor="background1" w:themeShade="A6"/>
          <w:sz w:val="12"/>
        </w:rPr>
        <w:t>to</w:t>
      </w:r>
      <w:r>
        <w:rPr>
          <w:color w:val="A6A6A6" w:themeColor="background1" w:themeShade="A6"/>
          <w:sz w:val="12"/>
        </w:rPr>
        <w:t xml:space="preserve"> </w:t>
      </w:r>
      <w:r w:rsidRPr="004A0AF2">
        <w:rPr>
          <w:b/>
          <w:u w:val="single"/>
        </w:rPr>
        <w:t>the home</w:t>
      </w:r>
      <w:r w:rsidRPr="004A0AF2">
        <w:rPr>
          <w:color w:val="A6A6A6" w:themeColor="background1" w:themeShade="A6"/>
          <w:sz w:val="12"/>
        </w:rPr>
        <w:t>,</w:t>
      </w:r>
      <w:r>
        <w:rPr>
          <w:color w:val="A6A6A6" w:themeColor="background1" w:themeShade="A6"/>
          <w:sz w:val="12"/>
        </w:rPr>
        <w:t xml:space="preserve"> </w:t>
      </w:r>
      <w:r w:rsidRPr="004A0AF2">
        <w:rPr>
          <w:color w:val="A6A6A6" w:themeColor="background1" w:themeShade="A6"/>
          <w:sz w:val="12"/>
        </w:rPr>
        <w:t>away</w:t>
      </w:r>
      <w:r>
        <w:rPr>
          <w:color w:val="A6A6A6" w:themeColor="background1" w:themeShade="A6"/>
          <w:sz w:val="12"/>
        </w:rPr>
        <w:t xml:space="preserve"> </w:t>
      </w:r>
      <w:r w:rsidRPr="004A0AF2">
        <w:rPr>
          <w:color w:val="A6A6A6" w:themeColor="background1" w:themeShade="A6"/>
          <w:sz w:val="12"/>
        </w:rPr>
        <w:t>from</w:t>
      </w:r>
      <w:r>
        <w:rPr>
          <w:color w:val="A6A6A6" w:themeColor="background1" w:themeShade="A6"/>
          <w:sz w:val="12"/>
        </w:rPr>
        <w:t xml:space="preserve"> </w:t>
      </w:r>
      <w:r w:rsidRPr="004A0AF2">
        <w:rPr>
          <w:color w:val="A6A6A6" w:themeColor="background1" w:themeShade="A6"/>
          <w:sz w:val="12"/>
        </w:rPr>
        <w:t>the</w:t>
      </w:r>
      <w:r>
        <w:rPr>
          <w:color w:val="A6A6A6" w:themeColor="background1" w:themeShade="A6"/>
          <w:sz w:val="12"/>
        </w:rPr>
        <w:t xml:space="preserve"> </w:t>
      </w:r>
      <w:r w:rsidRPr="004A0AF2">
        <w:rPr>
          <w:color w:val="A6A6A6" w:themeColor="background1" w:themeShade="A6"/>
          <w:sz w:val="12"/>
        </w:rPr>
        <w:t>pu</w:t>
      </w:r>
      <w:r w:rsidRPr="004F73F5">
        <w:rPr>
          <w:color w:val="A6A6A6" w:themeColor="background1" w:themeShade="A6"/>
          <w:sz w:val="12"/>
        </w:rPr>
        <w:t xml:space="preserve">blic gaze. Moreover, future perpetrators and victims may learn that violent crime is generally appropriate behavior whenever </w:t>
      </w:r>
      <w:r w:rsidRPr="004A0AF2">
        <w:rPr>
          <w:color w:val="A6A6A6" w:themeColor="background1" w:themeShade="A6"/>
          <w:sz w:val="12"/>
        </w:rPr>
        <w:t>one</w:t>
      </w:r>
      <w:r>
        <w:rPr>
          <w:color w:val="A6A6A6" w:themeColor="background1" w:themeShade="A6"/>
          <w:sz w:val="12"/>
        </w:rPr>
        <w:t xml:space="preserve"> </w:t>
      </w:r>
      <w:r w:rsidRPr="004A0AF2">
        <w:rPr>
          <w:color w:val="A6A6A6" w:themeColor="background1" w:themeShade="A6"/>
          <w:sz w:val="12"/>
        </w:rPr>
        <w:t>is</w:t>
      </w:r>
      <w:r>
        <w:rPr>
          <w:color w:val="A6A6A6" w:themeColor="background1" w:themeShade="A6"/>
          <w:sz w:val="12"/>
        </w:rPr>
        <w:t xml:space="preserve"> </w:t>
      </w:r>
      <w:r w:rsidRPr="004A0AF2">
        <w:rPr>
          <w:color w:val="A6A6A6" w:themeColor="background1" w:themeShade="A6"/>
          <w:sz w:val="12"/>
        </w:rPr>
        <w:t>angry</w:t>
      </w:r>
      <w:r>
        <w:rPr>
          <w:color w:val="A6A6A6" w:themeColor="background1" w:themeShade="A6"/>
          <w:sz w:val="12"/>
        </w:rPr>
        <w:t xml:space="preserve"> </w:t>
      </w:r>
      <w:r w:rsidRPr="004A0AF2">
        <w:rPr>
          <w:color w:val="A6A6A6" w:themeColor="background1" w:themeShade="A6"/>
          <w:sz w:val="12"/>
        </w:rPr>
        <w:t>or</w:t>
      </w:r>
      <w:r>
        <w:rPr>
          <w:color w:val="A6A6A6" w:themeColor="background1" w:themeShade="A6"/>
          <w:sz w:val="12"/>
        </w:rPr>
        <w:t xml:space="preserve"> </w:t>
      </w:r>
      <w:r w:rsidRPr="004A0AF2">
        <w:rPr>
          <w:color w:val="A6A6A6" w:themeColor="background1" w:themeShade="A6"/>
          <w:sz w:val="12"/>
        </w:rPr>
        <w:t>frustrate</w:t>
      </w:r>
      <w:r>
        <w:rPr>
          <w:color w:val="A6A6A6" w:themeColor="background1" w:themeShade="A6"/>
          <w:sz w:val="12"/>
        </w:rPr>
        <w:t>d.</w:t>
      </w:r>
    </w:p>
    <w:p w:rsidR="004F73F5" w:rsidRDefault="004F73F5" w:rsidP="004F73F5">
      <w:pPr>
        <w:rPr>
          <w:u w:val="single"/>
        </w:rPr>
      </w:pPr>
    </w:p>
    <w:p w:rsidR="002142AC" w:rsidRDefault="004F73F5" w:rsidP="002142AC">
      <w:pPr>
        <w:rPr>
          <w:szCs w:val="24"/>
        </w:rPr>
      </w:pPr>
      <w:r w:rsidRPr="004476AC">
        <w:rPr>
          <w:u w:val="single"/>
        </w:rPr>
        <w:t>Fourth</w:t>
      </w:r>
      <w:r>
        <w:t xml:space="preserve">, </w:t>
      </w:r>
      <w:r w:rsidR="002142AC">
        <w:rPr>
          <w:szCs w:val="24"/>
        </w:rPr>
        <w:t xml:space="preserve">constant abuse relegates battered women to a fate often worse than death. </w:t>
      </w:r>
    </w:p>
    <w:p w:rsidR="002142AC" w:rsidRPr="00ED45BF" w:rsidRDefault="002142AC" w:rsidP="002142AC">
      <w:pPr>
        <w:rPr>
          <w:sz w:val="12"/>
          <w:szCs w:val="24"/>
        </w:rPr>
      </w:pPr>
    </w:p>
    <w:p w:rsidR="002142AC" w:rsidRDefault="002142AC" w:rsidP="002142AC">
      <w:pPr>
        <w:rPr>
          <w:szCs w:val="24"/>
        </w:rPr>
      </w:pPr>
      <w:r>
        <w:t xml:space="preserve">Charles </w:t>
      </w:r>
      <w:r w:rsidRPr="009A3AC6">
        <w:rPr>
          <w:b/>
          <w:u w:val="single"/>
        </w:rPr>
        <w:t>Ewing 90</w:t>
      </w:r>
      <w:r>
        <w:t xml:space="preserve"> writes</w:t>
      </w:r>
      <w:r>
        <w:rPr>
          <w:rStyle w:val="FootnoteReference"/>
        </w:rPr>
        <w:footnoteReference w:id="10"/>
      </w:r>
    </w:p>
    <w:p w:rsidR="002142AC" w:rsidRPr="001D2528" w:rsidRDefault="002142AC" w:rsidP="002142AC">
      <w:pPr>
        <w:rPr>
          <w:sz w:val="12"/>
          <w:szCs w:val="24"/>
        </w:rPr>
      </w:pPr>
    </w:p>
    <w:p w:rsidR="002142AC" w:rsidRPr="00087B4F" w:rsidRDefault="002142AC" w:rsidP="002142AC">
      <w:pPr>
        <w:pBdr>
          <w:top w:val="single" w:sz="4" w:space="4" w:color="auto"/>
          <w:left w:val="single" w:sz="4" w:space="4" w:color="auto"/>
          <w:bottom w:val="single" w:sz="4" w:space="4" w:color="auto"/>
          <w:right w:val="single" w:sz="4" w:space="4" w:color="auto"/>
        </w:pBdr>
        <w:rPr>
          <w:b/>
          <w:szCs w:val="24"/>
          <w:u w:val="single"/>
        </w:rPr>
      </w:pPr>
      <w:r w:rsidRPr="00087B4F">
        <w:rPr>
          <w:color w:val="A6A6A6" w:themeColor="background1" w:themeShade="A6"/>
          <w:sz w:val="12"/>
          <w:szCs w:val="24"/>
        </w:rPr>
        <w:t>In large measure, each of these rules, which seem to protect distinctly psy</w:t>
      </w:r>
      <w:r w:rsidRPr="00087B4F">
        <w:rPr>
          <w:color w:val="A6A6A6" w:themeColor="background1" w:themeShade="A6"/>
          <w:sz w:val="12"/>
          <w:szCs w:val="24"/>
        </w:rPr>
        <w:softHyphen/>
        <w:t>chological values even at the expense of human life, may be viewed as expres</w:t>
      </w:r>
      <w:r w:rsidRPr="00087B4F">
        <w:rPr>
          <w:color w:val="A6A6A6" w:themeColor="background1" w:themeShade="A6"/>
          <w:sz w:val="12"/>
          <w:szCs w:val="24"/>
        </w:rPr>
        <w:softHyphen/>
        <w:t xml:space="preserve">sions of the principle of autonomy: "The right to resist aggression broadly to cover threats to the personality of the victim . . . the moral claim of the person to autonomy over his life." Implicit in these rules-as well as in the proposed doctrine of psychological self-defense-is the well-grounded recognition that </w:t>
      </w:r>
      <w:r w:rsidRPr="00087B4F">
        <w:rPr>
          <w:b/>
          <w:szCs w:val="24"/>
          <w:u w:val="single"/>
        </w:rPr>
        <w:t>the value of human life lies not in mere</w:t>
      </w:r>
      <w:r w:rsidRPr="001D2528">
        <w:rPr>
          <w:color w:val="A6A6A6" w:themeColor="background1" w:themeShade="A6"/>
          <w:sz w:val="12"/>
          <w:szCs w:val="24"/>
        </w:rPr>
        <w:t xml:space="preserve"> physical </w:t>
      </w:r>
      <w:r w:rsidRPr="00087B4F">
        <w:rPr>
          <w:b/>
          <w:szCs w:val="24"/>
          <w:u w:val="single"/>
        </w:rPr>
        <w:t>existence but</w:t>
      </w:r>
      <w:r w:rsidRPr="001D2528">
        <w:rPr>
          <w:color w:val="A6A6A6" w:themeColor="background1" w:themeShade="A6"/>
          <w:sz w:val="12"/>
          <w:szCs w:val="24"/>
        </w:rPr>
        <w:t xml:space="preserve"> rather </w:t>
      </w:r>
      <w:r w:rsidRPr="00087B4F">
        <w:rPr>
          <w:b/>
          <w:szCs w:val="24"/>
          <w:u w:val="single"/>
        </w:rPr>
        <w:t>in the capacity to experience that existence in a</w:t>
      </w:r>
      <w:r w:rsidRPr="001D2528">
        <w:rPr>
          <w:color w:val="A6A6A6" w:themeColor="background1" w:themeShade="A6"/>
          <w:sz w:val="12"/>
          <w:szCs w:val="24"/>
        </w:rPr>
        <w:t xml:space="preserve"> </w:t>
      </w:r>
      <w:r w:rsidRPr="001D2528">
        <w:rPr>
          <w:color w:val="A6A6A6" w:themeColor="background1" w:themeShade="A6"/>
          <w:sz w:val="12"/>
        </w:rPr>
        <w:t xml:space="preserve">psychologically </w:t>
      </w:r>
      <w:r w:rsidRPr="001D2528">
        <w:rPr>
          <w:b/>
          <w:u w:val="single"/>
        </w:rPr>
        <w:t>meaningful and rewarding fash</w:t>
      </w:r>
      <w:r w:rsidRPr="001D2528">
        <w:rPr>
          <w:b/>
          <w:u w:val="single"/>
        </w:rPr>
        <w:softHyphen/>
        <w:t>ion. When</w:t>
      </w:r>
      <w:r w:rsidRPr="00ED45BF">
        <w:rPr>
          <w:color w:val="A6A6A6" w:themeColor="background1" w:themeShade="A6"/>
          <w:sz w:val="12"/>
        </w:rPr>
        <w:t xml:space="preserve">, as in the experience of some </w:t>
      </w:r>
      <w:r w:rsidRPr="001D2528">
        <w:rPr>
          <w:b/>
          <w:u w:val="single"/>
        </w:rPr>
        <w:t>battered women</w:t>
      </w:r>
      <w:r w:rsidR="00ED45BF">
        <w:rPr>
          <w:b/>
          <w:u w:val="single"/>
        </w:rPr>
        <w:t>[’s]</w:t>
      </w:r>
      <w:r w:rsidRPr="00ED45BF">
        <w:rPr>
          <w:color w:val="A6A6A6" w:themeColor="background1" w:themeShade="A6"/>
          <w:sz w:val="12"/>
        </w:rPr>
        <w:t xml:space="preserve">, </w:t>
      </w:r>
      <w:r w:rsidRPr="001D2528">
        <w:rPr>
          <w:b/>
          <w:u w:val="single"/>
        </w:rPr>
        <w:t>victimiza</w:t>
      </w:r>
      <w:r w:rsidRPr="00087B4F">
        <w:rPr>
          <w:b/>
          <w:szCs w:val="24"/>
          <w:u w:val="single"/>
        </w:rPr>
        <w:t>tion becomes so severe that the capacity to function as an autonomous</w:t>
      </w:r>
      <w:r w:rsidRPr="00087B4F">
        <w:rPr>
          <w:color w:val="A6A6A6" w:themeColor="background1" w:themeShade="A6"/>
          <w:sz w:val="12"/>
          <w:szCs w:val="24"/>
        </w:rPr>
        <w:t xml:space="preserve"> (psychologically inte</w:t>
      </w:r>
      <w:r w:rsidRPr="00087B4F">
        <w:rPr>
          <w:color w:val="A6A6A6" w:themeColor="background1" w:themeShade="A6"/>
          <w:sz w:val="12"/>
          <w:szCs w:val="24"/>
        </w:rPr>
        <w:softHyphen/>
        <w:t xml:space="preserve">grated and self-directed) </w:t>
      </w:r>
      <w:r w:rsidRPr="00087B4F">
        <w:rPr>
          <w:b/>
          <w:szCs w:val="24"/>
          <w:u w:val="single"/>
        </w:rPr>
        <w:t>individual is lost,</w:t>
      </w:r>
      <w:r w:rsidRPr="00087B4F">
        <w:rPr>
          <w:color w:val="A6A6A6" w:themeColor="background1" w:themeShade="A6"/>
          <w:sz w:val="12"/>
          <w:szCs w:val="24"/>
        </w:rPr>
        <w:t xml:space="preserve"> severely impaired, or threatened with loss or severe impairment, </w:t>
      </w:r>
      <w:r w:rsidRPr="00087B4F">
        <w:rPr>
          <w:b/>
          <w:szCs w:val="24"/>
          <w:u w:val="single"/>
        </w:rPr>
        <w:t>physical existence</w:t>
      </w:r>
      <w:r w:rsidRPr="00087B4F">
        <w:rPr>
          <w:color w:val="A6A6A6" w:themeColor="background1" w:themeShade="A6"/>
          <w:sz w:val="12"/>
          <w:szCs w:val="24"/>
        </w:rPr>
        <w:t xml:space="preserve"> ("life") </w:t>
      </w:r>
      <w:r w:rsidRPr="00087B4F">
        <w:rPr>
          <w:b/>
          <w:szCs w:val="24"/>
          <w:u w:val="single"/>
        </w:rPr>
        <w:t>loses</w:t>
      </w:r>
      <w:r w:rsidRPr="00087B4F">
        <w:rPr>
          <w:color w:val="A6A6A6" w:themeColor="background1" w:themeShade="A6"/>
          <w:sz w:val="12"/>
          <w:szCs w:val="24"/>
        </w:rPr>
        <w:t xml:space="preserve"> much if not most of </w:t>
      </w:r>
      <w:r w:rsidRPr="00087B4F">
        <w:rPr>
          <w:b/>
          <w:szCs w:val="24"/>
          <w:u w:val="single"/>
        </w:rPr>
        <w:t>its meaning and value.</w:t>
      </w:r>
    </w:p>
    <w:p w:rsidR="002142AC" w:rsidRDefault="002142AC">
      <w:pPr>
        <w:rPr>
          <w:b/>
          <w:u w:val="single"/>
        </w:rPr>
      </w:pPr>
      <w:r>
        <w:rPr>
          <w:b/>
          <w:u w:val="single"/>
        </w:rPr>
        <w:br w:type="page"/>
      </w:r>
    </w:p>
    <w:p w:rsidR="002142AC" w:rsidRDefault="002142AC" w:rsidP="002142AC">
      <w:r w:rsidRPr="004476AC">
        <w:rPr>
          <w:b/>
          <w:u w:val="single"/>
        </w:rPr>
        <w:lastRenderedPageBreak/>
        <w:t xml:space="preserve">Contention 2 </w:t>
      </w:r>
      <w:r w:rsidRPr="004476AC">
        <w:rPr>
          <w:u w:val="single"/>
        </w:rPr>
        <w:t>is</w:t>
      </w:r>
      <w:r w:rsidRPr="004476AC">
        <w:rPr>
          <w:b/>
          <w:u w:val="single"/>
        </w:rPr>
        <w:t xml:space="preserve"> the Legal System</w:t>
      </w:r>
      <w:r>
        <w:t xml:space="preserve"> – It doesn’t work for a few reasons</w:t>
      </w:r>
    </w:p>
    <w:p w:rsidR="002142AC" w:rsidRPr="001E658B" w:rsidRDefault="002142AC" w:rsidP="002142AC">
      <w:pPr>
        <w:rPr>
          <w:sz w:val="16"/>
        </w:rPr>
      </w:pPr>
    </w:p>
    <w:p w:rsidR="002142AC" w:rsidRPr="00EE1471" w:rsidRDefault="002142AC" w:rsidP="002142AC">
      <w:r w:rsidRPr="006D7DA0">
        <w:rPr>
          <w:b/>
        </w:rPr>
        <w:t>First</w:t>
      </w:r>
      <w:r>
        <w:t xml:space="preserve">, </w:t>
      </w:r>
      <w:r w:rsidR="00ED45BF">
        <w:t>women can’t seek prosecution for fear of abuse</w:t>
      </w:r>
      <w:r>
        <w:t xml:space="preserve">. </w:t>
      </w:r>
      <w:r w:rsidRPr="00EE1471">
        <w:rPr>
          <w:b/>
          <w:u w:val="single"/>
        </w:rPr>
        <w:t>Klein 2009</w:t>
      </w:r>
      <w:r>
        <w:t xml:space="preserve"> </w:t>
      </w:r>
      <w:r w:rsidRPr="00EE1471">
        <w:rPr>
          <w:bCs/>
          <w:vertAlign w:val="superscript"/>
        </w:rPr>
        <w:footnoteReference w:id="11"/>
      </w:r>
    </w:p>
    <w:p w:rsidR="002142AC" w:rsidRPr="001E658B" w:rsidRDefault="002142AC" w:rsidP="002142AC">
      <w:pPr>
        <w:rPr>
          <w:sz w:val="8"/>
        </w:rPr>
      </w:pPr>
    </w:p>
    <w:p w:rsidR="002142AC" w:rsidRPr="00EE1471" w:rsidRDefault="002142AC" w:rsidP="002142AC">
      <w:pPr>
        <w:pBdr>
          <w:top w:val="single" w:sz="4" w:space="4" w:color="auto"/>
          <w:left w:val="single" w:sz="4" w:space="4" w:color="auto"/>
          <w:bottom w:val="single" w:sz="4" w:space="4" w:color="auto"/>
          <w:right w:val="single" w:sz="4" w:space="4" w:color="auto"/>
        </w:pBdr>
        <w:rPr>
          <w:color w:val="A6A6A6" w:themeColor="background1" w:themeShade="A6"/>
          <w:sz w:val="12"/>
        </w:rPr>
      </w:pPr>
      <w:r w:rsidRPr="00EE1471">
        <w:rPr>
          <w:b/>
          <w:u w:val="single"/>
        </w:rPr>
        <w:t>A study</w:t>
      </w:r>
      <w:r w:rsidRPr="00EE1471">
        <w:t xml:space="preserve"> </w:t>
      </w:r>
      <w:r w:rsidRPr="00EE1471">
        <w:rPr>
          <w:color w:val="A6A6A6" w:themeColor="background1" w:themeShade="A6"/>
          <w:sz w:val="12"/>
        </w:rPr>
        <w:t>of five jurisdictions in three states</w:t>
      </w:r>
      <w:r w:rsidRPr="00EE1471">
        <w:rPr>
          <w:b/>
        </w:rPr>
        <w:t xml:space="preserve"> </w:t>
      </w:r>
      <w:r w:rsidRPr="00EE1471">
        <w:rPr>
          <w:b/>
          <w:u w:val="single"/>
        </w:rPr>
        <w:t>found that</w:t>
      </w:r>
      <w:r w:rsidRPr="00EE1471">
        <w:t xml:space="preserve"> </w:t>
      </w:r>
      <w:r w:rsidRPr="00EE1471">
        <w:rPr>
          <w:color w:val="A6A6A6" w:themeColor="background1" w:themeShade="A6"/>
          <w:sz w:val="12"/>
        </w:rPr>
        <w:t xml:space="preserve">victims across all sites reported that </w:t>
      </w:r>
      <w:r w:rsidRPr="00EE1471">
        <w:rPr>
          <w:b/>
          <w:u w:val="single"/>
        </w:rPr>
        <w:t>fear of</w:t>
      </w:r>
      <w:r w:rsidRPr="00EE1471">
        <w:t xml:space="preserve"> </w:t>
      </w:r>
      <w:r w:rsidRPr="00EE1471">
        <w:rPr>
          <w:color w:val="A6A6A6" w:themeColor="background1" w:themeShade="A6"/>
          <w:sz w:val="12"/>
        </w:rPr>
        <w:t>defendant</w:t>
      </w:r>
      <w:r w:rsidRPr="00EE1471">
        <w:t xml:space="preserve"> </w:t>
      </w:r>
      <w:r w:rsidRPr="00EE1471">
        <w:rPr>
          <w:b/>
          <w:u w:val="single"/>
        </w:rPr>
        <w:t>retaliation was the</w:t>
      </w:r>
      <w:r w:rsidRPr="00CB75B3">
        <w:rPr>
          <w:color w:val="A6A6A6" w:themeColor="background1" w:themeShade="A6"/>
          <w:sz w:val="12"/>
        </w:rPr>
        <w:t xml:space="preserve">ir </w:t>
      </w:r>
      <w:r w:rsidRPr="00EE1471">
        <w:rPr>
          <w:b/>
          <w:u w:val="single"/>
        </w:rPr>
        <w:t>most common barrier to participation with prosecutors.</w:t>
      </w:r>
      <w:r w:rsidRPr="00EE1471">
        <w:rPr>
          <w:color w:val="A6A6A6" w:themeColor="background1" w:themeShade="A6"/>
          <w:sz w:val="12"/>
        </w:rPr>
        <w:t xml:space="preserve"> [103] Even in a Chicago study where the majority of Chicago victims wanted their abusers prosecuted, fear was the biggest factor for those who opposed prosecution. </w:t>
      </w:r>
      <w:r w:rsidRPr="00EE1471">
        <w:rPr>
          <w:b/>
          <w:u w:val="single"/>
        </w:rPr>
        <w:t>A quarter</w:t>
      </w:r>
      <w:r w:rsidRPr="00EE1471">
        <w:rPr>
          <w:color w:val="A6A6A6" w:themeColor="background1" w:themeShade="A6"/>
          <w:sz w:val="12"/>
        </w:rPr>
        <w:t xml:space="preserve"> of victims opposing prosecution </w:t>
      </w:r>
      <w:r w:rsidRPr="00EE1471">
        <w:rPr>
          <w:b/>
          <w:u w:val="single"/>
        </w:rPr>
        <w:t>reported being specifically threatened</w:t>
      </w:r>
      <w:r w:rsidRPr="00EE1471">
        <w:t xml:space="preserve"> </w:t>
      </w:r>
      <w:r w:rsidRPr="00EE1471">
        <w:rPr>
          <w:color w:val="A6A6A6" w:themeColor="background1" w:themeShade="A6"/>
          <w:sz w:val="12"/>
        </w:rPr>
        <w:t>by their abusers</w:t>
      </w:r>
      <w:r w:rsidRPr="00EE1471">
        <w:t xml:space="preserve"> </w:t>
      </w:r>
      <w:r w:rsidRPr="00EE1471">
        <w:rPr>
          <w:b/>
          <w:u w:val="single"/>
        </w:rPr>
        <w:t>against prosecution. Others expressed fear that their abusers would become more violent.</w:t>
      </w:r>
    </w:p>
    <w:p w:rsidR="002142AC" w:rsidRPr="001E658B" w:rsidRDefault="002142AC" w:rsidP="002142AC">
      <w:pPr>
        <w:rPr>
          <w:color w:val="A6A6A6" w:themeColor="background1" w:themeShade="A6"/>
          <w:sz w:val="16"/>
        </w:rPr>
      </w:pPr>
    </w:p>
    <w:p w:rsidR="002142AC" w:rsidRPr="00AF3640" w:rsidRDefault="002142AC" w:rsidP="002142AC">
      <w:pPr>
        <w:rPr>
          <w:rFonts w:eastAsia="Calibri" w:cs="Calibri"/>
          <w:bCs/>
          <w:szCs w:val="24"/>
          <w:lang w:eastAsia="ar-SA"/>
        </w:rPr>
      </w:pPr>
      <w:r>
        <w:rPr>
          <w:rFonts w:eastAsia="Calibri" w:cs="Calibri"/>
          <w:b/>
          <w:bCs/>
          <w:szCs w:val="24"/>
          <w:lang w:eastAsia="ar-SA"/>
        </w:rPr>
        <w:t xml:space="preserve">Second, </w:t>
      </w:r>
      <w:r>
        <w:rPr>
          <w:rFonts w:eastAsia="Calibri" w:cs="Calibri"/>
          <w:bCs/>
          <w:szCs w:val="24"/>
          <w:lang w:eastAsia="ar-SA"/>
        </w:rPr>
        <w:t xml:space="preserve">police don’t respond to domestic violence calls. </w:t>
      </w:r>
      <w:r w:rsidRPr="00CB75B3">
        <w:rPr>
          <w:rFonts w:eastAsia="Calibri" w:cs="Times New Roman"/>
        </w:rPr>
        <w:t xml:space="preserve">Mary </w:t>
      </w:r>
      <w:proofErr w:type="spellStart"/>
      <w:r w:rsidRPr="00AF3640">
        <w:rPr>
          <w:rFonts w:eastAsia="Calibri" w:cs="Times New Roman"/>
          <w:b/>
          <w:u w:val="single"/>
        </w:rPr>
        <w:t>Wimberly</w:t>
      </w:r>
      <w:proofErr w:type="spellEnd"/>
      <w:r w:rsidRPr="00AF3640">
        <w:rPr>
          <w:rFonts w:eastAsia="Calibri" w:cs="Times New Roman"/>
          <w:b/>
          <w:u w:val="single"/>
        </w:rPr>
        <w:t xml:space="preserve"> 07</w:t>
      </w:r>
      <w:r w:rsidRPr="00AF3640">
        <w:rPr>
          <w:rFonts w:eastAsia="Calibri" w:cs="Times New Roman"/>
          <w:color w:val="A6A6A6" w:themeColor="background1" w:themeShade="A6"/>
          <w:sz w:val="12"/>
        </w:rPr>
        <w:t xml:space="preserve"> </w:t>
      </w:r>
      <w:r w:rsidRPr="00AF3640">
        <w:rPr>
          <w:rFonts w:eastAsia="Calibri" w:cs="Calibri"/>
          <w:bCs/>
          <w:szCs w:val="24"/>
          <w:lang w:eastAsia="ar-SA"/>
        </w:rPr>
        <w:t>writes</w:t>
      </w:r>
      <w:r w:rsidRPr="00AF3640">
        <w:rPr>
          <w:rFonts w:eastAsia="Calibri" w:cs="Calibri"/>
          <w:bCs/>
          <w:szCs w:val="24"/>
          <w:vertAlign w:val="superscript"/>
          <w:lang w:eastAsia="ar-SA"/>
        </w:rPr>
        <w:footnoteReference w:id="12"/>
      </w:r>
    </w:p>
    <w:p w:rsidR="002142AC" w:rsidRPr="001E658B" w:rsidRDefault="002142AC" w:rsidP="002142AC">
      <w:pPr>
        <w:rPr>
          <w:rFonts w:eastAsia="Calibri" w:cs="Calibri"/>
          <w:bCs/>
          <w:sz w:val="8"/>
          <w:szCs w:val="24"/>
          <w:lang w:eastAsia="ar-SA"/>
        </w:rPr>
      </w:pPr>
    </w:p>
    <w:p w:rsidR="002142AC" w:rsidRPr="00AF3640" w:rsidRDefault="002142AC" w:rsidP="002142AC">
      <w:pPr>
        <w:pBdr>
          <w:top w:val="single" w:sz="4" w:space="4" w:color="auto"/>
          <w:left w:val="single" w:sz="4" w:space="4" w:color="auto"/>
          <w:bottom w:val="single" w:sz="4" w:space="4" w:color="auto"/>
          <w:right w:val="single" w:sz="4" w:space="4" w:color="auto"/>
        </w:pBdr>
        <w:rPr>
          <w:rFonts w:eastAsia="Calibri" w:cs="Calibri"/>
          <w:b/>
          <w:bCs/>
          <w:szCs w:val="24"/>
          <w:u w:val="single"/>
          <w:lang w:eastAsia="ar-SA"/>
        </w:rPr>
      </w:pPr>
      <w:r w:rsidRPr="00AF3640">
        <w:rPr>
          <w:rFonts w:eastAsia="Calibri" w:cs="Calibri"/>
          <w:bCs/>
          <w:color w:val="A6A6A6" w:themeColor="background1" w:themeShade="A6"/>
          <w:sz w:val="12"/>
          <w:szCs w:val="24"/>
          <w:lang w:eastAsia="ar-SA"/>
        </w:rPr>
        <w:t xml:space="preserve">Empirical, historical, and sociological evidence should be used by experts to show that the necessity of a battered woman’s actions in self-defense is in large part created by societal pressures that demand that women stay in the home, and submit to the domination of men. For instance, an expert could demonstrate how the assumptions of the law and subsequently of law enforcement officials reflect the social norms that compel women to silently and privately cope with domestic abuse. As Caroline </w:t>
      </w:r>
      <w:proofErr w:type="spellStart"/>
      <w:r w:rsidRPr="00AF3640">
        <w:rPr>
          <w:rFonts w:eastAsia="Calibri" w:cs="Calibri"/>
          <w:bCs/>
          <w:color w:val="A6A6A6" w:themeColor="background1" w:themeShade="A6"/>
          <w:sz w:val="12"/>
          <w:szCs w:val="24"/>
          <w:lang w:eastAsia="ar-SA"/>
        </w:rPr>
        <w:t>Forell</w:t>
      </w:r>
      <w:proofErr w:type="spellEnd"/>
      <w:r w:rsidRPr="00AF3640">
        <w:rPr>
          <w:rFonts w:eastAsia="Calibri" w:cs="Calibri"/>
          <w:bCs/>
          <w:color w:val="A6A6A6" w:themeColor="background1" w:themeShade="A6"/>
          <w:sz w:val="12"/>
          <w:szCs w:val="24"/>
          <w:lang w:eastAsia="ar-SA"/>
        </w:rPr>
        <w:t xml:space="preserve"> and Donna Matthews wrote, “[T]he law is often ineffectual. For example,</w:t>
      </w:r>
      <w:r w:rsidRPr="00AF3640">
        <w:rPr>
          <w:rFonts w:eastAsia="Calibri" w:cs="Calibri"/>
          <w:bCs/>
          <w:szCs w:val="24"/>
          <w:lang w:eastAsia="ar-SA"/>
        </w:rPr>
        <w:t xml:space="preserve"> </w:t>
      </w:r>
      <w:r w:rsidRPr="00AF3640">
        <w:rPr>
          <w:rFonts w:eastAsia="Calibri" w:cs="Calibri"/>
          <w:b/>
          <w:bCs/>
          <w:szCs w:val="24"/>
          <w:u w:val="single"/>
          <w:lang w:eastAsia="ar-SA"/>
        </w:rPr>
        <w:t>in a U.S. Department of Justice study</w:t>
      </w:r>
      <w:r w:rsidRPr="00AF3640">
        <w:rPr>
          <w:rFonts w:eastAsia="Calibri" w:cs="Calibri"/>
          <w:bCs/>
          <w:color w:val="A6A6A6" w:themeColor="background1" w:themeShade="A6"/>
          <w:sz w:val="12"/>
          <w:szCs w:val="24"/>
          <w:lang w:eastAsia="ar-SA"/>
        </w:rPr>
        <w:t xml:space="preserve">, Marianne </w:t>
      </w:r>
      <w:proofErr w:type="spellStart"/>
      <w:r w:rsidRPr="00AF3640">
        <w:rPr>
          <w:rFonts w:eastAsia="Calibri" w:cs="Calibri"/>
          <w:bCs/>
          <w:color w:val="A6A6A6" w:themeColor="background1" w:themeShade="A6"/>
          <w:sz w:val="12"/>
          <w:szCs w:val="24"/>
          <w:lang w:eastAsia="ar-SA"/>
        </w:rPr>
        <w:t>Zawitz</w:t>
      </w:r>
      <w:proofErr w:type="spellEnd"/>
      <w:r w:rsidRPr="00AF3640">
        <w:rPr>
          <w:rFonts w:eastAsia="Calibri" w:cs="Calibri"/>
          <w:bCs/>
          <w:color w:val="A6A6A6" w:themeColor="background1" w:themeShade="A6"/>
          <w:sz w:val="12"/>
          <w:szCs w:val="24"/>
          <w:lang w:eastAsia="ar-SA"/>
        </w:rPr>
        <w:t xml:space="preserve"> estimated that nearly</w:t>
      </w:r>
      <w:r w:rsidRPr="00AF3640">
        <w:rPr>
          <w:rFonts w:eastAsia="Calibri" w:cs="Calibri"/>
          <w:bCs/>
          <w:szCs w:val="24"/>
          <w:lang w:eastAsia="ar-SA"/>
        </w:rPr>
        <w:t xml:space="preserve"> </w:t>
      </w:r>
      <w:r w:rsidRPr="00AF3640">
        <w:rPr>
          <w:rFonts w:eastAsia="Calibri" w:cs="Calibri"/>
          <w:b/>
          <w:bCs/>
          <w:szCs w:val="24"/>
          <w:u w:val="single"/>
          <w:lang w:eastAsia="ar-SA"/>
        </w:rPr>
        <w:t>90 percent of women killed by intimates had previously called the police</w:t>
      </w:r>
      <w:r w:rsidRPr="00AF3640">
        <w:rPr>
          <w:rFonts w:eastAsia="Calibri" w:cs="Calibri"/>
          <w:bCs/>
          <w:color w:val="A6A6A6" w:themeColor="background1" w:themeShade="A6"/>
          <w:sz w:val="12"/>
          <w:szCs w:val="24"/>
          <w:lang w:eastAsia="ar-SA"/>
        </w:rPr>
        <w:t>, and that</w:t>
      </w:r>
      <w:r w:rsidRPr="00AF3640">
        <w:rPr>
          <w:rFonts w:eastAsia="Calibri" w:cs="Calibri"/>
          <w:bCs/>
          <w:szCs w:val="24"/>
          <w:lang w:eastAsia="ar-SA"/>
        </w:rPr>
        <w:t xml:space="preserve"> </w:t>
      </w:r>
      <w:r w:rsidRPr="00AF3640">
        <w:rPr>
          <w:rFonts w:eastAsia="Calibri" w:cs="Calibri"/>
          <w:b/>
          <w:bCs/>
          <w:szCs w:val="24"/>
          <w:u w:val="single"/>
          <w:lang w:eastAsia="ar-SA"/>
        </w:rPr>
        <w:t>half of these had called five or more times</w:t>
      </w:r>
      <w:r w:rsidRPr="00ED45BF">
        <w:rPr>
          <w:rFonts w:eastAsia="Calibri" w:cs="Calibri"/>
          <w:bCs/>
          <w:color w:val="A6A6A6" w:themeColor="background1" w:themeShade="A6"/>
          <w:sz w:val="12"/>
          <w:szCs w:val="24"/>
          <w:lang w:eastAsia="ar-SA"/>
        </w:rPr>
        <w:t>.” 78 Professor Raeder similarly found, “The statistics produced from myriad sources are disconcerting, even with some discounting for methodological objections. Each year nearly 1500 women are killed by their batterers. Approximately ninety percent of women killed by husbands or boyfriends were stalked and had previously called the police.</w:t>
      </w:r>
    </w:p>
    <w:p w:rsidR="002142AC" w:rsidRPr="001E658B" w:rsidRDefault="002142AC" w:rsidP="002142AC">
      <w:pPr>
        <w:rPr>
          <w:sz w:val="16"/>
        </w:rPr>
      </w:pPr>
    </w:p>
    <w:p w:rsidR="002142AC" w:rsidRPr="006D7DA0" w:rsidRDefault="002142AC" w:rsidP="002142AC">
      <w:pPr>
        <w:suppressAutoHyphens/>
        <w:rPr>
          <w:rFonts w:eastAsia="Calibri" w:cs="Calibri"/>
          <w:lang w:eastAsia="ar-SA"/>
        </w:rPr>
      </w:pPr>
      <w:r>
        <w:rPr>
          <w:rFonts w:eastAsia="Calibri" w:cs="Calibri"/>
          <w:b/>
          <w:lang w:eastAsia="ar-SA"/>
        </w:rPr>
        <w:t>Third</w:t>
      </w:r>
      <w:r w:rsidRPr="006D7DA0">
        <w:rPr>
          <w:rFonts w:eastAsia="Calibri" w:cs="Calibri"/>
          <w:b/>
          <w:lang w:eastAsia="ar-SA"/>
        </w:rPr>
        <w:t>,</w:t>
      </w:r>
      <w:r w:rsidRPr="006D7DA0">
        <w:rPr>
          <w:rFonts w:eastAsia="Calibri" w:cs="Calibri"/>
          <w:lang w:eastAsia="ar-SA"/>
        </w:rPr>
        <w:t xml:space="preserve"> </w:t>
      </w:r>
      <w:r w:rsidRPr="006D7DA0">
        <w:rPr>
          <w:rFonts w:eastAsia="Arial" w:cs="Arial"/>
          <w:szCs w:val="24"/>
          <w:lang w:eastAsia="ar-SA"/>
        </w:rPr>
        <w:t>victims who flee lose custody, relegating their children to a life of domestic abuse as well.</w:t>
      </w:r>
      <w:r>
        <w:rPr>
          <w:rFonts w:eastAsia="Arial" w:cs="Arial"/>
          <w:szCs w:val="24"/>
          <w:lang w:eastAsia="ar-SA"/>
        </w:rPr>
        <w:t xml:space="preserve"> </w:t>
      </w:r>
      <w:r w:rsidRPr="006D7DA0">
        <w:rPr>
          <w:rFonts w:eastAsia="Calibri" w:cs="Calibri"/>
          <w:bCs/>
          <w:szCs w:val="24"/>
          <w:lang w:eastAsia="ar-SA"/>
        </w:rPr>
        <w:t xml:space="preserve">Laura </w:t>
      </w:r>
      <w:r w:rsidRPr="006D7DA0">
        <w:rPr>
          <w:rFonts w:eastAsia="Calibri" w:cs="Calibri"/>
          <w:b/>
          <w:szCs w:val="24"/>
          <w:u w:val="single"/>
          <w:lang w:eastAsia="ar-SA"/>
        </w:rPr>
        <w:t>Curry 2009</w:t>
      </w:r>
      <w:r w:rsidRPr="006D7DA0">
        <w:rPr>
          <w:rFonts w:eastAsia="Calibri" w:cs="Calibri"/>
          <w:bCs/>
          <w:szCs w:val="24"/>
          <w:lang w:eastAsia="ar-SA"/>
        </w:rPr>
        <w:t xml:space="preserve"> of the University of Baltimore</w:t>
      </w:r>
      <w:r w:rsidRPr="00BA1103">
        <w:rPr>
          <w:rFonts w:eastAsia="Calibri" w:cs="Calibri"/>
          <w:bCs/>
          <w:szCs w:val="24"/>
          <w:vertAlign w:val="superscript"/>
          <w:lang w:eastAsia="ar-SA"/>
        </w:rPr>
        <w:footnoteReference w:id="13"/>
      </w:r>
    </w:p>
    <w:p w:rsidR="002142AC" w:rsidRPr="006D7DA0" w:rsidRDefault="002142AC" w:rsidP="002142AC">
      <w:pPr>
        <w:suppressAutoHyphens/>
        <w:autoSpaceDE w:val="0"/>
        <w:rPr>
          <w:rFonts w:eastAsia="Calibri" w:cs="Calibri"/>
          <w:sz w:val="12"/>
          <w:lang w:eastAsia="ar-SA"/>
        </w:rPr>
      </w:pPr>
    </w:p>
    <w:p w:rsidR="002142AC" w:rsidRPr="006D7DA0" w:rsidRDefault="002142AC" w:rsidP="002142AC">
      <w:pPr>
        <w:pBdr>
          <w:top w:val="single" w:sz="1" w:space="4" w:color="000000"/>
          <w:left w:val="single" w:sz="1" w:space="4" w:color="000000"/>
          <w:bottom w:val="single" w:sz="1" w:space="4" w:color="000000"/>
          <w:right w:val="single" w:sz="1" w:space="4" w:color="000000"/>
        </w:pBdr>
        <w:suppressAutoHyphens/>
        <w:rPr>
          <w:rFonts w:eastAsia="Calibri" w:cs="Calibri"/>
          <w:color w:val="A6A6A6"/>
          <w:sz w:val="12"/>
          <w:szCs w:val="12"/>
          <w:lang w:eastAsia="ar-SA"/>
        </w:rPr>
      </w:pPr>
      <w:r w:rsidRPr="006D7DA0">
        <w:rPr>
          <w:rFonts w:eastAsia="Calibri" w:cs="Calibri"/>
          <w:color w:val="A6A6A6"/>
          <w:sz w:val="12"/>
          <w:szCs w:val="12"/>
          <w:lang w:eastAsia="ar-SA"/>
        </w:rPr>
        <w:t xml:space="preserve">A women fleeing with a child must also consider the possible implications of her action in regards to child custody proceedings and existing custody agreements. </w:t>
      </w:r>
      <w:r w:rsidRPr="006D7DA0">
        <w:rPr>
          <w:rFonts w:eastAsia="Calibri" w:cs="Calibri"/>
          <w:b/>
          <w:szCs w:val="24"/>
          <w:u w:val="single"/>
          <w:lang w:eastAsia="ar-SA"/>
        </w:rPr>
        <w:t>If a woman decides to flee</w:t>
      </w:r>
      <w:r w:rsidRPr="006D7DA0">
        <w:rPr>
          <w:rFonts w:eastAsia="Calibri" w:cs="Calibri"/>
          <w:color w:val="A6A6A6"/>
          <w:sz w:val="12"/>
          <w:szCs w:val="12"/>
          <w:lang w:eastAsia="ar-SA"/>
        </w:rPr>
        <w:t xml:space="preserve"> or go underground, then</w:t>
      </w:r>
      <w:r w:rsidRPr="006D7DA0">
        <w:rPr>
          <w:rFonts w:eastAsia="Calibri" w:cs="Calibri"/>
          <w:bCs/>
          <w:color w:val="000000"/>
          <w:sz w:val="18"/>
          <w:szCs w:val="18"/>
          <w:lang w:eastAsia="ar-SA"/>
        </w:rPr>
        <w:t xml:space="preserve"> </w:t>
      </w:r>
      <w:r w:rsidRPr="006D7DA0">
        <w:rPr>
          <w:rFonts w:eastAsia="Calibri" w:cs="Calibri"/>
          <w:b/>
          <w:szCs w:val="24"/>
          <w:u w:val="single"/>
          <w:lang w:eastAsia="ar-SA"/>
        </w:rPr>
        <w:t>she will not be present</w:t>
      </w:r>
      <w:r w:rsidRPr="006D7DA0">
        <w:rPr>
          <w:rFonts w:eastAsia="Calibri" w:cs="Calibri"/>
          <w:color w:val="A6A6A6"/>
          <w:sz w:val="12"/>
          <w:szCs w:val="12"/>
          <w:lang w:eastAsia="ar-SA"/>
        </w:rPr>
        <w:t xml:space="preserve"> or able to participate </w:t>
      </w:r>
      <w:r w:rsidRPr="006D7DA0">
        <w:rPr>
          <w:rFonts w:eastAsia="Calibri" w:cs="Calibri"/>
          <w:b/>
          <w:szCs w:val="24"/>
          <w:u w:val="single"/>
          <w:lang w:eastAsia="ar-SA"/>
        </w:rPr>
        <w:t>in</w:t>
      </w:r>
      <w:r w:rsidRPr="006D7DA0">
        <w:rPr>
          <w:rFonts w:eastAsia="Calibri" w:cs="Calibri"/>
          <w:sz w:val="12"/>
          <w:szCs w:val="12"/>
          <w:lang w:eastAsia="ar-SA"/>
        </w:rPr>
        <w:t xml:space="preserve"> </w:t>
      </w:r>
      <w:r w:rsidRPr="006D7DA0">
        <w:rPr>
          <w:rFonts w:eastAsia="Calibri" w:cs="Calibri"/>
          <w:color w:val="A6A6A6"/>
          <w:sz w:val="12"/>
          <w:szCs w:val="12"/>
          <w:lang w:eastAsia="ar-SA"/>
        </w:rPr>
        <w:t>custody</w:t>
      </w:r>
      <w:r w:rsidRPr="006D7DA0">
        <w:rPr>
          <w:rFonts w:eastAsia="Calibri" w:cs="Calibri"/>
          <w:bCs/>
          <w:color w:val="000000"/>
          <w:sz w:val="18"/>
          <w:szCs w:val="18"/>
          <w:lang w:eastAsia="ar-SA"/>
        </w:rPr>
        <w:t xml:space="preserve"> </w:t>
      </w:r>
      <w:r w:rsidRPr="006D7DA0">
        <w:rPr>
          <w:rFonts w:eastAsia="Calibri" w:cs="Calibri"/>
          <w:b/>
          <w:szCs w:val="24"/>
          <w:u w:val="single"/>
          <w:lang w:eastAsia="ar-SA"/>
        </w:rPr>
        <w:t>proceedings and will likely lose custody</w:t>
      </w:r>
      <w:r w:rsidRPr="006D7DA0">
        <w:rPr>
          <w:rFonts w:eastAsia="Calibri" w:cs="Calibri"/>
          <w:sz w:val="12"/>
          <w:szCs w:val="12"/>
          <w:lang w:eastAsia="ar-SA"/>
        </w:rPr>
        <w:t xml:space="preserve"> </w:t>
      </w:r>
      <w:r w:rsidRPr="006D7DA0">
        <w:rPr>
          <w:rFonts w:eastAsia="Calibri" w:cs="Calibri"/>
          <w:color w:val="A6A6A6"/>
          <w:sz w:val="12"/>
          <w:szCs w:val="12"/>
          <w:lang w:eastAsia="ar-SA"/>
        </w:rPr>
        <w:t xml:space="preserve">as a result of her leaving the state where abuse occurred.24 While under the Uniform Child Custody Jurisdiction and Enforcement Act (UCCJEA), </w:t>
      </w:r>
      <w:r w:rsidRPr="006D7DA0">
        <w:rPr>
          <w:rFonts w:eastAsia="Calibri" w:cs="Calibri"/>
          <w:b/>
          <w:szCs w:val="24"/>
          <w:u w:val="single"/>
          <w:lang w:eastAsia="ar-SA"/>
        </w:rPr>
        <w:t>the</w:t>
      </w:r>
      <w:r w:rsidRPr="006D7DA0">
        <w:rPr>
          <w:rFonts w:eastAsia="Calibri" w:cs="Calibri"/>
          <w:color w:val="A6A6A6"/>
          <w:sz w:val="12"/>
          <w:szCs w:val="12"/>
          <w:lang w:eastAsia="ar-SA"/>
        </w:rPr>
        <w:t xml:space="preserve"> fleeing </w:t>
      </w:r>
      <w:r w:rsidRPr="006D7DA0">
        <w:rPr>
          <w:rFonts w:eastAsia="Calibri" w:cs="Calibri"/>
          <w:b/>
          <w:szCs w:val="24"/>
          <w:u w:val="single"/>
          <w:lang w:eastAsia="ar-SA"/>
        </w:rPr>
        <w:t>victim can file for</w:t>
      </w:r>
      <w:r w:rsidRPr="006D7DA0">
        <w:rPr>
          <w:rFonts w:eastAsia="Calibri" w:cs="Calibri"/>
          <w:color w:val="A6A6A6"/>
          <w:sz w:val="12"/>
          <w:szCs w:val="12"/>
          <w:lang w:eastAsia="ar-SA"/>
        </w:rPr>
        <w:t xml:space="preserve"> temporary </w:t>
      </w:r>
      <w:r w:rsidRPr="006D7DA0">
        <w:rPr>
          <w:rFonts w:eastAsia="Calibri" w:cs="Calibri"/>
          <w:b/>
          <w:szCs w:val="24"/>
          <w:u w:val="single"/>
          <w:lang w:eastAsia="ar-SA"/>
        </w:rPr>
        <w:t>custody, however, she</w:t>
      </w:r>
      <w:r w:rsidRPr="006D7DA0">
        <w:rPr>
          <w:rFonts w:eastAsia="Calibri" w:cs="Calibri"/>
          <w:bCs/>
          <w:color w:val="000000"/>
          <w:sz w:val="18"/>
          <w:szCs w:val="18"/>
          <w:lang w:eastAsia="ar-SA"/>
        </w:rPr>
        <w:t xml:space="preserve"> </w:t>
      </w:r>
      <w:r w:rsidRPr="006D7DA0">
        <w:rPr>
          <w:rFonts w:eastAsia="Calibri" w:cs="Calibri"/>
          <w:color w:val="A6A6A6"/>
          <w:sz w:val="12"/>
          <w:szCs w:val="12"/>
          <w:lang w:eastAsia="ar-SA"/>
        </w:rPr>
        <w:t xml:space="preserve">may still be forced to return to the home state if she wants to go forward with litigation.25 Furthermore, the mother </w:t>
      </w:r>
      <w:r w:rsidRPr="006D7DA0">
        <w:rPr>
          <w:rFonts w:eastAsia="Calibri" w:cs="Calibri"/>
          <w:b/>
          <w:szCs w:val="24"/>
          <w:u w:val="single"/>
          <w:lang w:eastAsia="ar-SA"/>
        </w:rPr>
        <w:t>may be required to disclose her whereabouts, facing a similar confidentiality problem</w:t>
      </w:r>
      <w:r w:rsidRPr="006D7DA0">
        <w:rPr>
          <w:rFonts w:eastAsia="Calibri" w:cs="Calibri"/>
          <w:color w:val="A6A6A6"/>
          <w:sz w:val="12"/>
          <w:szCs w:val="12"/>
          <w:lang w:eastAsia="ar-SA"/>
        </w:rPr>
        <w:t xml:space="preserve"> as she would if facing parental kidnapping charges.26 Clearly, a woman faces many additional legal challenges when a child is involved as she makes the difficult, but often lifesaving decision, to rebuild her life in a new state.</w:t>
      </w:r>
    </w:p>
    <w:p w:rsidR="002142AC" w:rsidRPr="001E658B" w:rsidRDefault="002142AC" w:rsidP="002142AC">
      <w:pPr>
        <w:rPr>
          <w:rFonts w:eastAsia="Calibri" w:cs="Times New Roman"/>
          <w:b/>
          <w:sz w:val="16"/>
        </w:rPr>
      </w:pPr>
    </w:p>
    <w:p w:rsidR="002142AC" w:rsidRPr="00BA1103" w:rsidRDefault="002142AC" w:rsidP="002142AC">
      <w:pPr>
        <w:rPr>
          <w:rFonts w:eastAsia="Calibri" w:cs="Calibri"/>
          <w:bCs/>
          <w:szCs w:val="24"/>
          <w:lang w:eastAsia="ar-SA"/>
        </w:rPr>
      </w:pPr>
      <w:r w:rsidRPr="00BA1103">
        <w:rPr>
          <w:rFonts w:eastAsia="Calibri" w:cs="Times New Roman"/>
          <w:b/>
        </w:rPr>
        <w:t>Fourth,</w:t>
      </w:r>
      <w:r>
        <w:rPr>
          <w:rFonts w:eastAsia="Calibri" w:cs="Times New Roman"/>
        </w:rPr>
        <w:t xml:space="preserve"> even arrest doesn’t solve domestic violence. Criminals continue to abuse women once released. </w:t>
      </w:r>
      <w:r w:rsidRPr="00EE1471">
        <w:rPr>
          <w:b/>
          <w:u w:val="single"/>
        </w:rPr>
        <w:t>Klein 2009</w:t>
      </w:r>
      <w:r>
        <w:t xml:space="preserve"> </w:t>
      </w:r>
      <w:r w:rsidRPr="00EE1471">
        <w:rPr>
          <w:bCs/>
          <w:vertAlign w:val="superscript"/>
        </w:rPr>
        <w:footnoteReference w:id="14"/>
      </w:r>
    </w:p>
    <w:p w:rsidR="002142AC" w:rsidRPr="001E658B" w:rsidRDefault="002142AC" w:rsidP="002142AC">
      <w:pPr>
        <w:rPr>
          <w:rFonts w:eastAsia="Calibri" w:cs="Times New Roman"/>
          <w:sz w:val="12"/>
        </w:rPr>
      </w:pPr>
    </w:p>
    <w:p w:rsidR="002142AC" w:rsidRPr="00BA1103" w:rsidRDefault="002142AC" w:rsidP="002142AC">
      <w:pPr>
        <w:pBdr>
          <w:top w:val="single" w:sz="1" w:space="4" w:color="000000"/>
          <w:left w:val="single" w:sz="1" w:space="4" w:color="000000"/>
          <w:bottom w:val="single" w:sz="1" w:space="4" w:color="000000"/>
          <w:right w:val="single" w:sz="1" w:space="4" w:color="000000"/>
        </w:pBdr>
        <w:suppressAutoHyphens/>
        <w:rPr>
          <w:rFonts w:eastAsia="Calibri" w:cs="Calibri"/>
          <w:b/>
          <w:szCs w:val="24"/>
          <w:u w:val="single"/>
          <w:lang w:eastAsia="ar-SA"/>
        </w:rPr>
      </w:pPr>
      <w:proofErr w:type="spellStart"/>
      <w:r w:rsidRPr="00BA1103">
        <w:rPr>
          <w:rFonts w:eastAsia="Calibri" w:cs="Calibri"/>
          <w:color w:val="A6A6A6"/>
          <w:sz w:val="12"/>
          <w:szCs w:val="12"/>
          <w:lang w:eastAsia="ar-SA"/>
        </w:rPr>
        <w:t>Reabuse</w:t>
      </w:r>
      <w:proofErr w:type="spellEnd"/>
      <w:r w:rsidRPr="00BA1103">
        <w:rPr>
          <w:rFonts w:eastAsia="Calibri" w:cs="Calibri"/>
          <w:color w:val="A6A6A6"/>
          <w:sz w:val="12"/>
          <w:szCs w:val="12"/>
          <w:lang w:eastAsia="ar-SA"/>
        </w:rPr>
        <w:t xml:space="preserve"> has found to be substantially higher in longer term studies. </w:t>
      </w:r>
      <w:r w:rsidRPr="00BA1103">
        <w:rPr>
          <w:rFonts w:eastAsia="Calibri" w:cs="Calibri"/>
          <w:b/>
          <w:szCs w:val="24"/>
          <w:u w:val="single"/>
          <w:lang w:eastAsia="ar-SA"/>
        </w:rPr>
        <w:t>A</w:t>
      </w:r>
      <w:r w:rsidRPr="00BA1103">
        <w:rPr>
          <w:rFonts w:eastAsia="Calibri" w:cs="Calibri"/>
          <w:color w:val="A6A6A6"/>
          <w:sz w:val="12"/>
          <w:szCs w:val="12"/>
          <w:lang w:eastAsia="ar-SA"/>
        </w:rPr>
        <w:t xml:space="preserve"> Massachusetts </w:t>
      </w:r>
      <w:r w:rsidRPr="00BA1103">
        <w:rPr>
          <w:rFonts w:eastAsia="Calibri" w:cs="Calibri"/>
          <w:b/>
          <w:szCs w:val="24"/>
          <w:u w:val="single"/>
          <w:lang w:eastAsia="ar-SA"/>
        </w:rPr>
        <w:t>study tracked 350 male[s]</w:t>
      </w:r>
      <w:r w:rsidRPr="00BA1103">
        <w:rPr>
          <w:rFonts w:eastAsia="Calibri" w:cs="Calibri"/>
          <w:color w:val="A6A6A6"/>
          <w:sz w:val="12"/>
          <w:szCs w:val="12"/>
          <w:lang w:eastAsia="ar-SA"/>
        </w:rPr>
        <w:t xml:space="preserve"> abusers</w:t>
      </w:r>
      <w:r w:rsidRPr="00BA1103">
        <w:rPr>
          <w:rFonts w:eastAsia="Calibri" w:cs="Calibri"/>
          <w:bCs/>
          <w:color w:val="000000"/>
          <w:sz w:val="18"/>
          <w:szCs w:val="18"/>
          <w:lang w:eastAsia="ar-SA"/>
        </w:rPr>
        <w:t xml:space="preserve"> </w:t>
      </w:r>
      <w:r w:rsidRPr="00BA1103">
        <w:rPr>
          <w:rFonts w:eastAsia="Calibri" w:cs="Calibri"/>
          <w:b/>
          <w:szCs w:val="24"/>
          <w:u w:val="single"/>
          <w:lang w:eastAsia="ar-SA"/>
        </w:rPr>
        <w:t>arrested for abusing their</w:t>
      </w:r>
      <w:r w:rsidRPr="00BA1103">
        <w:rPr>
          <w:rFonts w:eastAsia="Calibri" w:cs="Calibri"/>
          <w:color w:val="A6A6A6"/>
          <w:sz w:val="12"/>
          <w:szCs w:val="12"/>
          <w:lang w:eastAsia="ar-SA"/>
        </w:rPr>
        <w:t xml:space="preserve"> female intimate </w:t>
      </w:r>
      <w:r w:rsidRPr="00BA1103">
        <w:rPr>
          <w:rFonts w:eastAsia="Calibri" w:cs="Calibri"/>
          <w:b/>
          <w:szCs w:val="24"/>
          <w:u w:val="single"/>
          <w:lang w:eastAsia="ar-SA"/>
        </w:rPr>
        <w:t>partners over a decade,</w:t>
      </w:r>
      <w:r w:rsidRPr="00BA1103">
        <w:rPr>
          <w:rFonts w:eastAsia="Calibri" w:cs="Calibri"/>
          <w:color w:val="A6A6A6"/>
          <w:sz w:val="12"/>
          <w:szCs w:val="12"/>
          <w:lang w:eastAsia="ar-SA"/>
        </w:rPr>
        <w:t xml:space="preserve"> 1995 to 2005. The study found that </w:t>
      </w:r>
      <w:r w:rsidRPr="00BA1103">
        <w:rPr>
          <w:rFonts w:eastAsia="Calibri" w:cs="Calibri"/>
          <w:b/>
          <w:szCs w:val="24"/>
          <w:u w:val="single"/>
          <w:lang w:eastAsia="ar-SA"/>
        </w:rPr>
        <w:t>60 percent were rearrested for a new domestic assault</w:t>
      </w:r>
      <w:r w:rsidRPr="00BA1103">
        <w:rPr>
          <w:rFonts w:eastAsia="Calibri" w:cs="Calibri"/>
          <w:color w:val="A6A6A6"/>
          <w:sz w:val="12"/>
          <w:szCs w:val="12"/>
          <w:lang w:eastAsia="ar-SA"/>
        </w:rPr>
        <w:t xml:space="preserve"> or had a protective order taken out against them, even though some went three to four years between arrests. [138, 224] An equivalently high </w:t>
      </w:r>
      <w:proofErr w:type="spellStart"/>
      <w:r w:rsidRPr="00BA1103">
        <w:rPr>
          <w:rFonts w:eastAsia="Calibri" w:cs="Calibri"/>
          <w:color w:val="A6A6A6"/>
          <w:sz w:val="12"/>
          <w:szCs w:val="12"/>
          <w:lang w:eastAsia="ar-SA"/>
        </w:rPr>
        <w:t>rearrest</w:t>
      </w:r>
      <w:proofErr w:type="spellEnd"/>
      <w:r w:rsidRPr="00BA1103">
        <w:rPr>
          <w:rFonts w:eastAsia="Calibri" w:cs="Calibri"/>
          <w:color w:val="A6A6A6"/>
          <w:sz w:val="12"/>
          <w:szCs w:val="12"/>
          <w:lang w:eastAsia="ar-SA"/>
        </w:rPr>
        <w:t xml:space="preserve"> rate for domestic violence was also documented</w:t>
      </w:r>
      <w:r w:rsidRPr="00BA1103">
        <w:rPr>
          <w:rFonts w:eastAsia="Calibri" w:cs="Calibri"/>
          <w:bCs/>
          <w:color w:val="000000"/>
          <w:sz w:val="18"/>
          <w:szCs w:val="18"/>
          <w:lang w:eastAsia="ar-SA"/>
        </w:rPr>
        <w:t xml:space="preserve"> </w:t>
      </w:r>
      <w:r w:rsidRPr="00BA1103">
        <w:rPr>
          <w:rFonts w:eastAsia="Calibri" w:cs="Calibri"/>
          <w:b/>
          <w:szCs w:val="24"/>
          <w:u w:val="single"/>
          <w:lang w:eastAsia="ar-SA"/>
        </w:rPr>
        <w:t>in Colorado</w:t>
      </w:r>
      <w:r w:rsidRPr="00BA1103">
        <w:rPr>
          <w:rFonts w:eastAsia="Calibri" w:cs="Calibri"/>
          <w:bCs/>
          <w:color w:val="000000"/>
          <w:sz w:val="18"/>
          <w:szCs w:val="18"/>
          <w:lang w:eastAsia="ar-SA"/>
        </w:rPr>
        <w:t xml:space="preserve"> </w:t>
      </w:r>
      <w:r w:rsidRPr="00BA1103">
        <w:rPr>
          <w:rFonts w:eastAsia="Calibri" w:cs="Calibri"/>
          <w:color w:val="A6A6A6"/>
          <w:sz w:val="12"/>
          <w:szCs w:val="12"/>
          <w:lang w:eastAsia="ar-SA"/>
        </w:rPr>
        <w:t>between 1994 and 2005. During that time,</w:t>
      </w:r>
      <w:r w:rsidRPr="00BA1103">
        <w:rPr>
          <w:rFonts w:eastAsia="Calibri" w:cs="Calibri"/>
          <w:bCs/>
          <w:color w:val="000000"/>
          <w:sz w:val="18"/>
          <w:szCs w:val="18"/>
          <w:lang w:eastAsia="ar-SA"/>
        </w:rPr>
        <w:t xml:space="preserve"> </w:t>
      </w:r>
      <w:r w:rsidRPr="00BA1103">
        <w:rPr>
          <w:rFonts w:eastAsia="Calibri" w:cs="Calibri"/>
          <w:b/>
          <w:szCs w:val="24"/>
          <w:u w:val="single"/>
          <w:lang w:eastAsia="ar-SA"/>
        </w:rPr>
        <w:t>of 84[thousand]</w:t>
      </w:r>
      <w:proofErr w:type="gramStart"/>
      <w:r w:rsidRPr="00BA1103">
        <w:rPr>
          <w:rFonts w:eastAsia="Calibri" w:cs="Calibri"/>
          <w:color w:val="A6A6A6"/>
          <w:sz w:val="12"/>
          <w:szCs w:val="12"/>
          <w:lang w:eastAsia="ar-SA"/>
        </w:rPr>
        <w:t>,431</w:t>
      </w:r>
      <w:proofErr w:type="gramEnd"/>
      <w:r w:rsidRPr="00BA1103">
        <w:rPr>
          <w:rFonts w:eastAsia="Calibri" w:cs="Calibri"/>
          <w:color w:val="A6A6A6"/>
          <w:sz w:val="12"/>
          <w:szCs w:val="12"/>
          <w:lang w:eastAsia="ar-SA"/>
        </w:rPr>
        <w:t xml:space="preserve"> </w:t>
      </w:r>
      <w:r w:rsidRPr="00BA1103">
        <w:rPr>
          <w:rFonts w:eastAsia="Calibri" w:cs="Calibri"/>
          <w:b/>
          <w:szCs w:val="24"/>
          <w:u w:val="single"/>
          <w:lang w:eastAsia="ar-SA"/>
        </w:rPr>
        <w:t>defendants</w:t>
      </w:r>
      <w:r w:rsidRPr="00BA1103">
        <w:rPr>
          <w:rFonts w:eastAsia="Calibri" w:cs="Calibri"/>
          <w:color w:val="A6A6A6"/>
          <w:sz w:val="12"/>
          <w:szCs w:val="12"/>
          <w:lang w:eastAsia="ar-SA"/>
        </w:rPr>
        <w:t xml:space="preserve"> arrested for domestic violence, according to the state bureau of investigation, more than 50,000 (nearly 60 percent) were arrested for domestic violence charges more than once. In other words,</w:t>
      </w:r>
      <w:r w:rsidRPr="00BA1103">
        <w:rPr>
          <w:rFonts w:eastAsia="Calibri" w:cs="Calibri"/>
          <w:bCs/>
          <w:color w:val="000000"/>
          <w:sz w:val="18"/>
          <w:szCs w:val="18"/>
          <w:lang w:eastAsia="ar-SA"/>
        </w:rPr>
        <w:t xml:space="preserve"> </w:t>
      </w:r>
      <w:r w:rsidRPr="00BA1103">
        <w:rPr>
          <w:rFonts w:eastAsia="Calibri" w:cs="Calibri"/>
          <w:b/>
          <w:szCs w:val="24"/>
          <w:u w:val="single"/>
          <w:lang w:eastAsia="ar-SA"/>
        </w:rPr>
        <w:t>the</w:t>
      </w:r>
      <w:r w:rsidRPr="00BA1103">
        <w:rPr>
          <w:rFonts w:eastAsia="Calibri" w:cs="Calibri"/>
          <w:color w:val="A6A6A6"/>
          <w:sz w:val="12"/>
          <w:szCs w:val="12"/>
          <w:lang w:eastAsia="ar-SA"/>
        </w:rPr>
        <w:t xml:space="preserve"> domestic violence </w:t>
      </w:r>
      <w:proofErr w:type="spellStart"/>
      <w:r w:rsidRPr="00BA1103">
        <w:rPr>
          <w:rFonts w:eastAsia="Calibri" w:cs="Calibri"/>
          <w:b/>
          <w:szCs w:val="24"/>
          <w:u w:val="single"/>
          <w:lang w:eastAsia="ar-SA"/>
        </w:rPr>
        <w:t>rearrest</w:t>
      </w:r>
      <w:proofErr w:type="spellEnd"/>
      <w:r w:rsidRPr="00BA1103">
        <w:rPr>
          <w:rFonts w:eastAsia="Calibri" w:cs="Calibri"/>
          <w:b/>
          <w:szCs w:val="24"/>
          <w:u w:val="single"/>
          <w:lang w:eastAsia="ar-SA"/>
        </w:rPr>
        <w:t xml:space="preserve"> rate was almost 60 percent</w:t>
      </w:r>
      <w:r w:rsidRPr="00BA1103">
        <w:rPr>
          <w:rFonts w:eastAsia="Calibri" w:cs="Calibri"/>
          <w:color w:val="A6A6A6"/>
          <w:sz w:val="12"/>
          <w:szCs w:val="12"/>
          <w:lang w:eastAsia="ar-SA"/>
        </w:rPr>
        <w:t xml:space="preserve"> for arrested abusers </w:t>
      </w:r>
      <w:r w:rsidRPr="00BA1103">
        <w:rPr>
          <w:rFonts w:eastAsia="Calibri" w:cs="Calibri"/>
          <w:b/>
          <w:szCs w:val="24"/>
          <w:u w:val="single"/>
          <w:lang w:eastAsia="ar-SA"/>
        </w:rPr>
        <w:t>over</w:t>
      </w:r>
      <w:r w:rsidRPr="00BA1103">
        <w:rPr>
          <w:rFonts w:eastAsia="Calibri" w:cs="Calibri"/>
          <w:color w:val="A6A6A6"/>
          <w:sz w:val="12"/>
          <w:szCs w:val="12"/>
          <w:lang w:eastAsia="ar-SA"/>
        </w:rPr>
        <w:t xml:space="preserve"> an average of </w:t>
      </w:r>
      <w:r w:rsidRPr="00BA1103">
        <w:rPr>
          <w:rFonts w:eastAsia="Calibri" w:cs="Calibri"/>
          <w:b/>
          <w:szCs w:val="24"/>
          <w:u w:val="single"/>
          <w:lang w:eastAsia="ar-SA"/>
        </w:rPr>
        <w:t>five years.</w:t>
      </w:r>
    </w:p>
    <w:p w:rsidR="00ED45BF" w:rsidRDefault="00ED45BF">
      <w:pPr>
        <w:rPr>
          <w:rFonts w:eastAsia="Calibri" w:cs="Times New Roman"/>
          <w:b/>
        </w:rPr>
      </w:pPr>
      <w:r>
        <w:rPr>
          <w:rFonts w:eastAsia="Calibri" w:cs="Times New Roman"/>
          <w:b/>
        </w:rPr>
        <w:br w:type="page"/>
      </w:r>
    </w:p>
    <w:p w:rsidR="002142AC" w:rsidRPr="00BA1103" w:rsidRDefault="002142AC" w:rsidP="002142AC">
      <w:pPr>
        <w:rPr>
          <w:rFonts w:eastAsia="Calibri" w:cs="Times New Roman"/>
        </w:rPr>
      </w:pPr>
      <w:r w:rsidRPr="00E44876">
        <w:rPr>
          <w:rFonts w:eastAsia="Calibri" w:cs="Times New Roman"/>
          <w:b/>
        </w:rPr>
        <w:lastRenderedPageBreak/>
        <w:t>Fifth,</w:t>
      </w:r>
      <w:r>
        <w:rPr>
          <w:rFonts w:eastAsia="Calibri" w:cs="Times New Roman"/>
        </w:rPr>
        <w:t xml:space="preserve"> r</w:t>
      </w:r>
      <w:r w:rsidRPr="00BA1103">
        <w:rPr>
          <w:rFonts w:eastAsia="Calibri" w:cs="Times New Roman"/>
        </w:rPr>
        <w:t>elevancy standards</w:t>
      </w:r>
      <w:r>
        <w:rPr>
          <w:rFonts w:eastAsia="Calibri" w:cs="Times New Roman"/>
        </w:rPr>
        <w:t xml:space="preserve"> in court</w:t>
      </w:r>
      <w:r w:rsidRPr="00BA1103">
        <w:rPr>
          <w:rFonts w:eastAsia="Calibri" w:cs="Times New Roman"/>
        </w:rPr>
        <w:t xml:space="preserve"> prohibit women from talking about past events, meaning that patterns of domestic violence are not explained.</w:t>
      </w:r>
    </w:p>
    <w:p w:rsidR="002142AC" w:rsidRPr="001E658B" w:rsidRDefault="002142AC" w:rsidP="002142AC">
      <w:pPr>
        <w:rPr>
          <w:rFonts w:eastAsia="Calibri" w:cs="Times New Roman"/>
          <w:sz w:val="16"/>
        </w:rPr>
      </w:pPr>
    </w:p>
    <w:p w:rsidR="002142AC" w:rsidRDefault="002142AC" w:rsidP="002142AC">
      <w:pPr>
        <w:rPr>
          <w:rFonts w:eastAsia="Calibri" w:cs="Times New Roman"/>
          <w:bCs/>
        </w:rPr>
      </w:pPr>
      <w:r w:rsidRPr="00BA1103">
        <w:rPr>
          <w:rFonts w:eastAsia="Calibri" w:cs="Times New Roman"/>
          <w:bCs/>
        </w:rPr>
        <w:t xml:space="preserve">Deborah </w:t>
      </w:r>
      <w:proofErr w:type="spellStart"/>
      <w:r>
        <w:rPr>
          <w:rFonts w:eastAsia="Calibri" w:cs="Times New Roman"/>
          <w:b/>
          <w:u w:val="single"/>
        </w:rPr>
        <w:t>Weissman</w:t>
      </w:r>
      <w:proofErr w:type="spellEnd"/>
      <w:r>
        <w:rPr>
          <w:rFonts w:eastAsia="Calibri" w:cs="Times New Roman"/>
          <w:b/>
          <w:u w:val="single"/>
        </w:rPr>
        <w:t xml:space="preserve"> </w:t>
      </w:r>
      <w:r w:rsidRPr="00BA1103">
        <w:rPr>
          <w:rFonts w:eastAsia="Calibri" w:cs="Times New Roman"/>
          <w:b/>
          <w:u w:val="single"/>
        </w:rPr>
        <w:t>01</w:t>
      </w:r>
      <w:r w:rsidRPr="00BA1103">
        <w:rPr>
          <w:rFonts w:eastAsia="Calibri" w:cs="Times New Roman"/>
          <w:bCs/>
        </w:rPr>
        <w:t xml:space="preserve"> of UNC Law School</w:t>
      </w:r>
      <w:r w:rsidRPr="001E658B">
        <w:rPr>
          <w:rFonts w:eastAsia="Calibri" w:cs="Times New Roman"/>
          <w:bCs/>
          <w:vertAlign w:val="superscript"/>
        </w:rPr>
        <w:footnoteReference w:id="15"/>
      </w:r>
    </w:p>
    <w:p w:rsidR="002142AC" w:rsidRPr="001E658B" w:rsidRDefault="002142AC" w:rsidP="002142AC">
      <w:pPr>
        <w:rPr>
          <w:rFonts w:eastAsia="Calibri" w:cs="Times New Roman"/>
          <w:sz w:val="8"/>
        </w:rPr>
      </w:pPr>
    </w:p>
    <w:p w:rsidR="002142AC" w:rsidRPr="00BA1103" w:rsidRDefault="002142AC" w:rsidP="002142AC">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A1103">
        <w:rPr>
          <w:rFonts w:eastAsia="Calibri" w:cs="Times New Roman"/>
          <w:color w:val="A6A6A6"/>
          <w:sz w:val="12"/>
        </w:rPr>
        <w:t xml:space="preserve">The power of bias may also insinuate itself in the invocation of neutral rules which are implemented according to values and assumptions of the judge, but which are often injurious to battered women. Legal procedures that appear objective and neutral are neither, when the biases harbored by a judge are infused in their application. Judges who </w:t>
      </w:r>
      <w:proofErr w:type="gramStart"/>
      <w:r w:rsidRPr="00BA1103">
        <w:rPr>
          <w:rFonts w:eastAsia="Calibri" w:cs="Times New Roman"/>
          <w:color w:val="A6A6A6"/>
          <w:sz w:val="12"/>
        </w:rPr>
        <w:t>do</w:t>
      </w:r>
      <w:proofErr w:type="gramEnd"/>
      <w:r w:rsidRPr="00BA1103">
        <w:rPr>
          <w:rFonts w:eastAsia="Calibri" w:cs="Times New Roman"/>
          <w:color w:val="A6A6A6"/>
          <w:sz w:val="12"/>
        </w:rPr>
        <w:t xml:space="preserve"> not understand that abusive behavior is a dynamic with connected and controlling characteristics, and not isolated instances of assault, may apply</w:t>
      </w:r>
      <w:r w:rsidRPr="00BA1103">
        <w:rPr>
          <w:rFonts w:eastAsia="Calibri" w:cs="Times New Roman"/>
        </w:rPr>
        <w:t xml:space="preserve"> </w:t>
      </w:r>
      <w:r w:rsidRPr="00BA1103">
        <w:rPr>
          <w:rFonts w:eastAsia="Calibri" w:cs="Times New Roman"/>
          <w:b/>
          <w:u w:val="single"/>
        </w:rPr>
        <w:t>the evidentiary requirement of relevancy</w:t>
      </w:r>
      <w:r w:rsidRPr="00BA1103">
        <w:rPr>
          <w:rFonts w:eastAsia="Calibri" w:cs="Times New Roman"/>
          <w:color w:val="A6A6A6"/>
          <w:sz w:val="12"/>
        </w:rPr>
        <w:t xml:space="preserve"> in a fashion that </w:t>
      </w:r>
      <w:r w:rsidRPr="00BA1103">
        <w:rPr>
          <w:rFonts w:eastAsia="Calibri" w:cs="Times New Roman"/>
          <w:b/>
          <w:u w:val="single"/>
        </w:rPr>
        <w:t>precludes women from testifying about their history of assaults. Judges</w:t>
      </w:r>
      <w:r w:rsidRPr="00BA1103">
        <w:rPr>
          <w:rFonts w:eastAsia="Calibri" w:cs="Times New Roman"/>
          <w:bCs/>
          <w:color w:val="A6A6A6"/>
          <w:sz w:val="12"/>
        </w:rPr>
        <w:t xml:space="preserve"> </w:t>
      </w:r>
      <w:r w:rsidRPr="00BA1103">
        <w:rPr>
          <w:rFonts w:eastAsia="Calibri" w:cs="Times New Roman"/>
          <w:color w:val="A6A6A6"/>
          <w:sz w:val="12"/>
        </w:rPr>
        <w:t>thereby focus on an incident of alleged physical harm and</w:t>
      </w:r>
      <w:r w:rsidRPr="00BA1103">
        <w:rPr>
          <w:rFonts w:eastAsia="Calibri" w:cs="Times New Roman"/>
        </w:rPr>
        <w:t xml:space="preserve"> </w:t>
      </w:r>
      <w:r w:rsidRPr="00BA1103">
        <w:rPr>
          <w:rFonts w:eastAsia="Calibri" w:cs="Times New Roman"/>
          <w:b/>
          <w:u w:val="single"/>
        </w:rPr>
        <w:t>limit testimony</w:t>
      </w:r>
      <w:r w:rsidRPr="00BA1103">
        <w:rPr>
          <w:rFonts w:eastAsia="Calibri" w:cs="Times New Roman"/>
        </w:rPr>
        <w:t xml:space="preserve"> </w:t>
      </w:r>
      <w:r w:rsidRPr="00BA1103">
        <w:rPr>
          <w:rFonts w:eastAsia="Calibri" w:cs="Times New Roman"/>
          <w:color w:val="A6A6A6"/>
          <w:sz w:val="12"/>
        </w:rPr>
        <w:t>and evidence</w:t>
      </w:r>
      <w:r w:rsidRPr="00BA1103">
        <w:rPr>
          <w:rFonts w:eastAsia="Calibri" w:cs="Times New Roman"/>
        </w:rPr>
        <w:t xml:space="preserve"> </w:t>
      </w:r>
      <w:r w:rsidRPr="00BA1103">
        <w:rPr>
          <w:rFonts w:eastAsia="Calibri" w:cs="Times New Roman"/>
          <w:b/>
          <w:u w:val="single"/>
        </w:rPr>
        <w:t>to a specific event</w:t>
      </w:r>
      <w:r w:rsidRPr="00BA1103">
        <w:rPr>
          <w:rFonts w:eastAsia="Calibri" w:cs="Times New Roman"/>
          <w:color w:val="A6A6A6"/>
          <w:sz w:val="12"/>
        </w:rPr>
        <w:t xml:space="preserve"> or to incidents which are closely related chronologically. This is particularly problematic if the most recent episode, prompting the request</w:t>
      </w:r>
      <w:r w:rsidRPr="00BA1103">
        <w:rPr>
          <w:rFonts w:eastAsia="Calibri" w:cs="Times New Roman"/>
          <w:bCs/>
          <w:color w:val="A6A6A6"/>
          <w:sz w:val="12"/>
        </w:rPr>
        <w:t xml:space="preserve"> </w:t>
      </w:r>
      <w:r w:rsidRPr="00BA1103">
        <w:rPr>
          <w:rFonts w:eastAsia="Calibri" w:cs="Times New Roman"/>
          <w:color w:val="A6A6A6"/>
          <w:sz w:val="12"/>
        </w:rPr>
        <w:t xml:space="preserve">for relief, is not the worst episode a woman has endured. Thus, if a woman waits to seek relief until a subsequent assault--one that does not produce injuries or does not rise to a sufficient level of outrage in the judge's perspective--she may be denied that relief because she is precluded from testifying about a prior, more violent course of conduct she has experienced. </w:t>
      </w:r>
    </w:p>
    <w:p w:rsidR="002142AC" w:rsidRPr="00BA1103" w:rsidRDefault="002142AC" w:rsidP="002142AC">
      <w:pPr>
        <w:pBdr>
          <w:top w:val="single" w:sz="4" w:space="4" w:color="auto"/>
          <w:left w:val="single" w:sz="4" w:space="4" w:color="auto"/>
          <w:bottom w:val="single" w:sz="4" w:space="4" w:color="auto"/>
          <w:right w:val="single" w:sz="4" w:space="4" w:color="auto"/>
        </w:pBdr>
        <w:rPr>
          <w:rFonts w:eastAsia="Calibri" w:cs="Times New Roman"/>
          <w:color w:val="A6A6A6"/>
          <w:sz w:val="12"/>
        </w:rPr>
      </w:pPr>
      <w:r w:rsidRPr="00BA1103">
        <w:rPr>
          <w:rFonts w:eastAsia="Calibri" w:cs="Times New Roman"/>
          <w:color w:val="A6A6A6"/>
          <w:sz w:val="12"/>
        </w:rPr>
        <w:t>The result is a fragmentation of testimony which distorts stories in ways that negate the experiences of battered women and deny a more complete understanding of gender-based violence.</w:t>
      </w:r>
      <w:r w:rsidRPr="00BA1103">
        <w:rPr>
          <w:rFonts w:eastAsia="Calibri" w:cs="Times New Roman"/>
        </w:rPr>
        <w:t xml:space="preserve"> </w:t>
      </w:r>
      <w:r w:rsidRPr="00BA1103">
        <w:rPr>
          <w:rFonts w:eastAsia="Calibri" w:cs="Times New Roman"/>
          <w:b/>
          <w:u w:val="single"/>
        </w:rPr>
        <w:t>Without evidence documenting the history of violence</w:t>
      </w:r>
      <w:r w:rsidRPr="00BA1103">
        <w:rPr>
          <w:rFonts w:eastAsia="Calibri" w:cs="Times New Roman"/>
          <w:bCs/>
          <w:color w:val="A6A6A6"/>
          <w:sz w:val="12"/>
        </w:rPr>
        <w:t xml:space="preserve"> </w:t>
      </w:r>
      <w:r w:rsidRPr="00BA1103">
        <w:rPr>
          <w:rFonts w:eastAsia="Calibri" w:cs="Times New Roman"/>
          <w:color w:val="A6A6A6"/>
          <w:sz w:val="12"/>
        </w:rPr>
        <w:t xml:space="preserve">and the connections between emotional abuse, threats, and physical harm, </w:t>
      </w:r>
      <w:r w:rsidRPr="00BA1103">
        <w:rPr>
          <w:rFonts w:eastAsia="Calibri" w:cs="Times New Roman"/>
          <w:b/>
          <w:u w:val="single"/>
        </w:rPr>
        <w:t>patterns of domestic violence rarely will be discernible</w:t>
      </w:r>
      <w:r w:rsidRPr="00BA1103">
        <w:rPr>
          <w:rFonts w:eastAsia="Calibri" w:cs="Times New Roman"/>
          <w:color w:val="A6A6A6"/>
          <w:sz w:val="12"/>
        </w:rPr>
        <w:t>. Furthermore, important connections between battered women themselves remain obscured, impeding the recognition of domestic violence as a public problem with larger social implications, and confining it to individual idiosyncrasies without larger meaning.</w:t>
      </w:r>
    </w:p>
    <w:p w:rsidR="002142AC" w:rsidRDefault="002142AC" w:rsidP="002142AC"/>
    <w:p w:rsidR="002142AC" w:rsidRPr="006D7DA0" w:rsidRDefault="002142AC" w:rsidP="002142AC">
      <w:pPr>
        <w:suppressAutoHyphens/>
        <w:rPr>
          <w:rFonts w:eastAsia="Calibri" w:cs="Calibri"/>
          <w:lang w:eastAsia="ar-SA"/>
        </w:rPr>
      </w:pPr>
      <w:r>
        <w:rPr>
          <w:rFonts w:eastAsia="Calibri" w:cs="Calibri"/>
          <w:b/>
          <w:lang w:eastAsia="ar-SA"/>
        </w:rPr>
        <w:t>Sixth</w:t>
      </w:r>
      <w:r w:rsidRPr="006D7DA0">
        <w:rPr>
          <w:rFonts w:eastAsia="Calibri" w:cs="Calibri"/>
          <w:b/>
          <w:lang w:eastAsia="ar-SA"/>
        </w:rPr>
        <w:t>,</w:t>
      </w:r>
      <w:r>
        <w:rPr>
          <w:rFonts w:eastAsia="Calibri" w:cs="Calibri"/>
          <w:lang w:eastAsia="ar-SA"/>
        </w:rPr>
        <w:t xml:space="preserve"> i</w:t>
      </w:r>
      <w:r w:rsidRPr="006D7DA0">
        <w:rPr>
          <w:rFonts w:eastAsia="Calibri" w:cs="Calibri"/>
          <w:lang w:eastAsia="ar-SA"/>
        </w:rPr>
        <w:t xml:space="preserve">n the status quo, many states use mandatory arrest laws that force victims to prosecute abusers. However, </w:t>
      </w:r>
      <w:r>
        <w:rPr>
          <w:rFonts w:eastAsia="Calibri" w:cs="Calibri"/>
          <w:lang w:eastAsia="ar-SA"/>
        </w:rPr>
        <w:t>mandatory arrest</w:t>
      </w:r>
      <w:r w:rsidRPr="006D7DA0">
        <w:rPr>
          <w:rFonts w:eastAsia="Calibri" w:cs="Calibri"/>
          <w:lang w:eastAsia="ar-SA"/>
        </w:rPr>
        <w:t xml:space="preserve"> laws actually </w:t>
      </w:r>
      <w:r>
        <w:rPr>
          <w:rFonts w:eastAsia="Calibri" w:cs="Calibri"/>
          <w:lang w:eastAsia="ar-SA"/>
        </w:rPr>
        <w:t>decrease prosecution.</w:t>
      </w:r>
    </w:p>
    <w:p w:rsidR="002142AC" w:rsidRPr="001E658B" w:rsidRDefault="002142AC" w:rsidP="002142AC">
      <w:pPr>
        <w:suppressAutoHyphens/>
        <w:rPr>
          <w:rFonts w:eastAsia="Calibri" w:cs="Calibri"/>
          <w:sz w:val="12"/>
          <w:lang w:eastAsia="ar-SA"/>
        </w:rPr>
      </w:pPr>
    </w:p>
    <w:p w:rsidR="002142AC" w:rsidRPr="006D7DA0" w:rsidRDefault="002142AC" w:rsidP="002142AC">
      <w:pPr>
        <w:suppressAutoHyphens/>
        <w:rPr>
          <w:rFonts w:eastAsia="Calibri" w:cs="Calibri"/>
          <w:lang w:eastAsia="ar-SA"/>
        </w:rPr>
      </w:pPr>
      <w:r w:rsidRPr="006D7DA0">
        <w:rPr>
          <w:rFonts w:eastAsia="Calibri" w:cs="Calibri"/>
          <w:bCs/>
          <w:szCs w:val="24"/>
          <w:lang w:eastAsia="ar-SA"/>
        </w:rPr>
        <w:t xml:space="preserve">Laurie </w:t>
      </w:r>
      <w:r w:rsidRPr="006D7DA0">
        <w:rPr>
          <w:rFonts w:eastAsia="Calibri" w:cs="Calibri"/>
          <w:b/>
          <w:szCs w:val="24"/>
          <w:u w:val="single"/>
          <w:lang w:eastAsia="ar-SA"/>
        </w:rPr>
        <w:t>Kohn 2008</w:t>
      </w:r>
      <w:r w:rsidRPr="006D7DA0">
        <w:rPr>
          <w:rFonts w:eastAsia="Calibri" w:cs="Calibri"/>
          <w:bCs/>
          <w:szCs w:val="24"/>
          <w:lang w:eastAsia="ar-SA"/>
        </w:rPr>
        <w:t xml:space="preserve"> of Georgetown University</w:t>
      </w:r>
      <w:r w:rsidRPr="001D2528">
        <w:rPr>
          <w:rFonts w:eastAsia="Calibri" w:cs="Calibri"/>
          <w:bCs/>
          <w:szCs w:val="24"/>
          <w:vertAlign w:val="superscript"/>
          <w:lang w:eastAsia="ar-SA"/>
        </w:rPr>
        <w:footnoteReference w:id="16"/>
      </w:r>
    </w:p>
    <w:p w:rsidR="002142AC" w:rsidRPr="006D7DA0" w:rsidRDefault="002142AC" w:rsidP="002142AC">
      <w:pPr>
        <w:suppressAutoHyphens/>
        <w:rPr>
          <w:rFonts w:eastAsia="Calibri" w:cs="Calibri"/>
          <w:sz w:val="10"/>
          <w:lang w:eastAsia="ar-SA"/>
        </w:rPr>
      </w:pPr>
    </w:p>
    <w:p w:rsidR="002142AC" w:rsidRPr="006D7DA0" w:rsidRDefault="002142AC" w:rsidP="002142AC">
      <w:pPr>
        <w:pBdr>
          <w:top w:val="single" w:sz="4" w:space="4" w:color="auto"/>
          <w:left w:val="single" w:sz="4" w:space="4" w:color="auto"/>
          <w:bottom w:val="single" w:sz="4" w:space="4" w:color="auto"/>
          <w:right w:val="single" w:sz="4" w:space="4" w:color="auto"/>
        </w:pBdr>
        <w:suppressAutoHyphens/>
        <w:rPr>
          <w:rFonts w:eastAsia="Calibri" w:cs="Calibri"/>
          <w:color w:val="A6A6A6"/>
          <w:sz w:val="12"/>
          <w:szCs w:val="12"/>
          <w:lang w:eastAsia="ar-SA"/>
        </w:rPr>
      </w:pPr>
      <w:r w:rsidRPr="006D7DA0">
        <w:rPr>
          <w:rFonts w:eastAsia="Arial" w:cs="Arial"/>
          <w:b/>
          <w:szCs w:val="24"/>
          <w:u w:val="single"/>
          <w:lang w:eastAsia="ar-SA"/>
        </w:rPr>
        <w:t>A study</w:t>
      </w:r>
      <w:r w:rsidRPr="006D7DA0">
        <w:rPr>
          <w:rFonts w:eastAsia="Calibri" w:cs="Calibri"/>
          <w:color w:val="A6A6A6"/>
          <w:sz w:val="12"/>
          <w:szCs w:val="12"/>
          <w:lang w:eastAsia="ar-SA"/>
        </w:rPr>
        <w:t xml:space="preserve"> conducted </w:t>
      </w:r>
      <w:r w:rsidRPr="006D7DA0">
        <w:rPr>
          <w:rFonts w:eastAsia="Arial" w:cs="Arial"/>
          <w:b/>
          <w:szCs w:val="24"/>
          <w:u w:val="single"/>
          <w:lang w:eastAsia="ar-SA"/>
        </w:rPr>
        <w:t>in Wisconsin found a large increase in the number of women who stated that they would not call law enforcement</w:t>
      </w:r>
      <w:r w:rsidRPr="006D7DA0">
        <w:rPr>
          <w:rFonts w:eastAsia="Calibri" w:cs="Calibri"/>
          <w:color w:val="A6A6A6"/>
          <w:sz w:val="12"/>
          <w:szCs w:val="12"/>
          <w:lang w:eastAsia="ar-SA"/>
        </w:rPr>
        <w:t xml:space="preserve"> again</w:t>
      </w:r>
      <w:r w:rsidRPr="006D7DA0">
        <w:rPr>
          <w:rFonts w:eastAsia="Arial" w:cs="Arial"/>
          <w:bCs/>
          <w:color w:val="000000"/>
          <w:sz w:val="18"/>
          <w:szCs w:val="18"/>
          <w:lang w:eastAsia="ar-SA"/>
        </w:rPr>
        <w:t xml:space="preserve"> </w:t>
      </w:r>
      <w:r w:rsidRPr="006D7DA0">
        <w:rPr>
          <w:rFonts w:eastAsia="Arial" w:cs="Arial"/>
          <w:b/>
          <w:szCs w:val="24"/>
          <w:u w:val="single"/>
          <w:lang w:eastAsia="ar-SA"/>
        </w:rPr>
        <w:t>after the mandatory arrest law went into effect (68</w:t>
      </w:r>
      <w:r w:rsidRPr="00BA1103">
        <w:rPr>
          <w:rFonts w:eastAsia="Arial" w:cs="Arial"/>
          <w:color w:val="A6A6A6" w:themeColor="background1" w:themeShade="A6"/>
          <w:sz w:val="12"/>
          <w:szCs w:val="24"/>
          <w:lang w:eastAsia="ar-SA"/>
        </w:rPr>
        <w:t>.4</w:t>
      </w:r>
      <w:r w:rsidRPr="006D7DA0">
        <w:rPr>
          <w:rFonts w:eastAsia="Arial" w:cs="Arial"/>
          <w:b/>
          <w:szCs w:val="24"/>
          <w:u w:val="single"/>
          <w:lang w:eastAsia="ar-SA"/>
        </w:rPr>
        <w:t>%)</w:t>
      </w:r>
      <w:r w:rsidRPr="006D7DA0">
        <w:rPr>
          <w:rFonts w:eastAsia="Arial" w:cs="Arial"/>
          <w:color w:val="A6A6A6" w:themeColor="background1" w:themeShade="A6"/>
          <w:sz w:val="12"/>
          <w:szCs w:val="24"/>
          <w:lang w:eastAsia="ar-SA"/>
        </w:rPr>
        <w:t xml:space="preserve"> compared with</w:t>
      </w:r>
      <w:r w:rsidRPr="006D7DA0">
        <w:rPr>
          <w:rFonts w:eastAsia="Calibri" w:cs="Calibri"/>
          <w:b/>
          <w:color w:val="A6A6A6" w:themeColor="background1" w:themeShade="A6"/>
          <w:sz w:val="12"/>
          <w:szCs w:val="12"/>
          <w:lang w:eastAsia="ar-SA"/>
        </w:rPr>
        <w:t xml:space="preserve"> </w:t>
      </w:r>
      <w:r w:rsidRPr="006D7DA0">
        <w:rPr>
          <w:rFonts w:eastAsia="Calibri" w:cs="Calibri"/>
          <w:color w:val="A6A6A6"/>
          <w:sz w:val="12"/>
          <w:szCs w:val="12"/>
          <w:lang w:eastAsia="ar-SA"/>
        </w:rPr>
        <w:t xml:space="preserve">those who </w:t>
      </w:r>
      <w:r w:rsidRPr="006D7DA0">
        <w:rPr>
          <w:rFonts w:eastAsia="Calibri" w:cs="Calibri"/>
          <w:b/>
          <w:u w:val="single"/>
          <w:lang w:eastAsia="ar-SA"/>
        </w:rPr>
        <w:t xml:space="preserve">did not intend to call police [compared </w:t>
      </w:r>
      <w:proofErr w:type="spellStart"/>
      <w:r w:rsidRPr="006D7DA0">
        <w:rPr>
          <w:rFonts w:eastAsia="Calibri" w:cs="Calibri"/>
          <w:b/>
          <w:u w:val="single"/>
          <w:lang w:eastAsia="ar-SA"/>
        </w:rPr>
        <w:t>wih</w:t>
      </w:r>
      <w:proofErr w:type="spellEnd"/>
      <w:r w:rsidRPr="006D7DA0">
        <w:rPr>
          <w:rFonts w:eastAsia="Calibri" w:cs="Calibri"/>
          <w:b/>
          <w:u w:val="single"/>
          <w:lang w:eastAsia="ar-SA"/>
        </w:rPr>
        <w:t>]</w:t>
      </w:r>
      <w:r w:rsidRPr="006D7DA0">
        <w:rPr>
          <w:rFonts w:eastAsia="Calibri" w:cs="Calibri"/>
          <w:color w:val="A6A6A6" w:themeColor="background1" w:themeShade="A6"/>
          <w:sz w:val="12"/>
          <w:lang w:eastAsia="ar-SA"/>
        </w:rPr>
        <w:t xml:space="preserve"> before</w:t>
      </w:r>
      <w:r w:rsidRPr="006D7DA0">
        <w:rPr>
          <w:rFonts w:eastAsia="Arial" w:cs="Arial"/>
          <w:b/>
          <w:color w:val="A6A6A6" w:themeColor="background1" w:themeShade="A6"/>
          <w:sz w:val="12"/>
          <w:szCs w:val="24"/>
          <w:lang w:eastAsia="ar-SA"/>
        </w:rPr>
        <w:t>[,]</w:t>
      </w:r>
      <w:r w:rsidRPr="006D7DA0">
        <w:rPr>
          <w:rFonts w:eastAsia="Calibri" w:cs="Calibri"/>
          <w:color w:val="A6A6A6" w:themeColor="background1" w:themeShade="A6"/>
          <w:sz w:val="12"/>
          <w:szCs w:val="12"/>
          <w:lang w:eastAsia="ar-SA"/>
        </w:rPr>
        <w:t xml:space="preserve"> the law went into effect</w:t>
      </w:r>
      <w:r w:rsidRPr="006D7DA0">
        <w:rPr>
          <w:rFonts w:eastAsia="Calibri" w:cs="Calibri"/>
          <w:color w:val="A6A6A6"/>
          <w:sz w:val="12"/>
          <w:szCs w:val="12"/>
          <w:lang w:eastAsia="ar-SA"/>
        </w:rPr>
        <w:t xml:space="preserve"> (</w:t>
      </w:r>
      <w:r w:rsidRPr="006D7DA0">
        <w:rPr>
          <w:rFonts w:eastAsia="Arial" w:cs="Arial"/>
          <w:b/>
          <w:szCs w:val="24"/>
          <w:u w:val="single"/>
          <w:lang w:eastAsia="ar-SA"/>
        </w:rPr>
        <w:t>0% [before]</w:t>
      </w:r>
      <w:r w:rsidRPr="006D7DA0">
        <w:rPr>
          <w:rFonts w:eastAsia="Arial" w:cs="Arial"/>
          <w:sz w:val="12"/>
          <w:szCs w:val="12"/>
          <w:lang w:eastAsia="ar-SA"/>
        </w:rPr>
        <w:t xml:space="preserve"> </w:t>
      </w:r>
      <w:r w:rsidRPr="006D7DA0">
        <w:rPr>
          <w:rFonts w:eastAsia="Calibri" w:cs="Calibri"/>
          <w:color w:val="A6A6A6"/>
          <w:sz w:val="12"/>
          <w:szCs w:val="12"/>
          <w:lang w:eastAsia="ar-SA"/>
        </w:rPr>
        <w:t>would not, 22.5% were unsure). ZORZA &amp; WOODS, supra note 124, at 17 (citing STAFNE, supra note 130, at 5). If the mandatory arrest policy was the only material change reported in Wisconsin during that period-and contemporary analysis suggests that this was the case-this is a striking difference.</w:t>
      </w:r>
    </w:p>
    <w:p w:rsidR="004F73F5" w:rsidRDefault="004F73F5"/>
    <w:p w:rsidR="002142AC" w:rsidRDefault="002142AC" w:rsidP="002142AC">
      <w:r>
        <w:t xml:space="preserve">Deadly force causes legal system reform which </w:t>
      </w:r>
      <w:r w:rsidR="00ED45BF">
        <w:t>solves</w:t>
      </w:r>
      <w:r>
        <w:t xml:space="preserve"> murder long-term.</w:t>
      </w:r>
    </w:p>
    <w:p w:rsidR="002142AC" w:rsidRDefault="004F73F5" w:rsidP="002142AC">
      <w:r w:rsidRPr="004F73F5">
        <w:br/>
      </w:r>
      <w:r w:rsidRPr="002142AC">
        <w:rPr>
          <w:b/>
          <w:u w:val="single"/>
        </w:rPr>
        <w:t>Clark</w:t>
      </w:r>
      <w:r w:rsidR="002142AC">
        <w:rPr>
          <w:b/>
          <w:u w:val="single"/>
        </w:rPr>
        <w:t>-2</w:t>
      </w:r>
      <w:r w:rsidR="002142AC">
        <w:t xml:space="preserve"> writes</w:t>
      </w:r>
      <w:r w:rsidR="002142AC">
        <w:rPr>
          <w:rStyle w:val="FootnoteReference"/>
        </w:rPr>
        <w:footnoteReference w:id="17"/>
      </w:r>
    </w:p>
    <w:p w:rsidR="002142AC" w:rsidRPr="002142AC" w:rsidRDefault="002142AC" w:rsidP="004F73F5">
      <w:pPr>
        <w:rPr>
          <w:sz w:val="8"/>
        </w:rPr>
      </w:pPr>
    </w:p>
    <w:p w:rsidR="004F73F5" w:rsidRPr="004A0AF2" w:rsidRDefault="004F73F5" w:rsidP="002142AC">
      <w:pPr>
        <w:pBdr>
          <w:top w:val="single" w:sz="4" w:space="4" w:color="auto"/>
          <w:left w:val="single" w:sz="4" w:space="4" w:color="auto"/>
          <w:bottom w:val="single" w:sz="4" w:space="4" w:color="auto"/>
          <w:right w:val="single" w:sz="4" w:space="4" w:color="auto"/>
        </w:pBdr>
      </w:pPr>
      <w:r w:rsidRPr="004F73F5">
        <w:rPr>
          <w:b/>
          <w:u w:val="single"/>
        </w:rPr>
        <w:t>The criminal justice system</w:t>
      </w:r>
      <w:r w:rsidRPr="00ED45BF">
        <w:rPr>
          <w:color w:val="A6A6A6" w:themeColor="background1" w:themeShade="A6"/>
          <w:sz w:val="12"/>
        </w:rPr>
        <w:t xml:space="preserve"> already </w:t>
      </w:r>
      <w:r w:rsidRPr="004F73F5">
        <w:rPr>
          <w:b/>
          <w:u w:val="single"/>
        </w:rPr>
        <w:t>effectively deals with domestic violence culminating in murder.</w:t>
      </w:r>
      <w:r w:rsidRPr="002142AC">
        <w:rPr>
          <w:color w:val="A6A6A6" w:themeColor="background1" w:themeShade="A6"/>
          <w:sz w:val="12"/>
        </w:rPr>
        <w:t> Fortunately</w:t>
      </w:r>
      <w:r w:rsidRPr="00ED45BF">
        <w:rPr>
          <w:color w:val="A6A6A6" w:themeColor="background1" w:themeShade="A6"/>
          <w:sz w:val="12"/>
        </w:rPr>
        <w:t>, </w:t>
      </w:r>
      <w:r w:rsidRPr="004F73F5">
        <w:rPr>
          <w:b/>
          <w:u w:val="single"/>
        </w:rPr>
        <w:t>people take murder seriously, even</w:t>
      </w:r>
      <w:r w:rsidRPr="002142AC">
        <w:rPr>
          <w:color w:val="A6A6A6" w:themeColor="background1" w:themeShade="A6"/>
          <w:sz w:val="12"/>
        </w:rPr>
        <w:t xml:space="preserve"> when it occurs </w:t>
      </w:r>
      <w:r w:rsidRPr="004F73F5">
        <w:rPr>
          <w:b/>
          <w:u w:val="single"/>
        </w:rPr>
        <w:t>in a domestic setting.</w:t>
      </w:r>
      <w:r w:rsidRPr="002142AC">
        <w:rPr>
          <w:color w:val="A6A6A6" w:themeColor="background1" w:themeShade="A6"/>
          <w:sz w:val="12"/>
        </w:rPr>
        <w:t xml:space="preserve"> Unfortunately, </w:t>
      </w:r>
      <w:r w:rsidRPr="004F73F5">
        <w:rPr>
          <w:b/>
          <w:u w:val="single"/>
        </w:rPr>
        <w:t>however, murder</w:t>
      </w:r>
      <w:r w:rsidRPr="002142AC">
        <w:rPr>
          <w:color w:val="A6A6A6" w:themeColor="background1" w:themeShade="A6"/>
          <w:sz w:val="12"/>
        </w:rPr>
        <w:t xml:space="preserve"> within the family </w:t>
      </w:r>
      <w:r w:rsidRPr="004F73F5">
        <w:rPr>
          <w:b/>
          <w:u w:val="single"/>
        </w:rPr>
        <w:t>is not</w:t>
      </w:r>
      <w:r w:rsidRPr="002142AC">
        <w:rPr>
          <w:color w:val="A6A6A6" w:themeColor="background1" w:themeShade="A6"/>
          <w:sz w:val="12"/>
        </w:rPr>
        <w:t xml:space="preserve"> usually</w:t>
      </w:r>
      <w:r w:rsidRPr="004F73F5">
        <w:rPr>
          <w:b/>
          <w:u w:val="single"/>
        </w:rPr>
        <w:t xml:space="preserve"> seen as the predictable end of domestic violence.</w:t>
      </w:r>
      <w:r w:rsidRPr="002142AC">
        <w:rPr>
          <w:color w:val="A6A6A6" w:themeColor="background1" w:themeShade="A6"/>
          <w:sz w:val="12"/>
        </w:rPr>
        <w:t xml:space="preserve"> 81 </w:t>
      </w:r>
      <w:r w:rsidRPr="004F73F5">
        <w:rPr>
          <w:b/>
          <w:u w:val="single"/>
        </w:rPr>
        <w:t>If it were</w:t>
      </w:r>
      <w:r w:rsidRPr="002142AC">
        <w:rPr>
          <w:color w:val="A6A6A6" w:themeColor="background1" w:themeShade="A6"/>
          <w:sz w:val="12"/>
        </w:rPr>
        <w:t xml:space="preserve"> so seen, </w:t>
      </w:r>
      <w:r w:rsidRPr="004F73F5">
        <w:rPr>
          <w:b/>
          <w:u w:val="single"/>
        </w:rPr>
        <w:t>criminal prosecution of abusers would be common.</w:t>
      </w:r>
      <w:r w:rsidRPr="002142AC">
        <w:rPr>
          <w:color w:val="A6A6A6" w:themeColor="background1" w:themeShade="A6"/>
          <w:sz w:val="12"/>
        </w:rPr>
        <w:t xml:space="preserve"> The use of</w:t>
      </w:r>
      <w:r w:rsidRPr="00ED45BF">
        <w:rPr>
          <w:color w:val="A6A6A6" w:themeColor="background1" w:themeShade="A6"/>
          <w:sz w:val="12"/>
        </w:rPr>
        <w:t xml:space="preserve"> </w:t>
      </w:r>
      <w:r w:rsidRPr="004F73F5">
        <w:rPr>
          <w:b/>
          <w:u w:val="single"/>
        </w:rPr>
        <w:t>vigorous</w:t>
      </w:r>
      <w:r w:rsidRPr="002142AC">
        <w:rPr>
          <w:color w:val="A6A6A6" w:themeColor="background1" w:themeShade="A6"/>
          <w:sz w:val="12"/>
        </w:rPr>
        <w:t xml:space="preserve"> criminal </w:t>
      </w:r>
      <w:r w:rsidRPr="004F73F5">
        <w:rPr>
          <w:b/>
          <w:u w:val="single"/>
        </w:rPr>
        <w:t>prosecution</w:t>
      </w:r>
      <w:r w:rsidRPr="00ED45BF">
        <w:rPr>
          <w:color w:val="A6A6A6" w:themeColor="background1" w:themeShade="A6"/>
          <w:sz w:val="12"/>
        </w:rPr>
        <w:t xml:space="preserve"> in cases where domestic violence has not yet reached murderous consequences</w:t>
      </w:r>
      <w:r w:rsidRPr="002142AC">
        <w:rPr>
          <w:color w:val="A6A6A6" w:themeColor="background1" w:themeShade="A6"/>
          <w:sz w:val="12"/>
        </w:rPr>
        <w:t xml:space="preserve"> </w:t>
      </w:r>
      <w:r w:rsidRPr="004F73F5">
        <w:rPr>
          <w:b/>
          <w:u w:val="single"/>
        </w:rPr>
        <w:t>would reduce the number of such murders, both those committed by</w:t>
      </w:r>
      <w:r w:rsidRPr="00ED45BF">
        <w:rPr>
          <w:color w:val="A6A6A6" w:themeColor="background1" w:themeShade="A6"/>
          <w:sz w:val="12"/>
        </w:rPr>
        <w:t xml:space="preserve"> unchecked </w:t>
      </w:r>
      <w:r w:rsidRPr="004F73F5">
        <w:rPr>
          <w:b/>
          <w:u w:val="single"/>
        </w:rPr>
        <w:t>abusers and those</w:t>
      </w:r>
      <w:r w:rsidRPr="002142AC">
        <w:rPr>
          <w:color w:val="A6A6A6" w:themeColor="background1" w:themeShade="A6"/>
          <w:sz w:val="12"/>
        </w:rPr>
        <w:t xml:space="preserve"> committed </w:t>
      </w:r>
      <w:r w:rsidRPr="004F73F5">
        <w:rPr>
          <w:b/>
          <w:u w:val="single"/>
        </w:rPr>
        <w:t>by</w:t>
      </w:r>
      <w:r w:rsidRPr="00ED45BF">
        <w:rPr>
          <w:color w:val="A6A6A6" w:themeColor="background1" w:themeShade="A6"/>
          <w:sz w:val="12"/>
        </w:rPr>
        <w:t xml:space="preserve"> desperate </w:t>
      </w:r>
      <w:r w:rsidRPr="004F73F5">
        <w:rPr>
          <w:b/>
          <w:u w:val="single"/>
        </w:rPr>
        <w:t>victims</w:t>
      </w:r>
      <w:r w:rsidRPr="002142AC">
        <w:rPr>
          <w:color w:val="A6A6A6" w:themeColor="background1" w:themeShade="A6"/>
          <w:sz w:val="12"/>
        </w:rPr>
        <w:t xml:space="preserve"> who see no other available protection for themselves</w:t>
      </w:r>
      <w:r w:rsidR="002142AC">
        <w:rPr>
          <w:color w:val="A6A6A6" w:themeColor="background1" w:themeShade="A6"/>
          <w:sz w:val="12"/>
        </w:rPr>
        <w:t>.</w:t>
      </w:r>
    </w:p>
    <w:p w:rsidR="00EA3863" w:rsidRDefault="00EA3863" w:rsidP="00EA3863"/>
    <w:p w:rsidR="002142AC" w:rsidRDefault="002142AC" w:rsidP="00EA3863"/>
    <w:p w:rsidR="002142AC" w:rsidRDefault="002142AC" w:rsidP="00EA3863"/>
    <w:p w:rsidR="002142AC" w:rsidRDefault="002142AC" w:rsidP="00EA3863"/>
    <w:p w:rsidR="00ED45BF" w:rsidRPr="00816281" w:rsidRDefault="00ED45BF" w:rsidP="00ED45BF">
      <w:pPr>
        <w:rPr>
          <w:b/>
          <w:u w:val="single"/>
        </w:rPr>
      </w:pPr>
      <w:r w:rsidRPr="00816281">
        <w:rPr>
          <w:b/>
          <w:u w:val="single"/>
        </w:rPr>
        <w:t xml:space="preserve">Contention 3 </w:t>
      </w:r>
      <w:r w:rsidRPr="00816281">
        <w:rPr>
          <w:u w:val="single"/>
        </w:rPr>
        <w:t>is</w:t>
      </w:r>
      <w:r w:rsidRPr="00816281">
        <w:rPr>
          <w:b/>
          <w:u w:val="single"/>
        </w:rPr>
        <w:t xml:space="preserve"> Patriarchy</w:t>
      </w:r>
    </w:p>
    <w:p w:rsidR="00ED45BF" w:rsidRDefault="00ED45BF" w:rsidP="00ED45BF"/>
    <w:p w:rsidR="00ED45BF" w:rsidRDefault="00ED45BF" w:rsidP="00ED45BF">
      <w:r>
        <w:t>Current societal norms obscure the role of patriarchy in domestic violence which allows the violence to continue.</w:t>
      </w:r>
    </w:p>
    <w:p w:rsidR="00ED45BF" w:rsidRPr="004A0AF2" w:rsidRDefault="00ED45BF" w:rsidP="00ED45BF"/>
    <w:p w:rsidR="00ED45BF" w:rsidRPr="004A0AF2" w:rsidRDefault="00ED45BF" w:rsidP="00ED45BF">
      <w:pPr>
        <w:rPr>
          <w:sz w:val="16"/>
        </w:rPr>
      </w:pPr>
      <w:proofErr w:type="spellStart"/>
      <w:r w:rsidRPr="004A0AF2">
        <w:rPr>
          <w:b/>
          <w:u w:val="single"/>
        </w:rPr>
        <w:t>Berns</w:t>
      </w:r>
      <w:proofErr w:type="spellEnd"/>
      <w:r w:rsidRPr="004A0AF2">
        <w:rPr>
          <w:b/>
          <w:u w:val="single"/>
        </w:rPr>
        <w:t xml:space="preserve"> 01</w:t>
      </w:r>
      <w:r>
        <w:t xml:space="preserve"> writes</w:t>
      </w:r>
      <w:r>
        <w:rPr>
          <w:rStyle w:val="FootnoteReference"/>
        </w:rPr>
        <w:footnoteReference w:id="18"/>
      </w:r>
      <w:r w:rsidRPr="004A0AF2">
        <w:br/>
      </w:r>
    </w:p>
    <w:p w:rsidR="00ED45BF" w:rsidRPr="004A0AF2" w:rsidRDefault="00ED45BF" w:rsidP="00ED45BF">
      <w:pPr>
        <w:pBdr>
          <w:top w:val="single" w:sz="4" w:space="4" w:color="auto"/>
          <w:left w:val="single" w:sz="4" w:space="4" w:color="auto"/>
          <w:bottom w:val="single" w:sz="4" w:space="4" w:color="auto"/>
          <w:right w:val="single" w:sz="4" w:space="4" w:color="auto"/>
        </w:pBdr>
        <w:rPr>
          <w:bCs/>
        </w:rPr>
      </w:pPr>
      <w:r w:rsidRPr="004A0AF2">
        <w:rPr>
          <w:b/>
          <w:u w:val="single"/>
        </w:rPr>
        <w:t>Feminist constructions of domestic violence emphasize the role of gender</w:t>
      </w:r>
      <w:r w:rsidRPr="004A0AF2">
        <w:rPr>
          <w:color w:val="A6A6A6" w:themeColor="background1" w:themeShade="A6"/>
          <w:sz w:val="12"/>
        </w:rPr>
        <w:t xml:space="preserve"> and power </w:t>
      </w:r>
      <w:r w:rsidRPr="004A0AF2">
        <w:rPr>
          <w:b/>
          <w:u w:val="single"/>
        </w:rPr>
        <w:t>in abusive relationships, including the fact that the overwhelming majority of victims are women. The</w:t>
      </w:r>
      <w:r w:rsidRPr="004A0AF2">
        <w:rPr>
          <w:color w:val="A6A6A6" w:themeColor="background1" w:themeShade="A6"/>
          <w:sz w:val="12"/>
        </w:rPr>
        <w:t xml:space="preserve"> first major </w:t>
      </w:r>
      <w:r w:rsidRPr="004A0AF2">
        <w:rPr>
          <w:b/>
          <w:u w:val="single"/>
        </w:rPr>
        <w:t>strategy of</w:t>
      </w:r>
      <w:r w:rsidRPr="004A0AF2">
        <w:rPr>
          <w:color w:val="A6A6A6" w:themeColor="background1" w:themeShade="A6"/>
          <w:sz w:val="12"/>
        </w:rPr>
        <w:t xml:space="preserve"> the </w:t>
      </w:r>
      <w:r w:rsidRPr="004A0AF2">
        <w:rPr>
          <w:b/>
          <w:u w:val="single"/>
        </w:rPr>
        <w:t>patriarchal</w:t>
      </w:r>
      <w:r w:rsidRPr="004A0AF2">
        <w:rPr>
          <w:color w:val="A6A6A6" w:themeColor="background1" w:themeShade="A6"/>
          <w:sz w:val="12"/>
        </w:rPr>
        <w:t xml:space="preserve">-resistance </w:t>
      </w:r>
      <w:r w:rsidRPr="004A0AF2">
        <w:rPr>
          <w:b/>
          <w:u w:val="single"/>
        </w:rPr>
        <w:t>discourse is to reframe the problem as "human violence." By removing gender from the framing of the problem, this perspective undermines the role of gender</w:t>
      </w:r>
      <w:r w:rsidRPr="004A0AF2">
        <w:rPr>
          <w:color w:val="A6A6A6" w:themeColor="background1" w:themeShade="A6"/>
          <w:sz w:val="12"/>
        </w:rPr>
        <w:t xml:space="preserve"> and power </w:t>
      </w:r>
      <w:r w:rsidRPr="00816281">
        <w:rPr>
          <w:b/>
          <w:u w:val="single"/>
        </w:rPr>
        <w:t>in abusive relationships.</w:t>
      </w:r>
      <w:r w:rsidRPr="00816281">
        <w:rPr>
          <w:color w:val="A6A6A6" w:themeColor="background1" w:themeShade="A6"/>
          <w:sz w:val="12"/>
        </w:rPr>
        <w:t xml:space="preserve"> This discursive strategy, which I refer to as </w:t>
      </w:r>
      <w:proofErr w:type="spellStart"/>
      <w:r w:rsidRPr="00816281">
        <w:rPr>
          <w:color w:val="A6A6A6" w:themeColor="background1" w:themeShade="A6"/>
          <w:sz w:val="12"/>
        </w:rPr>
        <w:t>degendering</w:t>
      </w:r>
      <w:proofErr w:type="spellEnd"/>
      <w:r w:rsidRPr="00816281">
        <w:rPr>
          <w:color w:val="A6A6A6" w:themeColor="background1" w:themeShade="A6"/>
          <w:sz w:val="12"/>
        </w:rPr>
        <w:t xml:space="preserve"> the problem, plays a central role in resisting any attempts to situate social problems within </w:t>
      </w:r>
      <w:r w:rsidRPr="004A0AF2">
        <w:rPr>
          <w:color w:val="A6A6A6" w:themeColor="background1" w:themeShade="A6"/>
          <w:sz w:val="12"/>
        </w:rPr>
        <w:t xml:space="preserve">a patriarchal framework. Domestic violence is not the only form of violence that is </w:t>
      </w:r>
      <w:proofErr w:type="spellStart"/>
      <w:r w:rsidRPr="004A0AF2">
        <w:rPr>
          <w:color w:val="A6A6A6" w:themeColor="background1" w:themeShade="A6"/>
          <w:sz w:val="12"/>
        </w:rPr>
        <w:t>degendered</w:t>
      </w:r>
      <w:proofErr w:type="spellEnd"/>
      <w:r w:rsidRPr="004A0AF2">
        <w:rPr>
          <w:color w:val="A6A6A6" w:themeColor="background1" w:themeShade="A6"/>
          <w:sz w:val="12"/>
        </w:rPr>
        <w:t xml:space="preserve"> by critics of feminist constructions. Typical cases of men's everyday violence against intimates and acquaintances, including rape and incest, are obscured in the media by sensationalizing less common "stranger abuse" and "sick rapists" (</w:t>
      </w:r>
      <w:proofErr w:type="spellStart"/>
      <w:r w:rsidRPr="004A0AF2">
        <w:rPr>
          <w:color w:val="A6A6A6" w:themeColor="background1" w:themeShade="A6"/>
          <w:sz w:val="12"/>
        </w:rPr>
        <w:t>Caringella</w:t>
      </w:r>
      <w:proofErr w:type="spellEnd"/>
      <w:r w:rsidRPr="004A0AF2">
        <w:rPr>
          <w:color w:val="A6A6A6" w:themeColor="background1" w:themeShade="A6"/>
          <w:sz w:val="12"/>
        </w:rPr>
        <w:t xml:space="preserve">-MacDonald 1998; Meyers 1997; Smart 1989; </w:t>
      </w:r>
      <w:proofErr w:type="spellStart"/>
      <w:r w:rsidRPr="004A0AF2">
        <w:rPr>
          <w:color w:val="A6A6A6" w:themeColor="background1" w:themeShade="A6"/>
          <w:sz w:val="12"/>
        </w:rPr>
        <w:t>Soothill</w:t>
      </w:r>
      <w:proofErr w:type="spellEnd"/>
      <w:r w:rsidRPr="004A0AF2">
        <w:rPr>
          <w:color w:val="A6A6A6" w:themeColor="background1" w:themeShade="A6"/>
          <w:sz w:val="12"/>
        </w:rPr>
        <w:t xml:space="preserve"> and </w:t>
      </w:r>
      <w:proofErr w:type="spellStart"/>
      <w:r w:rsidRPr="004A0AF2">
        <w:rPr>
          <w:color w:val="A6A6A6" w:themeColor="background1" w:themeShade="A6"/>
          <w:sz w:val="12"/>
        </w:rPr>
        <w:t>Walby</w:t>
      </w:r>
      <w:proofErr w:type="spellEnd"/>
      <w:r w:rsidRPr="004A0AF2">
        <w:rPr>
          <w:color w:val="A6A6A6" w:themeColor="background1" w:themeShade="A6"/>
          <w:sz w:val="12"/>
        </w:rPr>
        <w:t xml:space="preserve"> 1991; </w:t>
      </w:r>
      <w:proofErr w:type="spellStart"/>
      <w:r w:rsidRPr="004A0AF2">
        <w:rPr>
          <w:color w:val="A6A6A6" w:themeColor="background1" w:themeShade="A6"/>
          <w:sz w:val="12"/>
        </w:rPr>
        <w:t>Websdale</w:t>
      </w:r>
      <w:proofErr w:type="spellEnd"/>
      <w:r w:rsidRPr="004A0AF2">
        <w:rPr>
          <w:color w:val="A6A6A6" w:themeColor="background1" w:themeShade="A6"/>
          <w:sz w:val="12"/>
        </w:rPr>
        <w:t xml:space="preserve"> 1999). "</w:t>
      </w:r>
      <w:r w:rsidRPr="004A0AF2">
        <w:rPr>
          <w:b/>
          <w:u w:val="single"/>
        </w:rPr>
        <w:t>Media portrayals of rape are in these ways hegemonic, buttressing the patriarchy that undergirds</w:t>
      </w:r>
      <w:r w:rsidRPr="004A0AF2">
        <w:rPr>
          <w:color w:val="A6A6A6" w:themeColor="background1" w:themeShade="A6"/>
          <w:sz w:val="12"/>
        </w:rPr>
        <w:t xml:space="preserve"> structural inequality and </w:t>
      </w:r>
      <w:r w:rsidRPr="004A0AF2">
        <w:rPr>
          <w:b/>
          <w:u w:val="single"/>
        </w:rPr>
        <w:t>sexism</w:t>
      </w:r>
      <w:r w:rsidRPr="004A0AF2">
        <w:rPr>
          <w:color w:val="A6A6A6" w:themeColor="background1" w:themeShade="A6"/>
          <w:sz w:val="12"/>
        </w:rPr>
        <w:t xml:space="preserve"> and the rampant rape that these engender" (Caringella-MacDonald1 998, 63). In the case of domestic violence, where strangers are obviously not involved, human violence takes the place of "stranger danger" as a rhetorical tool for diverting attention from men's everyday violence.</w:t>
      </w:r>
      <w:r w:rsidRPr="004A0AF2">
        <w:rPr>
          <w:b/>
          <w:u w:val="single"/>
        </w:rPr>
        <w:t xml:space="preserve"> </w:t>
      </w:r>
    </w:p>
    <w:p w:rsidR="00ED45BF" w:rsidRPr="004A0AF2" w:rsidRDefault="00ED45BF" w:rsidP="00ED45BF"/>
    <w:p w:rsidR="00ED45BF" w:rsidRDefault="00ED45BF" w:rsidP="00ED45BF">
      <w:r>
        <w:t>Deadly force solves the patriarchal societal norms. Women set the norm that they are not passive and that the violence is not OK.</w:t>
      </w:r>
    </w:p>
    <w:p w:rsidR="00ED45BF" w:rsidRPr="004A0AF2" w:rsidRDefault="00ED45BF" w:rsidP="00ED45BF"/>
    <w:p w:rsidR="00ED45BF" w:rsidRPr="00816281" w:rsidRDefault="00ED45BF" w:rsidP="00ED45BF">
      <w:proofErr w:type="spellStart"/>
      <w:r w:rsidRPr="004A0AF2">
        <w:rPr>
          <w:b/>
          <w:u w:val="single"/>
        </w:rPr>
        <w:t>Heberle</w:t>
      </w:r>
      <w:proofErr w:type="spellEnd"/>
      <w:r w:rsidRPr="004A0AF2">
        <w:rPr>
          <w:b/>
          <w:u w:val="single"/>
        </w:rPr>
        <w:t xml:space="preserve"> 96</w:t>
      </w:r>
      <w:r>
        <w:t xml:space="preserve"> writes</w:t>
      </w:r>
      <w:r>
        <w:rPr>
          <w:rStyle w:val="FootnoteReference"/>
        </w:rPr>
        <w:footnoteReference w:id="19"/>
      </w:r>
    </w:p>
    <w:p w:rsidR="00ED45BF" w:rsidRPr="004A0AF2" w:rsidRDefault="00ED45BF" w:rsidP="00ED45BF"/>
    <w:p w:rsidR="00ED45BF" w:rsidRPr="004A0AF2" w:rsidRDefault="00ED45BF" w:rsidP="00ED45BF">
      <w:pPr>
        <w:pBdr>
          <w:top w:val="single" w:sz="4" w:space="4" w:color="auto"/>
          <w:left w:val="single" w:sz="4" w:space="4" w:color="auto"/>
          <w:bottom w:val="single" w:sz="4" w:space="4" w:color="auto"/>
          <w:right w:val="single" w:sz="4" w:space="4" w:color="auto"/>
        </w:pBdr>
        <w:rPr>
          <w:b/>
          <w:u w:val="single"/>
        </w:rPr>
      </w:pPr>
      <w:r w:rsidRPr="004A0AF2">
        <w:rPr>
          <w:bCs/>
          <w:color w:val="A6A6A6" w:themeColor="background1" w:themeShade="A6"/>
          <w:sz w:val="12"/>
        </w:rPr>
        <w:t>Further,</w:t>
      </w:r>
      <w:r w:rsidRPr="004A0AF2">
        <w:rPr>
          <w:bCs/>
        </w:rPr>
        <w:t xml:space="preserve"> </w:t>
      </w:r>
      <w:r w:rsidRPr="004A0AF2">
        <w:rPr>
          <w:b/>
          <w:u w:val="single"/>
        </w:rPr>
        <w:t>when women who are battered act violently in self-defense it becomes news</w:t>
      </w:r>
      <w:r w:rsidRPr="00816281">
        <w:rPr>
          <w:b/>
          <w:u w:val="single"/>
        </w:rPr>
        <w:t>. It becomes a story about an innocent woman being victimized who</w:t>
      </w:r>
      <w:r w:rsidRPr="00816281">
        <w:rPr>
          <w:color w:val="A6A6A6" w:themeColor="background1" w:themeShade="A6"/>
          <w:sz w:val="12"/>
        </w:rPr>
        <w:t xml:space="preserve">, out of irrational desperation, </w:t>
      </w:r>
      <w:r w:rsidRPr="00816281">
        <w:rPr>
          <w:b/>
          <w:u w:val="single"/>
        </w:rPr>
        <w:t>strikes back and happens to kill her abuser. Encouraging stor</w:t>
      </w:r>
      <w:r w:rsidRPr="004A0AF2">
        <w:rPr>
          <w:b/>
          <w:u w:val="single"/>
        </w:rPr>
        <w:t>ies</w:t>
      </w:r>
      <w:r w:rsidRPr="004A0AF2">
        <w:rPr>
          <w:color w:val="A6A6A6" w:themeColor="background1" w:themeShade="A6"/>
          <w:sz w:val="12"/>
        </w:rPr>
        <w:t xml:space="preserve"> of successful prevention and resistance as reasonable and necessary rather than as only desperate and irrational can lead to increased knowledge about the contradictions and fissures in the logic of the rape script and </w:t>
      </w:r>
      <w:r w:rsidRPr="004A0AF2">
        <w:rPr>
          <w:b/>
          <w:u w:val="single"/>
        </w:rPr>
        <w:t>contribute to the general deconstruction of identifications of women with</w:t>
      </w:r>
      <w:r w:rsidRPr="00816281">
        <w:rPr>
          <w:color w:val="A6A6A6" w:themeColor="background1" w:themeShade="A6"/>
          <w:sz w:val="12"/>
        </w:rPr>
        <w:t xml:space="preserve"> real </w:t>
      </w:r>
      <w:r w:rsidRPr="004A0AF2">
        <w:rPr>
          <w:b/>
          <w:u w:val="single"/>
        </w:rPr>
        <w:t>sexual vulnerability and men with</w:t>
      </w:r>
      <w:r w:rsidRPr="00816281">
        <w:rPr>
          <w:color w:val="A6A6A6" w:themeColor="background1" w:themeShade="A6"/>
          <w:sz w:val="12"/>
        </w:rPr>
        <w:t xml:space="preserve"> real </w:t>
      </w:r>
      <w:r w:rsidRPr="004A0AF2">
        <w:rPr>
          <w:b/>
          <w:u w:val="single"/>
        </w:rPr>
        <w:t>sexual power.</w:t>
      </w:r>
    </w:p>
    <w:p w:rsidR="00ED45BF" w:rsidRPr="004A0AF2" w:rsidRDefault="00ED45BF" w:rsidP="00ED45BF"/>
    <w:p w:rsidR="00ED45BF" w:rsidRDefault="00ED45BF" w:rsidP="00ED45BF">
      <w:r>
        <w:br w:type="page"/>
      </w:r>
    </w:p>
    <w:p w:rsidR="00ED45BF" w:rsidRPr="004A0AF2" w:rsidRDefault="00ED45BF" w:rsidP="00ED45BF">
      <w:r>
        <w:lastRenderedPageBreak/>
        <w:t>Going to the legal system only furthers the patriarchy.</w:t>
      </w:r>
    </w:p>
    <w:p w:rsidR="00ED45BF" w:rsidRPr="004A0AF2" w:rsidRDefault="00ED45BF" w:rsidP="00ED45BF"/>
    <w:p w:rsidR="00ED45BF" w:rsidRPr="00816281" w:rsidRDefault="00ED45BF" w:rsidP="00ED45BF">
      <w:r w:rsidRPr="004A0AF2">
        <w:rPr>
          <w:b/>
          <w:u w:val="single"/>
        </w:rPr>
        <w:t>Heberle</w:t>
      </w:r>
      <w:r>
        <w:rPr>
          <w:b/>
          <w:u w:val="single"/>
        </w:rPr>
        <w:t>-2</w:t>
      </w:r>
      <w:r>
        <w:t xml:space="preserve"> writes</w:t>
      </w:r>
      <w:r>
        <w:rPr>
          <w:rStyle w:val="FootnoteReference"/>
        </w:rPr>
        <w:footnoteReference w:id="20"/>
      </w:r>
    </w:p>
    <w:p w:rsidR="00ED45BF" w:rsidRPr="00B37B29" w:rsidRDefault="00ED45BF" w:rsidP="00ED45BF">
      <w:pPr>
        <w:rPr>
          <w:sz w:val="12"/>
        </w:rPr>
      </w:pPr>
    </w:p>
    <w:p w:rsidR="00ED45BF" w:rsidRPr="00816281" w:rsidRDefault="00ED45BF" w:rsidP="00ED45BF">
      <w:pPr>
        <w:pBdr>
          <w:top w:val="single" w:sz="4" w:space="4" w:color="auto"/>
          <w:left w:val="single" w:sz="4" w:space="4" w:color="auto"/>
          <w:bottom w:val="single" w:sz="4" w:space="4" w:color="auto"/>
          <w:right w:val="single" w:sz="4" w:space="4" w:color="auto"/>
        </w:pBdr>
        <w:rPr>
          <w:b/>
          <w:u w:val="single"/>
        </w:rPr>
      </w:pPr>
      <w:r w:rsidRPr="00816281">
        <w:rPr>
          <w:color w:val="A6A6A6" w:themeColor="background1" w:themeShade="A6"/>
          <w:sz w:val="12"/>
        </w:rPr>
        <w:t xml:space="preserve">Turning to these institutions offers increased legitimacy to the violence of the state in general and to racist and patriarchal norms </w:t>
      </w:r>
      <w:proofErr w:type="spellStart"/>
      <w:r w:rsidRPr="00816281">
        <w:rPr>
          <w:color w:val="A6A6A6" w:themeColor="background1" w:themeShade="A6"/>
          <w:sz w:val="12"/>
        </w:rPr>
        <w:t>vis</w:t>
      </w:r>
      <w:proofErr w:type="spellEnd"/>
      <w:r w:rsidRPr="00816281">
        <w:rPr>
          <w:color w:val="A6A6A6" w:themeColor="background1" w:themeShade="A6"/>
          <w:sz w:val="12"/>
        </w:rPr>
        <w:t>-a-</w:t>
      </w:r>
      <w:proofErr w:type="spellStart"/>
      <w:r w:rsidRPr="00816281">
        <w:rPr>
          <w:color w:val="A6A6A6" w:themeColor="background1" w:themeShade="A6"/>
          <w:sz w:val="12"/>
        </w:rPr>
        <w:t>vis</w:t>
      </w:r>
      <w:proofErr w:type="spellEnd"/>
      <w:r w:rsidRPr="00816281">
        <w:rPr>
          <w:color w:val="A6A6A6" w:themeColor="background1" w:themeShade="A6"/>
          <w:sz w:val="12"/>
        </w:rPr>
        <w:t xml:space="preserve"> justice and freedom of movement for women in particular. Advocating strong policing strategies as a means of protection places feminist critiques of the racist/patriarchal state in the background in light of the "reality" of sexual violence.14 Further, </w:t>
      </w:r>
      <w:r w:rsidRPr="00816281">
        <w:rPr>
          <w:b/>
          <w:u w:val="single"/>
        </w:rPr>
        <w:t>going to the state</w:t>
      </w:r>
      <w:r w:rsidRPr="00816281">
        <w:rPr>
          <w:color w:val="A6A6A6" w:themeColor="background1" w:themeShade="A6"/>
          <w:sz w:val="12"/>
        </w:rPr>
        <w:t xml:space="preserve"> can be extremely isolating and </w:t>
      </w:r>
      <w:r w:rsidRPr="00816281">
        <w:rPr>
          <w:b/>
          <w:u w:val="single"/>
        </w:rPr>
        <w:t xml:space="preserve">removes responsibility from society for </w:t>
      </w:r>
      <w:proofErr w:type="spellStart"/>
      <w:r w:rsidRPr="00816281">
        <w:rPr>
          <w:b/>
          <w:u w:val="single"/>
        </w:rPr>
        <w:t>combatting</w:t>
      </w:r>
      <w:proofErr w:type="spellEnd"/>
      <w:r w:rsidRPr="00816281">
        <w:rPr>
          <w:b/>
          <w:u w:val="single"/>
        </w:rPr>
        <w:t xml:space="preserve"> sexual violence. It literally individuates women as vulnerable objects of </w:t>
      </w:r>
      <w:proofErr w:type="spellStart"/>
      <w:r w:rsidRPr="00816281">
        <w:rPr>
          <w:b/>
          <w:u w:val="single"/>
        </w:rPr>
        <w:t>masculinist</w:t>
      </w:r>
      <w:proofErr w:type="spellEnd"/>
      <w:r w:rsidRPr="00816281">
        <w:rPr>
          <w:b/>
          <w:u w:val="single"/>
        </w:rPr>
        <w:t xml:space="preserve"> power</w:t>
      </w:r>
      <w:r w:rsidRPr="00816281">
        <w:rPr>
          <w:color w:val="A6A6A6" w:themeColor="background1" w:themeShade="A6"/>
          <w:sz w:val="12"/>
        </w:rPr>
        <w:t xml:space="preserve"> (women have to argue their immanent vulnerability in order to prove they were raped and in need of services) </w:t>
      </w:r>
      <w:r w:rsidRPr="00816281">
        <w:rPr>
          <w:b/>
          <w:u w:val="single"/>
        </w:rPr>
        <w:t>and disallows public acknowledgement of the complex logic of sexual violence</w:t>
      </w:r>
      <w:r w:rsidRPr="00816281">
        <w:rPr>
          <w:color w:val="A6A6A6" w:themeColor="background1" w:themeShade="A6"/>
          <w:sz w:val="12"/>
        </w:rPr>
        <w:t xml:space="preserve"> writ large.15 At best it offers individual women a limited sense of safety and some (increasingly limited) resources. </w:t>
      </w:r>
      <w:r w:rsidRPr="00816281">
        <w:rPr>
          <w:b/>
          <w:u w:val="single"/>
        </w:rPr>
        <w:t>In the long run,</w:t>
      </w:r>
      <w:r w:rsidRPr="00816281">
        <w:rPr>
          <w:color w:val="A6A6A6" w:themeColor="background1" w:themeShade="A6"/>
          <w:sz w:val="12"/>
        </w:rPr>
        <w:t xml:space="preserve"> however, </w:t>
      </w:r>
      <w:r w:rsidRPr="00816281">
        <w:rPr>
          <w:b/>
          <w:u w:val="single"/>
        </w:rPr>
        <w:t>state-centered</w:t>
      </w:r>
      <w:r w:rsidRPr="00816281">
        <w:rPr>
          <w:color w:val="A6A6A6" w:themeColor="background1" w:themeShade="A6"/>
          <w:sz w:val="12"/>
        </w:rPr>
        <w:t xml:space="preserve">, bureaucratic, and legalistic </w:t>
      </w:r>
      <w:r w:rsidRPr="00816281">
        <w:rPr>
          <w:b/>
          <w:u w:val="single"/>
        </w:rPr>
        <w:t>strategies may do more to normalize violence</w:t>
      </w:r>
      <w:r w:rsidRPr="00816281">
        <w:rPr>
          <w:color w:val="A6A6A6" w:themeColor="background1" w:themeShade="A6"/>
          <w:sz w:val="12"/>
        </w:rPr>
        <w:t xml:space="preserve"> as a constitutive aspect of political life than to prevent sexual violence as a constitutive aspect of social life.</w:t>
      </w:r>
    </w:p>
    <w:p w:rsidR="00ED45BF" w:rsidRDefault="00ED45BF" w:rsidP="00ED45BF"/>
    <w:p w:rsidR="00ED45BF" w:rsidRDefault="00ED45BF" w:rsidP="00ED45BF">
      <w:r>
        <w:t>Our patriarchal culture must be challenged to prevent extinction.</w:t>
      </w:r>
    </w:p>
    <w:p w:rsidR="00ED45BF" w:rsidRPr="004A0AF2" w:rsidRDefault="00ED45BF" w:rsidP="00ED45BF"/>
    <w:p w:rsidR="00ED45BF" w:rsidRDefault="00ED45BF" w:rsidP="00ED45BF">
      <w:pPr>
        <w:rPr>
          <w:rFonts w:eastAsia="Calibri" w:cs="Times New Roman"/>
        </w:rPr>
      </w:pPr>
      <w:proofErr w:type="spellStart"/>
      <w:r w:rsidRPr="00B37B29">
        <w:rPr>
          <w:rFonts w:eastAsia="Calibri" w:cs="Times New Roman"/>
          <w:b/>
          <w:u w:val="single"/>
        </w:rPr>
        <w:t>Spretnak</w:t>
      </w:r>
      <w:proofErr w:type="spellEnd"/>
      <w:r w:rsidRPr="00B37B29">
        <w:rPr>
          <w:rFonts w:eastAsia="Calibri" w:cs="Times New Roman"/>
          <w:b/>
          <w:u w:val="single"/>
        </w:rPr>
        <w:t xml:space="preserve"> 89</w:t>
      </w:r>
      <w:r w:rsidRPr="004A0AF2">
        <w:rPr>
          <w:rFonts w:eastAsia="Calibri" w:cs="Times New Roman"/>
        </w:rPr>
        <w:t xml:space="preserve"> </w:t>
      </w:r>
      <w:r>
        <w:rPr>
          <w:rFonts w:eastAsia="Calibri" w:cs="Times New Roman"/>
        </w:rPr>
        <w:t>writes</w:t>
      </w:r>
      <w:r>
        <w:rPr>
          <w:rStyle w:val="FootnoteReference"/>
          <w:rFonts w:eastAsia="Calibri" w:cs="Times New Roman"/>
        </w:rPr>
        <w:footnoteReference w:id="21"/>
      </w:r>
    </w:p>
    <w:p w:rsidR="00ED45BF" w:rsidRPr="00B37B29" w:rsidRDefault="00ED45BF" w:rsidP="00ED45BF">
      <w:pPr>
        <w:rPr>
          <w:rFonts w:eastAsia="Calibri" w:cs="Times New Roman"/>
          <w:sz w:val="12"/>
        </w:rPr>
      </w:pPr>
    </w:p>
    <w:p w:rsidR="00ED45BF" w:rsidRPr="00B37B29" w:rsidRDefault="00ED45BF" w:rsidP="00ED45BF">
      <w:pPr>
        <w:pBdr>
          <w:top w:val="single" w:sz="4" w:space="4" w:color="auto"/>
          <w:left w:val="single" w:sz="4" w:space="4" w:color="auto"/>
          <w:bottom w:val="single" w:sz="4" w:space="4" w:color="auto"/>
          <w:right w:val="single" w:sz="4" w:space="4" w:color="auto"/>
        </w:pBdr>
        <w:rPr>
          <w:b/>
          <w:u w:val="single"/>
        </w:rPr>
      </w:pPr>
      <w:r w:rsidRPr="00B37B29">
        <w:rPr>
          <w:b/>
          <w:u w:val="single"/>
        </w:rPr>
        <w:t>Most men in our patriarchal culture are still acting out old patterns</w:t>
      </w:r>
      <w:r w:rsidRPr="00B37B29">
        <w:rPr>
          <w:color w:val="A6A6A6" w:themeColor="background1" w:themeShade="A6"/>
          <w:sz w:val="12"/>
        </w:rPr>
        <w:t xml:space="preserve"> that are </w:t>
      </w:r>
      <w:r w:rsidRPr="00B37B29">
        <w:rPr>
          <w:b/>
          <w:u w:val="single"/>
        </w:rPr>
        <w:t>radically inappropriate for the nuclear age. To prove dominance and control, to distance one’s character from that of women, to survive the toughest violent initiation,</w:t>
      </w:r>
      <w:r w:rsidRPr="00B37B29">
        <w:rPr>
          <w:color w:val="A6A6A6" w:themeColor="background1" w:themeShade="A6"/>
          <w:sz w:val="12"/>
        </w:rPr>
        <w:t xml:space="preserve"> to shed the sacred blood of the hero, </w:t>
      </w:r>
      <w:r w:rsidRPr="00B37B29">
        <w:rPr>
          <w:b/>
          <w:u w:val="single"/>
        </w:rPr>
        <w:t>to collaborate with death</w:t>
      </w:r>
      <w:r w:rsidRPr="00B37B29">
        <w:rPr>
          <w:color w:val="A6A6A6" w:themeColor="background1" w:themeShade="A6"/>
          <w:sz w:val="12"/>
        </w:rPr>
        <w:t xml:space="preserve"> in order to hold it at bay –</w:t>
      </w:r>
      <w:r w:rsidRPr="00ED45BF">
        <w:rPr>
          <w:color w:val="A6A6A6" w:themeColor="background1" w:themeShade="A6"/>
          <w:sz w:val="12"/>
        </w:rPr>
        <w:t xml:space="preserve"> </w:t>
      </w:r>
      <w:r w:rsidRPr="00B37B29">
        <w:rPr>
          <w:b/>
          <w:u w:val="single"/>
        </w:rPr>
        <w:t>all of these patriarchal pressures on men have traditionally reached resolution</w:t>
      </w:r>
      <w:r w:rsidRPr="00B37B29">
        <w:rPr>
          <w:color w:val="A6A6A6" w:themeColor="background1" w:themeShade="A6"/>
          <w:sz w:val="12"/>
        </w:rPr>
        <w:t xml:space="preserve"> in a ritual fashion </w:t>
      </w:r>
      <w:r w:rsidRPr="00B37B29">
        <w:rPr>
          <w:b/>
          <w:u w:val="single"/>
        </w:rPr>
        <w:t>on the battlefield. But there is no longer any battlefield.</w:t>
      </w:r>
      <w:r w:rsidRPr="00B37B29">
        <w:rPr>
          <w:color w:val="A6A6A6" w:themeColor="background1" w:themeShade="A6"/>
          <w:sz w:val="12"/>
        </w:rPr>
        <w:t xml:space="preserve"> Does anyone seriously believe that if a nuclear power were losing a crucial, large-scale conventional war it would refrain from using its multiple-warhead nuclear missiles because of some diplomatic agreement?</w:t>
      </w:r>
      <w:r w:rsidRPr="00ED45BF">
        <w:rPr>
          <w:color w:val="A6A6A6" w:themeColor="background1" w:themeShade="A6"/>
          <w:sz w:val="12"/>
        </w:rPr>
        <w:t xml:space="preserve"> </w:t>
      </w:r>
      <w:r w:rsidRPr="00B37B29">
        <w:rPr>
          <w:b/>
          <w:u w:val="single"/>
        </w:rPr>
        <w:t>The military theater of a nuclear exchange today would extend</w:t>
      </w:r>
      <w:r w:rsidRPr="00B37B29">
        <w:rPr>
          <w:color w:val="A6A6A6" w:themeColor="background1" w:themeShade="A6"/>
          <w:sz w:val="12"/>
        </w:rPr>
        <w:t xml:space="preserve">, instantly or eventually, </w:t>
      </w:r>
      <w:r w:rsidRPr="00B37B29">
        <w:rPr>
          <w:b/>
          <w:u w:val="single"/>
        </w:rPr>
        <w:t>to all living things</w:t>
      </w:r>
      <w:r w:rsidRPr="00B37B29">
        <w:rPr>
          <w:color w:val="A6A6A6" w:themeColor="background1" w:themeShade="A6"/>
          <w:sz w:val="12"/>
        </w:rPr>
        <w:t>, all the air, all the soil, all the water. If we believe that war is a “necessary evil,” that patriarchal assumptions are simply “human nature,” then we are locked into a lie, paralyzed.</w:t>
      </w:r>
      <w:r w:rsidRPr="00ED45BF">
        <w:rPr>
          <w:color w:val="A6A6A6" w:themeColor="background1" w:themeShade="A6"/>
          <w:sz w:val="12"/>
        </w:rPr>
        <w:t xml:space="preserve"> </w:t>
      </w:r>
      <w:r w:rsidRPr="00B37B29">
        <w:rPr>
          <w:b/>
          <w:u w:val="single"/>
        </w:rPr>
        <w:t>The ultimate result of</w:t>
      </w:r>
      <w:r w:rsidRPr="00B37B29">
        <w:rPr>
          <w:color w:val="A6A6A6" w:themeColor="background1" w:themeShade="A6"/>
          <w:sz w:val="12"/>
        </w:rPr>
        <w:t xml:space="preserve"> unchecked terminal </w:t>
      </w:r>
      <w:r w:rsidRPr="00B37B29">
        <w:rPr>
          <w:b/>
          <w:u w:val="single"/>
        </w:rPr>
        <w:t>patriarchy will be nuclear holocaust.</w:t>
      </w:r>
    </w:p>
    <w:p w:rsidR="00ED45BF" w:rsidRPr="004A0AF2" w:rsidRDefault="00ED45BF" w:rsidP="00ED45BF"/>
    <w:p w:rsidR="00ED45BF" w:rsidRDefault="00ED45BF">
      <w:r>
        <w:br w:type="page"/>
      </w:r>
    </w:p>
    <w:p w:rsidR="00ED45BF" w:rsidRDefault="00ED45BF" w:rsidP="00ED45BF">
      <w:r>
        <w:lastRenderedPageBreak/>
        <w:t>Preempts</w:t>
      </w:r>
    </w:p>
    <w:p w:rsidR="00ED45BF" w:rsidRDefault="00ED45BF" w:rsidP="00ED45BF"/>
    <w:p w:rsidR="00ED45BF" w:rsidRPr="000F1401" w:rsidRDefault="00ED45BF" w:rsidP="00ED45BF">
      <w:pPr>
        <w:rPr>
          <w:szCs w:val="24"/>
        </w:rPr>
      </w:pPr>
      <w:r>
        <w:t xml:space="preserve">1. </w:t>
      </w:r>
      <w:r w:rsidRPr="000F1401">
        <w:rPr>
          <w:szCs w:val="24"/>
        </w:rPr>
        <w:t>I-meets and counter-</w:t>
      </w:r>
      <w:proofErr w:type="spellStart"/>
      <w:r w:rsidRPr="000F1401">
        <w:rPr>
          <w:szCs w:val="24"/>
        </w:rPr>
        <w:t>interps</w:t>
      </w:r>
      <w:proofErr w:type="spellEnd"/>
      <w:r w:rsidRPr="000F1401">
        <w:rPr>
          <w:szCs w:val="24"/>
        </w:rPr>
        <w:t xml:space="preserve"> trigger an RVI for the aff. </w:t>
      </w:r>
      <w:proofErr w:type="gramStart"/>
      <w:r w:rsidRPr="000F1401">
        <w:rPr>
          <w:szCs w:val="24"/>
        </w:rPr>
        <w:t>2 reasons.</w:t>
      </w:r>
      <w:proofErr w:type="gramEnd"/>
    </w:p>
    <w:p w:rsidR="00ED45BF" w:rsidRPr="000F1401" w:rsidRDefault="00ED45BF" w:rsidP="00ED45BF">
      <w:pPr>
        <w:rPr>
          <w:szCs w:val="24"/>
        </w:rPr>
      </w:pPr>
      <w:r w:rsidRPr="000F1401">
        <w:rPr>
          <w:szCs w:val="24"/>
        </w:rPr>
        <w:t>(</w:t>
      </w:r>
      <w:r w:rsidRPr="000F1401">
        <w:rPr>
          <w:b/>
          <w:szCs w:val="24"/>
        </w:rPr>
        <w:t>a</w:t>
      </w:r>
      <w:r w:rsidRPr="000F1401">
        <w:rPr>
          <w:szCs w:val="24"/>
        </w:rPr>
        <w:t>) the massive time-skew of the LD 1AR means I can’t fully cover theory and still have a fair shot at substance; and</w:t>
      </w:r>
    </w:p>
    <w:p w:rsidR="00ED45BF" w:rsidRPr="000F1401" w:rsidRDefault="00ED45BF" w:rsidP="00ED45BF">
      <w:pPr>
        <w:rPr>
          <w:szCs w:val="24"/>
        </w:rPr>
      </w:pPr>
      <w:r w:rsidRPr="000F1401">
        <w:rPr>
          <w:szCs w:val="24"/>
        </w:rPr>
        <w:t>(</w:t>
      </w:r>
      <w:r w:rsidRPr="000F1401">
        <w:rPr>
          <w:b/>
          <w:szCs w:val="24"/>
        </w:rPr>
        <w:t>b</w:t>
      </w:r>
      <w:r w:rsidRPr="000F1401">
        <w:rPr>
          <w:szCs w:val="24"/>
        </w:rPr>
        <w:t xml:space="preserve">) </w:t>
      </w:r>
      <w:proofErr w:type="gramStart"/>
      <w:r w:rsidRPr="000F1401">
        <w:rPr>
          <w:szCs w:val="24"/>
        </w:rPr>
        <w:t>no</w:t>
      </w:r>
      <w:proofErr w:type="gramEnd"/>
      <w:r w:rsidRPr="000F1401">
        <w:rPr>
          <w:szCs w:val="24"/>
        </w:rPr>
        <w:t xml:space="preserve"> risk theory would exacerbate neg bias by giving him a free source of no risk offense that comes prior to all AC offense.</w:t>
      </w:r>
    </w:p>
    <w:p w:rsidR="00ED45BF" w:rsidRPr="000F1401" w:rsidRDefault="00ED45BF" w:rsidP="00ED45BF">
      <w:pPr>
        <w:rPr>
          <w:sz w:val="12"/>
        </w:rPr>
      </w:pPr>
      <w:r w:rsidRPr="000F1401">
        <w:rPr>
          <w:sz w:val="12"/>
        </w:rPr>
        <w:t>(10 sec)</w:t>
      </w:r>
    </w:p>
    <w:p w:rsidR="00ED45BF" w:rsidRDefault="00ED45BF" w:rsidP="00ED45BF"/>
    <w:p w:rsidR="00ED45BF" w:rsidRPr="00ED45BF" w:rsidRDefault="00ED45BF" w:rsidP="00ED45BF">
      <w:r>
        <w:t xml:space="preserve">2. </w:t>
      </w:r>
      <w:r w:rsidRPr="00ED45BF">
        <w:t>The role of the ballot is to weigh the offense in favor of the aff advocacy against the offense in favor of a functionally competitive negative advocacy. Two reasons:</w:t>
      </w:r>
    </w:p>
    <w:p w:rsidR="00ED45BF" w:rsidRPr="00ED45BF" w:rsidRDefault="00ED45BF" w:rsidP="00ED45BF"/>
    <w:p w:rsidR="00ED45BF" w:rsidRPr="00ED45BF" w:rsidRDefault="00ED45BF" w:rsidP="00ED45BF">
      <w:r>
        <w:t>(</w:t>
      </w:r>
      <w:r w:rsidRPr="00ED45BF">
        <w:rPr>
          <w:b/>
        </w:rPr>
        <w:t>A</w:t>
      </w:r>
      <w:r>
        <w:t>)</w:t>
      </w:r>
      <w:r w:rsidRPr="00ED45BF">
        <w:t>, this interp is most fair because it gives reciprocal burdens to both sides instead of allowing the neg to moot the AC by questioning one of its infinite assumptions</w:t>
      </w:r>
      <w:r>
        <w:t>.</w:t>
      </w:r>
    </w:p>
    <w:p w:rsidR="00ED45BF" w:rsidRPr="00ED45BF" w:rsidRDefault="00ED45BF" w:rsidP="00ED45BF"/>
    <w:p w:rsidR="00ED45BF" w:rsidRDefault="00ED45BF" w:rsidP="00ED45BF">
      <w:r>
        <w:t>(</w:t>
      </w:r>
      <w:r w:rsidRPr="00ED45BF">
        <w:rPr>
          <w:b/>
        </w:rPr>
        <w:t>B</w:t>
      </w:r>
      <w:r>
        <w:t>)</w:t>
      </w:r>
      <w:r w:rsidRPr="00ED45BF">
        <w:t>, this interp is most educational because it deals with how philosophy is actually applied to the real world, i.e. as a guide for action instead of a pointless thought experiment.</w:t>
      </w:r>
    </w:p>
    <w:p w:rsidR="002D3962" w:rsidRDefault="002D3962" w:rsidP="00ED45BF"/>
    <w:p w:rsidR="002D3962" w:rsidRDefault="002D3962">
      <w:r>
        <w:br w:type="page"/>
      </w:r>
    </w:p>
    <w:p w:rsidR="002D3962" w:rsidRPr="002D3962" w:rsidRDefault="002D3962" w:rsidP="002D3962">
      <w:pPr>
        <w:jc w:val="center"/>
        <w:rPr>
          <w:b/>
          <w:u w:val="single"/>
        </w:rPr>
      </w:pPr>
      <w:r w:rsidRPr="002D3962">
        <w:rPr>
          <w:b/>
          <w:u w:val="single"/>
        </w:rPr>
        <w:lastRenderedPageBreak/>
        <w:t>1AR</w:t>
      </w:r>
    </w:p>
    <w:p w:rsidR="002D3962" w:rsidRDefault="002D3962" w:rsidP="00ED45BF"/>
    <w:p w:rsidR="002D3962" w:rsidRPr="002D3962" w:rsidRDefault="002D3962" w:rsidP="002D3962">
      <w:pPr>
        <w:rPr>
          <w:rFonts w:eastAsia="Calibri" w:cs="Times New Roman"/>
        </w:rPr>
      </w:pPr>
      <w:r w:rsidRPr="002D3962">
        <w:rPr>
          <w:rFonts w:eastAsia="Calibri" w:cs="Times New Roman"/>
        </w:rPr>
        <w:t xml:space="preserve">First self-defense is </w:t>
      </w:r>
      <w:proofErr w:type="gramStart"/>
      <w:r w:rsidRPr="002D3962">
        <w:rPr>
          <w:rFonts w:eastAsia="Calibri" w:cs="Times New Roman"/>
        </w:rPr>
        <w:t>key</w:t>
      </w:r>
      <w:proofErr w:type="gramEnd"/>
      <w:r w:rsidRPr="002D3962">
        <w:rPr>
          <w:rFonts w:eastAsia="Calibri" w:cs="Times New Roman"/>
        </w:rPr>
        <w:t xml:space="preserve"> to preventing the violation of one’s own worth. Barbara </w:t>
      </w:r>
      <w:r w:rsidRPr="002D3962">
        <w:rPr>
          <w:rFonts w:eastAsia="Calibri" w:cs="Times New Roman"/>
          <w:b/>
          <w:u w:val="single"/>
        </w:rPr>
        <w:t>Herman 89</w:t>
      </w:r>
      <w:r w:rsidRPr="002D3962">
        <w:rPr>
          <w:rFonts w:eastAsia="Calibri" w:cs="Times New Roman"/>
        </w:rPr>
        <w:t xml:space="preserve"> writes</w:t>
      </w:r>
      <w:r w:rsidRPr="002D3962">
        <w:rPr>
          <w:rFonts w:eastAsia="Calibri" w:cs="Times New Roman"/>
          <w:vertAlign w:val="superscript"/>
        </w:rPr>
        <w:footnoteReference w:id="22"/>
      </w:r>
    </w:p>
    <w:p w:rsidR="002D3962" w:rsidRPr="002D3962" w:rsidRDefault="002D3962" w:rsidP="002D3962">
      <w:pPr>
        <w:rPr>
          <w:rFonts w:eastAsia="Calibri" w:cs="Times New Roman"/>
          <w:sz w:val="12"/>
        </w:rPr>
      </w:pPr>
    </w:p>
    <w:p w:rsidR="002D3962" w:rsidRPr="002D3962" w:rsidRDefault="002D3962" w:rsidP="002D3962">
      <w:pPr>
        <w:pBdr>
          <w:top w:val="single" w:sz="4" w:space="4" w:color="auto"/>
          <w:left w:val="single" w:sz="4" w:space="4" w:color="auto"/>
          <w:bottom w:val="single" w:sz="4" w:space="4" w:color="auto"/>
          <w:right w:val="single" w:sz="4" w:space="4" w:color="auto"/>
        </w:pBdr>
        <w:rPr>
          <w:rFonts w:eastAsia="Calibri" w:cs="Times New Roman"/>
          <w:sz w:val="12"/>
          <w:szCs w:val="12"/>
        </w:rPr>
      </w:pPr>
      <w:r w:rsidRPr="002D3962">
        <w:rPr>
          <w:rFonts w:eastAsia="Calibri" w:cs="Times New Roman"/>
          <w:b/>
          <w:szCs w:val="24"/>
          <w:u w:val="single"/>
        </w:rPr>
        <w:t>I am not acting to save my life (as such), but to resist the use of my</w:t>
      </w:r>
      <w:r w:rsidRPr="002D3962">
        <w:rPr>
          <w:rFonts w:eastAsia="Calibri" w:cs="Times New Roman"/>
          <w:color w:val="A6A6A6" w:themeColor="background1" w:themeShade="A6"/>
          <w:sz w:val="12"/>
          <w:szCs w:val="24"/>
        </w:rPr>
        <w:t xml:space="preserve"> agency </w:t>
      </w:r>
      <w:r w:rsidRPr="002D3962">
        <w:rPr>
          <w:rFonts w:eastAsia="Calibri" w:cs="Times New Roman"/>
          <w:color w:val="A6A6A6" w:themeColor="background1" w:themeShade="A6"/>
          <w:sz w:val="12"/>
        </w:rPr>
        <w:t>(</w:t>
      </w:r>
      <w:r w:rsidRPr="002D3962">
        <w:rPr>
          <w:rFonts w:eastAsia="Calibri" w:cs="Times New Roman"/>
          <w:b/>
          <w:u w:val="single"/>
        </w:rPr>
        <w:t>self</w:t>
      </w:r>
      <w:r w:rsidRPr="002D3962">
        <w:rPr>
          <w:rFonts w:eastAsia="Calibri" w:cs="Times New Roman"/>
          <w:color w:val="A6A6A6" w:themeColor="background1" w:themeShade="A6"/>
          <w:sz w:val="12"/>
        </w:rPr>
        <w:t xml:space="preserve">) </w:t>
      </w:r>
      <w:r w:rsidRPr="002D3962">
        <w:rPr>
          <w:rFonts w:eastAsia="Calibri" w:cs="Times New Roman"/>
          <w:b/>
          <w:u w:val="single"/>
        </w:rPr>
        <w:t>by</w:t>
      </w:r>
      <w:r w:rsidRPr="002D3962">
        <w:rPr>
          <w:rFonts w:eastAsia="Calibri" w:cs="Times New Roman"/>
          <w:b/>
          <w:szCs w:val="24"/>
          <w:u w:val="single"/>
        </w:rPr>
        <w:t xml:space="preserve"> another</w:t>
      </w:r>
      <w:r w:rsidRPr="002D3962">
        <w:rPr>
          <w:rFonts w:eastAsia="Calibri" w:cs="Times New Roman"/>
          <w:sz w:val="12"/>
          <w:szCs w:val="12"/>
        </w:rPr>
        <w:t xml:space="preserve">. </w:t>
      </w:r>
      <w:r w:rsidRPr="002D3962">
        <w:rPr>
          <w:rFonts w:eastAsia="Calibri" w:cs="Times New Roman"/>
          <w:color w:val="A6A6A6" w:themeColor="background1" w:themeShade="A6"/>
          <w:sz w:val="12"/>
          <w:szCs w:val="12"/>
        </w:rPr>
        <w:t xml:space="preserve">Acting to save my life (as something valuable to me) would be to act for just another purpose. The moral standing of my agency - what makes it the source of reasons for others to refrain from acting against me - is not the good (to me) of being alive. </w:t>
      </w:r>
      <w:r w:rsidRPr="002D3962">
        <w:rPr>
          <w:rFonts w:eastAsia="Calibri" w:cs="Times New Roman"/>
          <w:color w:val="A6A6A6" w:themeColor="background1" w:themeShade="A6"/>
          <w:sz w:val="12"/>
          <w:szCs w:val="24"/>
        </w:rPr>
        <w:t xml:space="preserve">Acting to sustain the integrity of my agency is to act for a morally necessary end. </w:t>
      </w:r>
      <w:r w:rsidRPr="002D3962">
        <w:rPr>
          <w:rFonts w:eastAsia="Calibri" w:cs="Times New Roman"/>
          <w:color w:val="A6A6A6" w:themeColor="background1" w:themeShade="A6"/>
          <w:sz w:val="12"/>
          <w:szCs w:val="12"/>
        </w:rPr>
        <w:t xml:space="preserve">Thus, since </w:t>
      </w:r>
      <w:r w:rsidRPr="002D3962">
        <w:rPr>
          <w:rFonts w:eastAsia="Calibri" w:cs="Times New Roman"/>
          <w:b/>
          <w:u w:val="single"/>
        </w:rPr>
        <w:t>my maxim of resistance is not a maxim of aggression</w:t>
      </w:r>
      <w:r w:rsidRPr="002D3962">
        <w:rPr>
          <w:rFonts w:eastAsia="Calibri" w:cs="Times New Roman"/>
          <w:color w:val="A6A6A6" w:themeColor="background1" w:themeShade="A6"/>
          <w:sz w:val="12"/>
          <w:szCs w:val="12"/>
        </w:rPr>
        <w:t xml:space="preserve"> as a means, the original aggressor cannot renew his attack on morally superior grounds.</w:t>
      </w:r>
      <w:r w:rsidRPr="002D3962">
        <w:rPr>
          <w:rFonts w:eastAsia="Calibri" w:cs="Times New Roman"/>
          <w:color w:val="A6A6A6" w:themeColor="background1" w:themeShade="A6"/>
          <w:sz w:val="12"/>
          <w:szCs w:val="24"/>
        </w:rPr>
        <w:t xml:space="preserve"> I am not acting to preserve myself through violent means. </w:t>
      </w:r>
      <w:r w:rsidRPr="002D3962">
        <w:rPr>
          <w:rFonts w:eastAsia="Calibri" w:cs="Times New Roman"/>
          <w:b/>
          <w:szCs w:val="24"/>
          <w:u w:val="single"/>
        </w:rPr>
        <w:t>In stopping aggression with force I am asserting my status as a rational agent. It is an act of self-respect.</w:t>
      </w:r>
      <w:r w:rsidRPr="002D3962">
        <w:rPr>
          <w:rFonts w:eastAsia="Calibri" w:cs="Times New Roman"/>
          <w:sz w:val="12"/>
          <w:szCs w:val="12"/>
        </w:rPr>
        <w:t xml:space="preserve"> </w:t>
      </w:r>
    </w:p>
    <w:p w:rsidR="002D3962" w:rsidRPr="002D3962" w:rsidRDefault="002D3962" w:rsidP="002D3962">
      <w:pPr>
        <w:suppressAutoHyphens/>
        <w:rPr>
          <w:rFonts w:eastAsia="Calibri" w:cs="Times New Roman"/>
          <w:sz w:val="12"/>
          <w:szCs w:val="24"/>
        </w:rPr>
      </w:pPr>
    </w:p>
    <w:p w:rsidR="002D3962" w:rsidRPr="002D3962" w:rsidRDefault="002D3962" w:rsidP="002D3962">
      <w:pPr>
        <w:suppressAutoHyphens/>
        <w:rPr>
          <w:rFonts w:eastAsia="Calibri" w:cs="Times New Roman"/>
          <w:szCs w:val="24"/>
        </w:rPr>
      </w:pPr>
      <w:r w:rsidRPr="002D3962">
        <w:rPr>
          <w:rFonts w:eastAsia="Calibri" w:cs="Times New Roman"/>
          <w:szCs w:val="24"/>
        </w:rPr>
        <w:t xml:space="preserve">Second, in the negative world, people can still use non-deadly force which is also coercive which means at best the violation of agency is non-unique. At worst, neg violation is worst because it happens repeatedly. </w:t>
      </w:r>
    </w:p>
    <w:p w:rsidR="002D3962" w:rsidRPr="002D3962" w:rsidRDefault="002D3962" w:rsidP="002D3962">
      <w:pPr>
        <w:suppressAutoHyphens/>
        <w:rPr>
          <w:rFonts w:eastAsia="Calibri" w:cs="Times New Roman"/>
          <w:sz w:val="12"/>
          <w:szCs w:val="24"/>
        </w:rPr>
      </w:pPr>
    </w:p>
    <w:p w:rsidR="002D3962" w:rsidRPr="002D3962" w:rsidRDefault="002D3962" w:rsidP="002D3962">
      <w:pPr>
        <w:suppressAutoHyphens/>
        <w:rPr>
          <w:rFonts w:eastAsia="Calibri" w:cs="Times New Roman"/>
          <w:szCs w:val="24"/>
          <w:lang w:eastAsia="ar-SA"/>
        </w:rPr>
      </w:pPr>
      <w:r w:rsidRPr="002D3962">
        <w:rPr>
          <w:rFonts w:eastAsia="Calibri" w:cs="Times New Roman"/>
          <w:szCs w:val="24"/>
        </w:rPr>
        <w:t xml:space="preserve">Third is the golden rule. Self-defense respects the abuser because he is treated in the same way that he treats others. </w:t>
      </w:r>
      <w:r w:rsidRPr="002D3962">
        <w:rPr>
          <w:rFonts w:eastAsia="Calibri" w:cs="Times New Roman"/>
          <w:szCs w:val="24"/>
          <w:lang w:eastAsia="ar-SA"/>
        </w:rPr>
        <w:t xml:space="preserve">Jeffrey </w:t>
      </w:r>
      <w:proofErr w:type="spellStart"/>
      <w:r w:rsidRPr="002D3962">
        <w:rPr>
          <w:rFonts w:eastAsia="Calibri" w:cs="Calibri"/>
          <w:b/>
          <w:szCs w:val="24"/>
          <w:u w:val="single"/>
          <w:lang w:eastAsia="ar-SA"/>
        </w:rPr>
        <w:t>Reiman</w:t>
      </w:r>
      <w:proofErr w:type="spellEnd"/>
      <w:r w:rsidRPr="002D3962">
        <w:rPr>
          <w:rFonts w:eastAsia="Calibri" w:cs="Times New Roman"/>
          <w:szCs w:val="24"/>
          <w:lang w:eastAsia="ar-SA"/>
        </w:rPr>
        <w:t xml:space="preserve"> writes</w:t>
      </w:r>
      <w:r w:rsidRPr="002D3962">
        <w:rPr>
          <w:rFonts w:eastAsia="Calibri" w:cs="Calibri"/>
          <w:szCs w:val="24"/>
          <w:vertAlign w:val="superscript"/>
          <w:lang w:eastAsia="ar-SA"/>
        </w:rPr>
        <w:footnoteReference w:id="23"/>
      </w:r>
    </w:p>
    <w:p w:rsidR="002D3962" w:rsidRPr="002D3962" w:rsidRDefault="002D3962" w:rsidP="002D3962">
      <w:pPr>
        <w:suppressAutoHyphens/>
        <w:spacing w:line="100" w:lineRule="atLeast"/>
        <w:rPr>
          <w:rFonts w:eastAsia="Calibri" w:cs="Times New Roman"/>
          <w:sz w:val="8"/>
          <w:lang w:eastAsia="ar-SA"/>
        </w:rPr>
      </w:pPr>
    </w:p>
    <w:p w:rsidR="002D3962" w:rsidRPr="002D3962" w:rsidRDefault="002D3962" w:rsidP="002D3962">
      <w:pPr>
        <w:pBdr>
          <w:top w:val="single" w:sz="1" w:space="4" w:color="000000"/>
          <w:left w:val="single" w:sz="1" w:space="4" w:color="000000"/>
          <w:bottom w:val="single" w:sz="1" w:space="4" w:color="000000"/>
          <w:right w:val="single" w:sz="1" w:space="4" w:color="000000"/>
        </w:pBdr>
        <w:suppressAutoHyphens/>
        <w:rPr>
          <w:rFonts w:eastAsia="Calibri" w:cs="Times New Roman"/>
          <w:sz w:val="12"/>
          <w:szCs w:val="12"/>
          <w:lang w:eastAsia="ar-SA"/>
        </w:rPr>
      </w:pPr>
      <w:r w:rsidRPr="002D3962">
        <w:rPr>
          <w:rFonts w:eastAsia="Calibri" w:cs="Times New Roman"/>
          <w:color w:val="A6A6A6" w:themeColor="background1" w:themeShade="A6"/>
          <w:sz w:val="12"/>
          <w:szCs w:val="24"/>
          <w:lang w:eastAsia="ar-SA"/>
        </w:rPr>
        <w:t>Since reason (like justice) is no respecter of the sheer difference between individuals, </w:t>
      </w:r>
      <w:r w:rsidRPr="002D3962">
        <w:rPr>
          <w:rFonts w:eastAsia="Calibri" w:cs="Times New Roman"/>
          <w:b/>
          <w:szCs w:val="24"/>
          <w:u w:val="single"/>
          <w:lang w:eastAsia="ar-SA"/>
        </w:rPr>
        <w:t>when a rational being decides to act in a certain way toward his fellows, he implicitly authorizes similar action by his fellows toward him.</w:t>
      </w:r>
      <w:r w:rsidRPr="002D3962">
        <w:rPr>
          <w:rFonts w:eastAsia="Calibri" w:cs="Times New Roman"/>
          <w:color w:val="A6A6A6" w:themeColor="background1" w:themeShade="A6"/>
          <w:sz w:val="12"/>
          <w:szCs w:val="24"/>
          <w:lang w:eastAsia="ar-SA"/>
        </w:rPr>
        <w:t> A v</w:t>
      </w:r>
      <w:r w:rsidRPr="002D3962">
        <w:rPr>
          <w:rFonts w:eastAsia="Calibri" w:cs="Times New Roman"/>
          <w:color w:val="A6A6A6" w:themeColor="background1" w:themeShade="A6"/>
          <w:sz w:val="12"/>
          <w:szCs w:val="12"/>
          <w:lang w:eastAsia="ar-SA"/>
        </w:rPr>
        <w:t>ersion of the golden rule, then, is a requirement of reason: acting rationally, one always acts as he would have others act toward him.</w:t>
      </w:r>
      <w:r w:rsidRPr="002D3962">
        <w:rPr>
          <w:rFonts w:eastAsia="Calibri" w:cs="Times New Roman"/>
          <w:color w:val="A6A6A6" w:themeColor="background1" w:themeShade="A6"/>
          <w:sz w:val="12"/>
          <w:szCs w:val="24"/>
          <w:lang w:eastAsia="ar-SA"/>
        </w:rPr>
        <w:t xml:space="preserve"> </w:t>
      </w:r>
      <w:r w:rsidRPr="002D3962">
        <w:rPr>
          <w:rFonts w:eastAsia="Calibri" w:cs="Times New Roman"/>
          <w:b/>
          <w:szCs w:val="24"/>
          <w:u w:val="single"/>
          <w:lang w:eastAsia="ar-SA"/>
        </w:rPr>
        <w:t>Consequently, to act toward a person as he has acted toward others is to treat him</w:t>
      </w:r>
      <w:r w:rsidRPr="002D3962">
        <w:rPr>
          <w:rFonts w:eastAsia="Calibri" w:cs="Times New Roman"/>
          <w:color w:val="A6A6A6" w:themeColor="background1" w:themeShade="A6"/>
          <w:sz w:val="12"/>
          <w:szCs w:val="24"/>
          <w:lang w:eastAsia="ar-SA"/>
        </w:rPr>
        <w:t xml:space="preserve"> as a rational being, that is, </w:t>
      </w:r>
      <w:r w:rsidRPr="002D3962">
        <w:rPr>
          <w:rFonts w:eastAsia="Calibri" w:cs="Times New Roman"/>
          <w:b/>
          <w:szCs w:val="24"/>
          <w:u w:val="single"/>
          <w:lang w:eastAsia="ar-SA"/>
        </w:rPr>
        <w:t>as if his act were the product of a rational decision.</w:t>
      </w:r>
      <w:r w:rsidRPr="002D3962">
        <w:rPr>
          <w:rFonts w:eastAsia="Calibri" w:cs="Times New Roman"/>
          <w:color w:val="A6A6A6" w:themeColor="background1" w:themeShade="A6"/>
          <w:sz w:val="12"/>
          <w:szCs w:val="24"/>
          <w:lang w:eastAsia="ar-SA"/>
        </w:rPr>
        <w:t xml:space="preserve"> From this, it may be concluded that we have a duty to do to offenders what they have done, since this amounts to accord them the respect due rational beings.</w:t>
      </w:r>
    </w:p>
    <w:p w:rsidR="002D3962" w:rsidRPr="002D3962" w:rsidRDefault="002D3962" w:rsidP="002D3962">
      <w:pPr>
        <w:suppressAutoHyphens/>
        <w:spacing w:line="100" w:lineRule="atLeast"/>
        <w:rPr>
          <w:rFonts w:eastAsia="Calibri" w:cs="Times New Roman"/>
          <w:sz w:val="12"/>
          <w:lang w:eastAsia="ar-SA"/>
        </w:rPr>
      </w:pPr>
      <w:r w:rsidRPr="002D3962">
        <w:rPr>
          <w:rFonts w:eastAsia="Calibri" w:cs="Times New Roman"/>
          <w:sz w:val="12"/>
          <w:lang w:eastAsia="ar-SA"/>
        </w:rPr>
        <w:t>(15 sec)</w:t>
      </w:r>
    </w:p>
    <w:p w:rsidR="002D3962" w:rsidRPr="002D3962" w:rsidRDefault="002D3962" w:rsidP="002D3962">
      <w:pPr>
        <w:tabs>
          <w:tab w:val="left" w:pos="3660"/>
        </w:tabs>
        <w:suppressAutoHyphens/>
        <w:spacing w:line="100" w:lineRule="atLeast"/>
        <w:rPr>
          <w:rFonts w:eastAsia="Calibri" w:cs="Times New Roman"/>
          <w:lang w:eastAsia="ar-SA"/>
        </w:rPr>
      </w:pPr>
    </w:p>
    <w:p w:rsidR="002D3962" w:rsidRPr="002D3962" w:rsidRDefault="002D3962" w:rsidP="002D3962">
      <w:pPr>
        <w:suppressAutoHyphens/>
        <w:rPr>
          <w:rFonts w:eastAsia="Calibri" w:cs="Times New Roman"/>
          <w:szCs w:val="24"/>
        </w:rPr>
      </w:pPr>
      <w:r w:rsidRPr="002D3962">
        <w:rPr>
          <w:rFonts w:eastAsia="Calibri" w:cs="Times New Roman"/>
          <w:szCs w:val="24"/>
        </w:rPr>
        <w:t xml:space="preserve">Fourth, killing couldn’t violate another person’s practical reason because either a) they’re still alive in which case they have not been violated or b) they are dead in which case they don’t have practical reason anymore. </w:t>
      </w:r>
    </w:p>
    <w:p w:rsidR="002D3962" w:rsidRPr="002D3962" w:rsidRDefault="002D3962" w:rsidP="002D3962">
      <w:pPr>
        <w:tabs>
          <w:tab w:val="left" w:pos="3660"/>
        </w:tabs>
        <w:suppressAutoHyphens/>
        <w:spacing w:line="100" w:lineRule="atLeast"/>
        <w:rPr>
          <w:rFonts w:eastAsia="Calibri" w:cs="Times New Roman"/>
          <w:sz w:val="16"/>
          <w:lang w:eastAsia="ar-SA"/>
        </w:rPr>
      </w:pPr>
      <w:r w:rsidRPr="002D3962">
        <w:rPr>
          <w:rFonts w:eastAsia="Calibri" w:cs="Times New Roman"/>
          <w:lang w:eastAsia="ar-SA"/>
        </w:rPr>
        <w:tab/>
      </w:r>
    </w:p>
    <w:p w:rsidR="00B303F3" w:rsidRDefault="00B303F3">
      <w:pPr>
        <w:rPr>
          <w:rFonts w:eastAsia="Calibri" w:cs="Times New Roman"/>
        </w:rPr>
      </w:pPr>
      <w:r>
        <w:rPr>
          <w:rFonts w:eastAsia="Calibri" w:cs="Times New Roman"/>
        </w:rPr>
        <w:br w:type="page"/>
      </w:r>
    </w:p>
    <w:p w:rsidR="002D3962" w:rsidRPr="002D3962" w:rsidRDefault="002D3962" w:rsidP="002D3962">
      <w:pPr>
        <w:rPr>
          <w:rFonts w:eastAsia="Calibri" w:cs="Times New Roman"/>
        </w:rPr>
      </w:pPr>
      <w:r w:rsidRPr="002D3962">
        <w:rPr>
          <w:rFonts w:eastAsia="Calibri" w:cs="Times New Roman"/>
        </w:rPr>
        <w:lastRenderedPageBreak/>
        <w:t xml:space="preserve">Fifth, the abuser’s death is his own fault because he puts the victim in a kill-or-be-killed situation. Professor of Philosophy Cheney </w:t>
      </w:r>
      <w:r w:rsidRPr="002D3962">
        <w:rPr>
          <w:rFonts w:eastAsia="Calibri" w:cs="Times New Roman"/>
          <w:b/>
          <w:u w:val="single"/>
        </w:rPr>
        <w:t>Ryan 83</w:t>
      </w:r>
      <w:r w:rsidRPr="002D3962">
        <w:rPr>
          <w:rFonts w:eastAsia="Calibri" w:cs="Times New Roman"/>
        </w:rPr>
        <w:t xml:space="preserve"> writes</w:t>
      </w:r>
      <w:r w:rsidRPr="002D3962">
        <w:rPr>
          <w:rFonts w:eastAsia="Calibri" w:cs="Times New Roman"/>
          <w:vertAlign w:val="superscript"/>
        </w:rPr>
        <w:footnoteReference w:id="24"/>
      </w:r>
    </w:p>
    <w:p w:rsidR="002D3962" w:rsidRPr="002D3962" w:rsidRDefault="002D3962" w:rsidP="002D3962">
      <w:pPr>
        <w:rPr>
          <w:rFonts w:eastAsia="Calibri" w:cs="Times New Roman"/>
          <w:sz w:val="10"/>
        </w:rPr>
      </w:pPr>
    </w:p>
    <w:p w:rsidR="002D3962" w:rsidRPr="002D3962" w:rsidRDefault="002D3962" w:rsidP="002D3962">
      <w:pPr>
        <w:rPr>
          <w:rFonts w:eastAsia="Calibri" w:cs="Times New Roman"/>
          <w:sz w:val="2"/>
        </w:rPr>
      </w:pPr>
    </w:p>
    <w:p w:rsidR="002D3962" w:rsidRPr="002D3962" w:rsidRDefault="002D3962" w:rsidP="002D3962">
      <w:pPr>
        <w:pBdr>
          <w:top w:val="single" w:sz="4" w:space="4" w:color="auto"/>
          <w:left w:val="single" w:sz="4" w:space="4" w:color="auto"/>
          <w:bottom w:val="single" w:sz="4" w:space="4" w:color="auto"/>
          <w:right w:val="single" w:sz="4" w:space="4" w:color="auto"/>
        </w:pBdr>
        <w:rPr>
          <w:rFonts w:eastAsia="Calibri" w:cs="Times New Roman"/>
          <w:b/>
          <w:u w:val="single"/>
        </w:rPr>
      </w:pPr>
      <w:r w:rsidRPr="002D3962">
        <w:rPr>
          <w:rFonts w:eastAsia="Calibri" w:cs="Times New Roman"/>
          <w:color w:val="A6A6A6" w:themeColor="background1" w:themeShade="A6"/>
          <w:sz w:val="12"/>
        </w:rPr>
        <w:t xml:space="preserve">This case helps us put the self-defense situation in perspective, since Victim’s position seems to be analogous to the mayor’s. </w:t>
      </w:r>
      <w:r w:rsidRPr="002D3962">
        <w:rPr>
          <w:rFonts w:eastAsia="Calibri" w:cs="Times New Roman"/>
          <w:b/>
          <w:u w:val="single"/>
        </w:rPr>
        <w:t>When Aggressor threatens Victim, his actions</w:t>
      </w:r>
      <w:r w:rsidRPr="002D3962">
        <w:rPr>
          <w:rFonts w:eastAsia="Calibri" w:cs="Times New Roman"/>
          <w:color w:val="A6A6A6" w:themeColor="background1" w:themeShade="A6"/>
          <w:sz w:val="12"/>
        </w:rPr>
        <w:t xml:space="preserve"> have </w:t>
      </w:r>
      <w:r w:rsidRPr="002D3962">
        <w:rPr>
          <w:rFonts w:eastAsia="Calibri" w:cs="Times New Roman"/>
          <w:b/>
          <w:u w:val="single"/>
        </w:rPr>
        <w:t>create</w:t>
      </w:r>
      <w:r w:rsidRPr="002D3962">
        <w:rPr>
          <w:rFonts w:eastAsia="Calibri" w:cs="Times New Roman"/>
          <w:color w:val="A6A6A6" w:themeColor="background1" w:themeShade="A6"/>
          <w:sz w:val="12"/>
        </w:rPr>
        <w:t xml:space="preserve">d </w:t>
      </w:r>
      <w:r w:rsidRPr="002D3962">
        <w:rPr>
          <w:rFonts w:eastAsia="Calibri" w:cs="Times New Roman"/>
          <w:b/>
          <w:u w:val="single"/>
        </w:rPr>
        <w:t>a situation in which someone’s life will be lost</w:t>
      </w:r>
      <w:r w:rsidRPr="002D3962">
        <w:rPr>
          <w:rFonts w:eastAsia="Calibri" w:cs="Times New Roman"/>
          <w:color w:val="A6A6A6" w:themeColor="background1" w:themeShade="A6"/>
          <w:sz w:val="12"/>
        </w:rPr>
        <w:t xml:space="preserve"> (he hopes Victim’s) </w:t>
      </w:r>
      <w:r w:rsidRPr="002D3962">
        <w:rPr>
          <w:rFonts w:eastAsia="Calibri" w:cs="Times New Roman"/>
          <w:b/>
          <w:u w:val="single"/>
        </w:rPr>
        <w:t>Victim is not responsible for this situation</w:t>
      </w:r>
      <w:r w:rsidRPr="002D3962">
        <w:rPr>
          <w:rFonts w:eastAsia="Calibri" w:cs="Times New Roman"/>
          <w:color w:val="A6A6A6" w:themeColor="background1" w:themeShade="A6"/>
          <w:sz w:val="12"/>
        </w:rPr>
        <w:t xml:space="preserve">, it is merely presented to him. </w:t>
      </w:r>
      <w:r w:rsidRPr="002D3962">
        <w:rPr>
          <w:rFonts w:eastAsia="Calibri" w:cs="Times New Roman"/>
          <w:b/>
          <w:u w:val="single"/>
        </w:rPr>
        <w:t>But given it, Victim can determine whose life is lost</w:t>
      </w:r>
      <w:r w:rsidRPr="002D3962">
        <w:rPr>
          <w:rFonts w:eastAsia="Calibri" w:cs="Times New Roman"/>
          <w:color w:val="A6A6A6" w:themeColor="background1" w:themeShade="A6"/>
          <w:sz w:val="12"/>
        </w:rPr>
        <w:t xml:space="preserve">, and in choosing to defend himself Victim determines that it will be Aggressor’s life. In this sense the </w:t>
      </w:r>
      <w:r w:rsidRPr="002D3962">
        <w:rPr>
          <w:rFonts w:eastAsia="Calibri" w:cs="Times New Roman"/>
          <w:b/>
          <w:u w:val="single"/>
        </w:rPr>
        <w:t>true responsibility for the taking of life rests not with Victim, for Aggressor’s actions have made this inevitable.</w:t>
      </w:r>
      <w:r w:rsidRPr="002D3962">
        <w:rPr>
          <w:rFonts w:eastAsia="Calibri" w:cs="Times New Roman"/>
          <w:color w:val="A6A6A6" w:themeColor="background1" w:themeShade="A6"/>
          <w:sz w:val="12"/>
        </w:rPr>
        <w:t xml:space="preserve"> In pointing this out, the appeal to self-defense shows that </w:t>
      </w:r>
      <w:r w:rsidRPr="002D3962">
        <w:rPr>
          <w:rFonts w:eastAsia="Calibri" w:cs="Times New Roman"/>
          <w:b/>
          <w:u w:val="single"/>
        </w:rPr>
        <w:t>the real blame for Aggressor’s losing his life rests with Aggressor himself.</w:t>
      </w:r>
      <w:r w:rsidRPr="002D3962">
        <w:rPr>
          <w:rFonts w:eastAsia="Calibri" w:cs="Times New Roman"/>
          <w:color w:val="A6A6A6" w:themeColor="background1" w:themeShade="A6"/>
          <w:sz w:val="12"/>
        </w:rPr>
        <w:t xml:space="preserve"> We must still explain why Victim is justified in choosing to save his own life over Aggressor’s, but first let me consider some respects in which this approach to self-defense is illuminating. It reveals, I think, the true asymmetry of the self-defense situation. Victim decides which life is lost, and while he may decide incorrectly, his crime in doing so is infinitely less than the malicious Aggressor’s. Interestingly enough, it is a mistake on this view to speak of a right to self-defense, for if the appeal to self-defense serves to absolve one of the responsibility for taking human life, as I have suggested, it cannot at the same time give one the right to take another’s life (except, perhaps, in the weaker </w:t>
      </w:r>
      <w:proofErr w:type="spellStart"/>
      <w:r w:rsidRPr="002D3962">
        <w:rPr>
          <w:rFonts w:eastAsia="Calibri" w:cs="Times New Roman"/>
          <w:color w:val="A6A6A6" w:themeColor="background1" w:themeShade="A6"/>
          <w:sz w:val="12"/>
        </w:rPr>
        <w:t>Hohfeldian</w:t>
      </w:r>
      <w:proofErr w:type="spellEnd"/>
      <w:r w:rsidRPr="002D3962">
        <w:rPr>
          <w:rFonts w:eastAsia="Calibri" w:cs="Times New Roman"/>
          <w:color w:val="A6A6A6" w:themeColor="background1" w:themeShade="A6"/>
          <w:sz w:val="12"/>
        </w:rPr>
        <w:t xml:space="preserve"> sense of liberty). This approach also reconfirms earlier intuitions about the relevance, or rather irrelevance, of Aggressor’s right to life. Think of it this way: when the mayor is asked to account for the killing of the resistance fighter he chose to kill, must he show that that person forfeited his right to life? Perhaps his choice would be easier if this could be shown, but the propriety of his action does not rest on it. In this same sense, the propriety of Victim’s actions need not presume any forfeit on Aggressor’s part. </w:t>
      </w:r>
    </w:p>
    <w:p w:rsidR="00B303F3" w:rsidRDefault="00B303F3" w:rsidP="002D3962">
      <w:pPr>
        <w:spacing w:line="100" w:lineRule="atLeast"/>
        <w:rPr>
          <w:rFonts w:eastAsia="Calibri" w:cs="Times New Roman"/>
        </w:rPr>
      </w:pPr>
    </w:p>
    <w:p w:rsidR="00B303F3" w:rsidRDefault="002D3962" w:rsidP="002D3962">
      <w:pPr>
        <w:spacing w:line="100" w:lineRule="atLeast"/>
        <w:rPr>
          <w:rFonts w:eastAsia="Calibri" w:cs="Times New Roman"/>
        </w:rPr>
      </w:pPr>
      <w:r w:rsidRPr="002D3962">
        <w:rPr>
          <w:rFonts w:eastAsia="Calibri" w:cs="Times New Roman"/>
        </w:rPr>
        <w:t xml:space="preserve">Sixth, punishment is necessary to respect the equality of persons. </w:t>
      </w:r>
    </w:p>
    <w:p w:rsidR="002D3962" w:rsidRPr="002D3962" w:rsidRDefault="002D3962" w:rsidP="002D3962">
      <w:pPr>
        <w:spacing w:line="100" w:lineRule="atLeast"/>
        <w:rPr>
          <w:rFonts w:eastAsia="Calibri" w:cs="Times New Roman"/>
        </w:rPr>
      </w:pPr>
      <w:r w:rsidRPr="002D3962">
        <w:rPr>
          <w:rFonts w:eastAsia="Calibri" w:cs="Calibri"/>
          <w:b/>
          <w:szCs w:val="24"/>
          <w:u w:val="single"/>
          <w:lang w:eastAsia="ar-SA"/>
        </w:rPr>
        <w:t>Reiman-2</w:t>
      </w:r>
      <w:r w:rsidRPr="002D3962">
        <w:rPr>
          <w:rFonts w:eastAsia="Calibri" w:cs="Times New Roman"/>
        </w:rPr>
        <w:t xml:space="preserve"> continues</w:t>
      </w:r>
      <w:r w:rsidRPr="002D3962">
        <w:rPr>
          <w:rFonts w:eastAsia="Calibri" w:cs="Times New Roman"/>
          <w:vertAlign w:val="superscript"/>
        </w:rPr>
        <w:footnoteReference w:id="25"/>
      </w:r>
    </w:p>
    <w:p w:rsidR="002D3962" w:rsidRPr="002D3962" w:rsidRDefault="002D3962" w:rsidP="002D3962">
      <w:pPr>
        <w:spacing w:line="100" w:lineRule="atLeast"/>
        <w:rPr>
          <w:rFonts w:eastAsia="Calibri" w:cs="Times New Roman"/>
        </w:rPr>
      </w:pPr>
    </w:p>
    <w:p w:rsidR="002D3962" w:rsidRPr="002D3962" w:rsidRDefault="002D3962" w:rsidP="002D3962">
      <w:pPr>
        <w:pBdr>
          <w:top w:val="single" w:sz="4" w:space="4" w:color="auto"/>
          <w:left w:val="single" w:sz="4" w:space="4" w:color="auto"/>
          <w:bottom w:val="single" w:sz="4" w:space="4" w:color="auto"/>
          <w:right w:val="single" w:sz="4" w:space="4" w:color="auto"/>
        </w:pBdr>
        <w:rPr>
          <w:rFonts w:eastAsia="Calibri" w:cs="Times New Roman"/>
          <w:b/>
          <w:u w:val="single"/>
        </w:rPr>
      </w:pPr>
      <w:r w:rsidRPr="002D3962">
        <w:rPr>
          <w:rFonts w:eastAsia="Calibri" w:cs="Times New Roman"/>
          <w:b/>
          <w:u w:val="single"/>
        </w:rPr>
        <w:t>Crime upsets the equality between persons and retributive punishment restores that equality by “annulling” the crime.</w:t>
      </w:r>
      <w:r w:rsidRPr="002D3962">
        <w:rPr>
          <w:rFonts w:eastAsia="Calibri" w:cs="Times New Roman"/>
          <w:sz w:val="12"/>
        </w:rPr>
        <w:t> </w:t>
      </w:r>
      <w:r w:rsidRPr="002D3962">
        <w:rPr>
          <w:rFonts w:eastAsia="Calibri" w:cs="Times New Roman"/>
          <w:color w:val="A6A6A6" w:themeColor="background1" w:themeShade="A6"/>
          <w:sz w:val="12"/>
        </w:rPr>
        <w:t>As we have seen, acting accordin</w:t>
      </w:r>
      <w:r w:rsidRPr="002D3962">
        <w:rPr>
          <w:rFonts w:eastAsia="Calibri" w:cs="Times New Roman"/>
          <w:color w:val="A6A6A6" w:themeColor="background1" w:themeShade="A6"/>
          <w:sz w:val="12"/>
          <w:szCs w:val="12"/>
        </w:rPr>
        <w:t>g to the golden rule implies treating others as your equals. Conversely, violating the golden rule implies the reverse: Doing to another what you would not have that other do to you violates the equality of persons by asserting a right toward the other that the other does not possess toward you. Doing back to you what you did “annuls” your violation by reasserting that the other has the same right toward you that you assert toward him. …</w:t>
      </w:r>
      <w:r w:rsidRPr="002D3962">
        <w:rPr>
          <w:rFonts w:eastAsia="Calibri" w:cs="Times New Roman"/>
          <w:sz w:val="12"/>
          <w:szCs w:val="12"/>
        </w:rPr>
        <w:t xml:space="preserve"> </w:t>
      </w:r>
      <w:r w:rsidRPr="002D3962">
        <w:rPr>
          <w:rFonts w:eastAsia="Calibri" w:cs="Times New Roman"/>
          <w:b/>
          <w:u w:val="single"/>
        </w:rPr>
        <w:t>A crime</w:t>
      </w:r>
      <w:r w:rsidRPr="002D3962">
        <w:rPr>
          <w:rFonts w:eastAsia="Calibri" w:cs="Times New Roman"/>
          <w:sz w:val="12"/>
        </w:rPr>
        <w:t xml:space="preserve">, </w:t>
      </w:r>
      <w:r w:rsidRPr="002D3962">
        <w:rPr>
          <w:rFonts w:eastAsia="Calibri" w:cs="Times New Roman"/>
          <w:color w:val="A6A6A6" w:themeColor="background1" w:themeShade="A6"/>
          <w:sz w:val="12"/>
        </w:rPr>
        <w:t>rather than representing a unit of suffering added to the already considerable suffering in the world, is an assault on the sovereignty of an individual that temporarily</w:t>
      </w:r>
      <w:r w:rsidRPr="002D3962">
        <w:rPr>
          <w:rFonts w:eastAsia="Calibri" w:cs="Times New Roman"/>
          <w:sz w:val="12"/>
        </w:rPr>
        <w:t xml:space="preserve"> </w:t>
      </w:r>
      <w:r w:rsidRPr="002D3962">
        <w:rPr>
          <w:rFonts w:eastAsia="Calibri" w:cs="Times New Roman"/>
          <w:b/>
          <w:u w:val="single"/>
        </w:rPr>
        <w:t>places</w:t>
      </w:r>
      <w:r w:rsidRPr="002D3962">
        <w:rPr>
          <w:rFonts w:eastAsia="Calibri" w:cs="Times New Roman"/>
          <w:sz w:val="12"/>
        </w:rPr>
        <w:t xml:space="preserve"> </w:t>
      </w:r>
      <w:r w:rsidRPr="002D3962">
        <w:rPr>
          <w:rFonts w:eastAsia="Calibri" w:cs="Times New Roman"/>
          <w:color w:val="A6A6A6" w:themeColor="background1" w:themeShade="A6"/>
          <w:sz w:val="12"/>
        </w:rPr>
        <w:t>one person (</w:t>
      </w:r>
      <w:r w:rsidRPr="002D3962">
        <w:rPr>
          <w:rFonts w:eastAsia="Calibri" w:cs="Times New Roman"/>
          <w:b/>
          <w:u w:val="single"/>
        </w:rPr>
        <w:t>the criminal</w:t>
      </w:r>
      <w:r w:rsidRPr="002D3962">
        <w:rPr>
          <w:rFonts w:eastAsia="Calibri" w:cs="Times New Roman"/>
          <w:color w:val="A6A6A6" w:themeColor="background1" w:themeShade="A6"/>
          <w:sz w:val="12"/>
        </w:rPr>
        <w:t xml:space="preserve">) </w:t>
      </w:r>
      <w:r w:rsidRPr="002D3962">
        <w:rPr>
          <w:rFonts w:eastAsia="Calibri" w:cs="Times New Roman"/>
          <w:b/>
          <w:u w:val="single"/>
        </w:rPr>
        <w:t>in a position of</w:t>
      </w:r>
      <w:r w:rsidRPr="002D3962">
        <w:rPr>
          <w:rFonts w:eastAsia="Calibri" w:cs="Times New Roman"/>
          <w:sz w:val="12"/>
        </w:rPr>
        <w:t xml:space="preserve"> </w:t>
      </w:r>
      <w:r w:rsidRPr="002D3962">
        <w:rPr>
          <w:rFonts w:eastAsia="Calibri" w:cs="Times New Roman"/>
          <w:color w:val="A6A6A6" w:themeColor="background1" w:themeShade="A6"/>
          <w:sz w:val="12"/>
        </w:rPr>
        <w:t>illegitimate</w:t>
      </w:r>
      <w:r w:rsidRPr="002D3962">
        <w:rPr>
          <w:rFonts w:eastAsia="Calibri" w:cs="Times New Roman"/>
          <w:sz w:val="12"/>
        </w:rPr>
        <w:t xml:space="preserve"> </w:t>
      </w:r>
      <w:r w:rsidRPr="002D3962">
        <w:rPr>
          <w:rFonts w:eastAsia="Calibri" w:cs="Times New Roman"/>
          <w:b/>
          <w:u w:val="single"/>
        </w:rPr>
        <w:t>sovereignty over</w:t>
      </w:r>
      <w:r w:rsidRPr="002D3962">
        <w:rPr>
          <w:rFonts w:eastAsia="Calibri" w:cs="Times New Roman"/>
          <w:sz w:val="12"/>
        </w:rPr>
        <w:t xml:space="preserve"> </w:t>
      </w:r>
      <w:r w:rsidRPr="002D3962">
        <w:rPr>
          <w:rFonts w:eastAsia="Calibri" w:cs="Times New Roman"/>
          <w:color w:val="A6A6A6" w:themeColor="background1" w:themeShade="A6"/>
          <w:sz w:val="12"/>
        </w:rPr>
        <w:t>another</w:t>
      </w:r>
      <w:r w:rsidRPr="002D3962">
        <w:rPr>
          <w:rFonts w:eastAsia="Calibri" w:cs="Times New Roman"/>
          <w:sz w:val="12"/>
        </w:rPr>
        <w:t xml:space="preserve"> </w:t>
      </w:r>
      <w:r w:rsidRPr="002D3962">
        <w:rPr>
          <w:rFonts w:eastAsia="Calibri" w:cs="Times New Roman"/>
          <w:b/>
          <w:u w:val="single"/>
        </w:rPr>
        <w:t>(the victim). The victim</w:t>
      </w:r>
      <w:r w:rsidRPr="002D3962">
        <w:rPr>
          <w:rFonts w:eastAsia="Calibri" w:cs="Times New Roman"/>
          <w:color w:val="A6A6A6" w:themeColor="background1" w:themeShade="A6"/>
          <w:sz w:val="12"/>
        </w:rPr>
        <w:t xml:space="preserve"> (or his representative, the state) then </w:t>
      </w:r>
      <w:r w:rsidRPr="002D3962">
        <w:rPr>
          <w:rFonts w:eastAsia="Calibri" w:cs="Times New Roman"/>
          <w:b/>
          <w:u w:val="single"/>
        </w:rPr>
        <w:t>has the right to rectify this loss of standing</w:t>
      </w:r>
      <w:r w:rsidRPr="002D3962">
        <w:rPr>
          <w:rFonts w:eastAsia="Calibri" w:cs="Times New Roman"/>
          <w:sz w:val="12"/>
        </w:rPr>
        <w:t xml:space="preserve"> </w:t>
      </w:r>
      <w:r w:rsidRPr="002D3962">
        <w:rPr>
          <w:rFonts w:eastAsia="Calibri" w:cs="Times New Roman"/>
          <w:color w:val="A6A6A6" w:themeColor="background1" w:themeShade="A6"/>
          <w:sz w:val="12"/>
        </w:rPr>
        <w:t>relative to the criminal by meting out a punishment that reduces the criminal's sovereignty in the degree to which he vaunted it above his victim's.</w:t>
      </w:r>
    </w:p>
    <w:p w:rsidR="002D3962" w:rsidRPr="002D3962" w:rsidRDefault="002D3962" w:rsidP="002D3962">
      <w:pPr>
        <w:rPr>
          <w:rFonts w:eastAsia="Calibri" w:cs="Times New Roman"/>
        </w:rPr>
      </w:pPr>
    </w:p>
    <w:p w:rsidR="002D3962" w:rsidRPr="002D3962" w:rsidRDefault="002D3962" w:rsidP="002D3962">
      <w:pPr>
        <w:rPr>
          <w:rFonts w:eastAsia="Calibri" w:cs="Times New Roman"/>
        </w:rPr>
      </w:pPr>
      <w:r w:rsidRPr="002D3962">
        <w:rPr>
          <w:rFonts w:eastAsia="Calibri" w:cs="Times New Roman"/>
        </w:rPr>
        <w:t>7</w:t>
      </w:r>
      <w:r w:rsidRPr="002D3962">
        <w:rPr>
          <w:rFonts w:eastAsia="Calibri" w:cs="Times New Roman"/>
          <w:vertAlign w:val="superscript"/>
        </w:rPr>
        <w:t>th</w:t>
      </w:r>
      <w:r w:rsidRPr="002D3962">
        <w:rPr>
          <w:rFonts w:eastAsia="Calibri" w:cs="Times New Roman"/>
        </w:rPr>
        <w:t>, Women do not intend to kill their partners, so they aren't culpable.</w:t>
      </w:r>
    </w:p>
    <w:p w:rsidR="002D3962" w:rsidRPr="002D3962" w:rsidRDefault="002D3962" w:rsidP="002D3962">
      <w:pPr>
        <w:rPr>
          <w:rFonts w:eastAsia="Calibri" w:cs="Times New Roman"/>
        </w:rPr>
      </w:pPr>
    </w:p>
    <w:p w:rsidR="002D3962" w:rsidRPr="002D3962" w:rsidRDefault="002D3962" w:rsidP="002D3962">
      <w:pPr>
        <w:rPr>
          <w:rFonts w:eastAsia="Calibri" w:cs="Times New Roman"/>
        </w:rPr>
      </w:pPr>
      <w:r w:rsidRPr="002D3962">
        <w:rPr>
          <w:rFonts w:eastAsia="Calibri" w:cs="Calibri"/>
          <w:b/>
          <w:szCs w:val="24"/>
          <w:u w:val="single"/>
          <w:lang w:eastAsia="ar-SA"/>
        </w:rPr>
        <w:t>L</w:t>
      </w:r>
      <w:r w:rsidRPr="002D3962">
        <w:rPr>
          <w:rFonts w:eastAsia="Calibri" w:cs="Calibri"/>
          <w:bCs/>
          <w:szCs w:val="24"/>
          <w:lang w:eastAsia="ar-SA"/>
        </w:rPr>
        <w:t xml:space="preserve">aw </w:t>
      </w:r>
      <w:r w:rsidRPr="002D3962">
        <w:rPr>
          <w:rFonts w:eastAsia="Calibri" w:cs="Calibri"/>
          <w:b/>
          <w:szCs w:val="24"/>
          <w:u w:val="single"/>
          <w:lang w:eastAsia="ar-SA"/>
        </w:rPr>
        <w:t>R</w:t>
      </w:r>
      <w:r w:rsidRPr="002D3962">
        <w:rPr>
          <w:rFonts w:eastAsia="Calibri" w:cs="Calibri"/>
          <w:bCs/>
          <w:szCs w:val="24"/>
          <w:lang w:eastAsia="ar-SA"/>
        </w:rPr>
        <w:t xml:space="preserve">eform </w:t>
      </w:r>
      <w:r w:rsidRPr="002D3962">
        <w:rPr>
          <w:rFonts w:eastAsia="Calibri" w:cs="Calibri"/>
          <w:b/>
          <w:szCs w:val="24"/>
          <w:u w:val="single"/>
          <w:lang w:eastAsia="ar-SA"/>
        </w:rPr>
        <w:t>C</w:t>
      </w:r>
      <w:r w:rsidRPr="002D3962">
        <w:rPr>
          <w:rFonts w:eastAsia="Calibri" w:cs="Calibri"/>
          <w:bCs/>
          <w:szCs w:val="24"/>
          <w:lang w:eastAsia="ar-SA"/>
        </w:rPr>
        <w:t xml:space="preserve">ommission of Western Australia </w:t>
      </w:r>
      <w:r w:rsidRPr="002D3962">
        <w:rPr>
          <w:rFonts w:eastAsia="Calibri" w:cs="Calibri"/>
          <w:b/>
          <w:szCs w:val="24"/>
          <w:u w:val="single"/>
          <w:lang w:eastAsia="ar-SA"/>
        </w:rPr>
        <w:t>06</w:t>
      </w:r>
      <w:r w:rsidRPr="002D3962">
        <w:rPr>
          <w:rFonts w:eastAsia="Calibri" w:cs="Calibri"/>
          <w:b/>
          <w:szCs w:val="24"/>
          <w:u w:val="single"/>
          <w:vertAlign w:val="superscript"/>
          <w:lang w:eastAsia="ar-SA"/>
        </w:rPr>
        <w:footnoteReference w:id="26"/>
      </w:r>
    </w:p>
    <w:p w:rsidR="002D3962" w:rsidRPr="002D3962" w:rsidRDefault="002D3962" w:rsidP="002D3962">
      <w:pPr>
        <w:rPr>
          <w:rFonts w:eastAsia="Calibri" w:cs="Times New Roman"/>
        </w:rPr>
      </w:pPr>
    </w:p>
    <w:p w:rsidR="002D3962" w:rsidRPr="002D3962" w:rsidRDefault="002D3962" w:rsidP="002D3962">
      <w:pPr>
        <w:pBdr>
          <w:top w:val="single" w:sz="1" w:space="4" w:color="000000"/>
          <w:left w:val="single" w:sz="1" w:space="4" w:color="000000"/>
          <w:bottom w:val="single" w:sz="1" w:space="4" w:color="000000"/>
          <w:right w:val="single" w:sz="1" w:space="4" w:color="000000"/>
        </w:pBdr>
        <w:suppressAutoHyphens/>
        <w:rPr>
          <w:rFonts w:eastAsia="Calibri" w:cs="Calibri"/>
          <w:b/>
          <w:szCs w:val="24"/>
          <w:u w:val="single"/>
          <w:lang w:eastAsia="ar-SA"/>
        </w:rPr>
      </w:pPr>
      <w:r w:rsidRPr="002D3962">
        <w:rPr>
          <w:rFonts w:eastAsia="Calibri" w:cs="Calibri"/>
          <w:color w:val="A6A6A6"/>
          <w:sz w:val="12"/>
          <w:szCs w:val="12"/>
          <w:lang w:eastAsia="ar-SA"/>
        </w:rPr>
        <w:t xml:space="preserve">In a homicide trial the prosecution must prove beyond reasonable doubt that the accused intended to kill (or cause grievous bodily harm to) the deceased. </w:t>
      </w:r>
      <w:r w:rsidRPr="002D3962">
        <w:rPr>
          <w:rFonts w:eastAsia="Calibri" w:cs="Calibri"/>
          <w:b/>
          <w:szCs w:val="24"/>
          <w:u w:val="single"/>
          <w:lang w:eastAsia="ar-SA"/>
        </w:rPr>
        <w:t>Many charged with</w:t>
      </w:r>
      <w:r w:rsidRPr="002D3962">
        <w:rPr>
          <w:rFonts w:eastAsia="Calibri" w:cs="Calibri"/>
          <w:color w:val="A6A6A6"/>
          <w:sz w:val="12"/>
          <w:szCs w:val="12"/>
          <w:lang w:eastAsia="ar-SA"/>
        </w:rPr>
        <w:t xml:space="preserve"> the homicide of their </w:t>
      </w:r>
      <w:r w:rsidRPr="002D3962">
        <w:rPr>
          <w:rFonts w:eastAsia="Calibri" w:cs="Calibri"/>
          <w:b/>
          <w:szCs w:val="24"/>
          <w:u w:val="single"/>
          <w:lang w:eastAsia="ar-SA"/>
        </w:rPr>
        <w:t>[killing] intimate partners defend</w:t>
      </w:r>
      <w:r w:rsidRPr="002D3962">
        <w:rPr>
          <w:rFonts w:eastAsia="Calibri" w:cs="Calibri"/>
          <w:b/>
          <w:color w:val="A6A6A6" w:themeColor="background1" w:themeShade="A6"/>
          <w:szCs w:val="24"/>
          <w:u w:val="single"/>
          <w:lang w:eastAsia="ar-SA"/>
        </w:rPr>
        <w:t xml:space="preserve"> the charge on the basis </w:t>
      </w:r>
      <w:r w:rsidRPr="002D3962">
        <w:rPr>
          <w:rFonts w:eastAsia="Calibri" w:cs="Calibri"/>
          <w:b/>
          <w:szCs w:val="24"/>
          <w:u w:val="single"/>
          <w:lang w:eastAsia="ar-SA"/>
        </w:rPr>
        <w:t>that they did not</w:t>
      </w:r>
      <w:r w:rsidRPr="002D3962">
        <w:rPr>
          <w:rFonts w:eastAsia="Calibri" w:cs="Calibri"/>
          <w:color w:val="A6A6A6"/>
          <w:sz w:val="12"/>
          <w:szCs w:val="12"/>
          <w:lang w:eastAsia="ar-SA"/>
        </w:rPr>
        <w:t xml:space="preserve"> have the requisite </w:t>
      </w:r>
      <w:proofErr w:type="spellStart"/>
      <w:r w:rsidRPr="002D3962">
        <w:rPr>
          <w:rFonts w:eastAsia="Calibri" w:cs="Calibri"/>
          <w:b/>
          <w:szCs w:val="24"/>
          <w:u w:val="single"/>
          <w:lang w:eastAsia="ar-SA"/>
        </w:rPr>
        <w:t>inten</w:t>
      </w:r>
      <w:proofErr w:type="spellEnd"/>
      <w:r w:rsidRPr="002D3962">
        <w:rPr>
          <w:rFonts w:eastAsia="Calibri" w:cs="Calibri"/>
          <w:b/>
          <w:szCs w:val="24"/>
          <w:u w:val="single"/>
          <w:lang w:eastAsia="ar-SA"/>
        </w:rPr>
        <w:t>[d]</w:t>
      </w:r>
      <w:proofErr w:type="spellStart"/>
      <w:r w:rsidRPr="002D3962">
        <w:rPr>
          <w:rFonts w:eastAsia="Calibri" w:cs="Calibri"/>
          <w:color w:val="A6A6A6"/>
          <w:sz w:val="12"/>
          <w:szCs w:val="12"/>
          <w:lang w:eastAsia="ar-SA"/>
        </w:rPr>
        <w:t>tion</w:t>
      </w:r>
      <w:proofErr w:type="spellEnd"/>
      <w:r w:rsidRPr="002D3962">
        <w:rPr>
          <w:rFonts w:eastAsia="Calibri" w:cs="Calibri"/>
          <w:color w:val="A6A6A6"/>
          <w:sz w:val="12"/>
          <w:szCs w:val="12"/>
          <w:lang w:eastAsia="ar-SA"/>
        </w:rPr>
        <w:t xml:space="preserve"> for willful </w:t>
      </w:r>
      <w:r w:rsidRPr="002D3962">
        <w:rPr>
          <w:rFonts w:eastAsia="Calibri" w:cs="Calibri"/>
          <w:b/>
          <w:szCs w:val="24"/>
          <w:u w:val="single"/>
          <w:lang w:eastAsia="ar-SA"/>
        </w:rPr>
        <w:t>murder</w:t>
      </w:r>
      <w:r w:rsidRPr="002D3962">
        <w:rPr>
          <w:rFonts w:eastAsia="Calibri" w:cs="Calibri"/>
          <w:color w:val="A6A6A6"/>
          <w:sz w:val="12"/>
          <w:szCs w:val="12"/>
          <w:lang w:eastAsia="ar-SA"/>
        </w:rPr>
        <w:t xml:space="preserve"> or murder.110 It is also commonly relied upon in negotiations with the DPP, with the result that lack of the requisite intention is often the basis of a plea of guilty to manslaughter. </w:t>
      </w:r>
      <w:r w:rsidRPr="002D3962">
        <w:rPr>
          <w:rFonts w:eastAsia="Calibri" w:cs="Calibri"/>
          <w:b/>
          <w:szCs w:val="24"/>
          <w:u w:val="single"/>
          <w:lang w:eastAsia="ar-SA"/>
        </w:rPr>
        <w:t xml:space="preserve">In the cases </w:t>
      </w:r>
      <w:r w:rsidRPr="002D3962">
        <w:rPr>
          <w:rFonts w:eastAsia="Calibri" w:cs="Calibri"/>
          <w:color w:val="A6A6A6"/>
          <w:sz w:val="12"/>
          <w:szCs w:val="12"/>
          <w:lang w:eastAsia="ar-SA"/>
        </w:rPr>
        <w:t xml:space="preserve">reviewed by the Commission </w:t>
      </w:r>
      <w:r w:rsidRPr="002D3962">
        <w:rPr>
          <w:rFonts w:eastAsia="Calibri" w:cs="Calibri"/>
          <w:b/>
          <w:szCs w:val="24"/>
          <w:u w:val="single"/>
          <w:lang w:eastAsia="ar-SA"/>
        </w:rPr>
        <w:t xml:space="preserve">in which women killed their </w:t>
      </w:r>
      <w:r w:rsidRPr="002D3962">
        <w:rPr>
          <w:rFonts w:eastAsia="Calibri" w:cs="Calibri"/>
          <w:color w:val="A6A6A6"/>
          <w:sz w:val="12"/>
          <w:szCs w:val="12"/>
          <w:lang w:eastAsia="ar-SA"/>
        </w:rPr>
        <w:t xml:space="preserve">intimate </w:t>
      </w:r>
      <w:r w:rsidRPr="002D3962">
        <w:rPr>
          <w:rFonts w:eastAsia="Calibri" w:cs="Calibri"/>
          <w:b/>
          <w:szCs w:val="24"/>
          <w:u w:val="single"/>
          <w:lang w:eastAsia="ar-SA"/>
        </w:rPr>
        <w:t>partners in the context of domestic violence, lack of intention was the basis of 14 out of 19 guilty pleas.</w:t>
      </w:r>
    </w:p>
    <w:p w:rsidR="002D3962" w:rsidRPr="002D3962" w:rsidRDefault="002D3962" w:rsidP="002D3962">
      <w:pPr>
        <w:rPr>
          <w:rFonts w:eastAsia="Calibri" w:cs="Times New Roman"/>
        </w:rPr>
      </w:pPr>
    </w:p>
    <w:p w:rsidR="00B303F3" w:rsidRDefault="00B303F3">
      <w:pPr>
        <w:rPr>
          <w:rFonts w:ascii="Times New Roman" w:eastAsia="Calibri" w:hAnsi="Times New Roman" w:cs="Times New Roman"/>
        </w:rPr>
      </w:pPr>
      <w:r>
        <w:rPr>
          <w:rFonts w:ascii="Times New Roman" w:eastAsia="Calibri" w:hAnsi="Times New Roman" w:cs="Times New Roman"/>
        </w:rPr>
        <w:br w:type="page"/>
      </w:r>
    </w:p>
    <w:p w:rsidR="002D3962" w:rsidRPr="002D3962" w:rsidRDefault="002D3962" w:rsidP="002D3962">
      <w:pPr>
        <w:contextualSpacing/>
        <w:rPr>
          <w:rFonts w:ascii="Times New Roman" w:eastAsia="Calibri" w:hAnsi="Times New Roman" w:cs="Times New Roman"/>
        </w:rPr>
      </w:pPr>
      <w:r w:rsidRPr="002D3962">
        <w:rPr>
          <w:rFonts w:ascii="Times New Roman" w:eastAsia="Calibri" w:hAnsi="Times New Roman" w:cs="Times New Roman"/>
        </w:rPr>
        <w:lastRenderedPageBreak/>
        <w:t>8th, killing does not use someone as a means to an end in the traditional sense- Herman</w:t>
      </w:r>
      <w:r w:rsidRPr="002D3962">
        <w:rPr>
          <w:rFonts w:ascii="Times New Roman" w:eastAsia="Calibri" w:hAnsi="Times New Roman" w:cs="Times New Roman"/>
          <w:vertAlign w:val="superscript"/>
        </w:rPr>
        <w:footnoteReference w:id="27"/>
      </w:r>
      <w:r w:rsidRPr="002D3962">
        <w:rPr>
          <w:rFonts w:ascii="Times New Roman" w:eastAsia="Calibri" w:hAnsi="Times New Roman" w:cs="Times New Roman"/>
        </w:rPr>
        <w:t xml:space="preserve"> 2</w:t>
      </w:r>
    </w:p>
    <w:p w:rsidR="002D3962" w:rsidRPr="002D3962" w:rsidRDefault="002D3962" w:rsidP="002D3962">
      <w:pPr>
        <w:ind w:left="720"/>
        <w:contextualSpacing/>
        <w:rPr>
          <w:rFonts w:eastAsia="Calibri" w:cs="Times New Roman"/>
          <w:sz w:val="12"/>
          <w:szCs w:val="12"/>
          <w:vertAlign w:val="superscript"/>
        </w:rPr>
      </w:pPr>
      <w:r w:rsidRPr="002D3962">
        <w:rPr>
          <w:rFonts w:eastAsia="Calibri" w:cs="Times New Roman"/>
          <w:color w:val="A6A6A6" w:themeColor="background1" w:themeShade="A6"/>
          <w:sz w:val="12"/>
          <w:szCs w:val="24"/>
        </w:rPr>
        <w:t>Although many violent acts are coercive</w:t>
      </w:r>
      <w:r w:rsidRPr="002D3962">
        <w:rPr>
          <w:rFonts w:eastAsia="Calibri" w:cs="Times New Roman"/>
          <w:color w:val="A6A6A6" w:themeColor="background1" w:themeShade="A6"/>
          <w:sz w:val="12"/>
          <w:szCs w:val="12"/>
          <w:vertAlign w:val="superscript"/>
        </w:rPr>
        <w:t xml:space="preserve"> (and thus pose no special </w:t>
      </w:r>
      <w:proofErr w:type="spellStart"/>
      <w:r w:rsidRPr="002D3962">
        <w:rPr>
          <w:rFonts w:eastAsia="Calibri" w:cs="Times New Roman"/>
          <w:color w:val="A6A6A6" w:themeColor="background1" w:themeShade="A6"/>
          <w:sz w:val="12"/>
          <w:szCs w:val="12"/>
          <w:vertAlign w:val="superscript"/>
        </w:rPr>
        <w:t>prob</w:t>
      </w:r>
      <w:proofErr w:type="spellEnd"/>
      <w:r w:rsidRPr="002D3962">
        <w:rPr>
          <w:rFonts w:eastAsia="Calibri" w:cs="Times New Roman"/>
          <w:color w:val="A6A6A6" w:themeColor="background1" w:themeShade="A6"/>
          <w:sz w:val="12"/>
          <w:szCs w:val="12"/>
          <w:vertAlign w:val="superscript"/>
        </w:rPr>
        <w:t xml:space="preserve"> </w:t>
      </w:r>
      <w:proofErr w:type="spellStart"/>
      <w:r w:rsidRPr="002D3962">
        <w:rPr>
          <w:rFonts w:eastAsia="Calibri" w:cs="Times New Roman"/>
          <w:color w:val="A6A6A6" w:themeColor="background1" w:themeShade="A6"/>
          <w:sz w:val="12"/>
          <w:szCs w:val="12"/>
          <w:vertAlign w:val="superscript"/>
        </w:rPr>
        <w:t>lem</w:t>
      </w:r>
      <w:proofErr w:type="spellEnd"/>
      <w:r w:rsidRPr="002D3962">
        <w:rPr>
          <w:rFonts w:eastAsia="Calibri" w:cs="Times New Roman"/>
          <w:color w:val="A6A6A6" w:themeColor="background1" w:themeShade="A6"/>
          <w:sz w:val="12"/>
          <w:szCs w:val="12"/>
          <w:vertAlign w:val="superscript"/>
        </w:rPr>
        <w:t xml:space="preserve"> for the CC test if coercion is rejected by it), </w:t>
      </w:r>
      <w:r w:rsidRPr="002D3962">
        <w:rPr>
          <w:rFonts w:eastAsia="Calibri" w:cs="Times New Roman"/>
          <w:color w:val="A6A6A6" w:themeColor="background1" w:themeShade="A6"/>
          <w:sz w:val="12"/>
          <w:szCs w:val="24"/>
        </w:rPr>
        <w:t xml:space="preserve">it won't do to claim that killing is a limiting case of coercion. </w:t>
      </w:r>
      <w:r w:rsidRPr="002D3962">
        <w:rPr>
          <w:rFonts w:eastAsia="Calibri" w:cs="Times New Roman"/>
          <w:color w:val="A6A6A6" w:themeColor="background1" w:themeShade="A6"/>
          <w:sz w:val="12"/>
          <w:szCs w:val="12"/>
          <w:vertAlign w:val="superscript"/>
        </w:rPr>
        <w:t>A coercive act aims at the control of a person's will. Killing does not (at least not of the will of the person killed).</w:t>
      </w:r>
      <w:r w:rsidRPr="002D3962">
        <w:rPr>
          <w:rFonts w:eastAsia="Calibri" w:cs="Times New Roman"/>
          <w:sz w:val="12"/>
          <w:szCs w:val="12"/>
          <w:vertAlign w:val="superscript"/>
        </w:rPr>
        <w:t xml:space="preserve"> </w:t>
      </w:r>
      <w:r w:rsidRPr="002D3962">
        <w:rPr>
          <w:rFonts w:eastAsia="Calibri" w:cs="Times New Roman"/>
          <w:b/>
          <w:szCs w:val="24"/>
          <w:u w:val="single"/>
        </w:rPr>
        <w:t>In killing, someone is prevented from doing anything at all, but he is not made to do something against his will.</w:t>
      </w:r>
      <w:r w:rsidRPr="002D3962">
        <w:rPr>
          <w:rFonts w:eastAsia="Calibri" w:cs="Times New Roman"/>
          <w:sz w:val="12"/>
          <w:szCs w:val="12"/>
          <w:vertAlign w:val="superscript"/>
        </w:rPr>
        <w:t xml:space="preserve"> There is a significant difference be </w:t>
      </w:r>
      <w:proofErr w:type="spellStart"/>
      <w:r w:rsidRPr="002D3962">
        <w:rPr>
          <w:rFonts w:eastAsia="Calibri" w:cs="Times New Roman"/>
          <w:sz w:val="12"/>
          <w:szCs w:val="12"/>
          <w:vertAlign w:val="superscript"/>
        </w:rPr>
        <w:t>tween</w:t>
      </w:r>
      <w:proofErr w:type="spellEnd"/>
      <w:r w:rsidRPr="002D3962">
        <w:rPr>
          <w:rFonts w:eastAsia="Calibri" w:cs="Times New Roman"/>
          <w:sz w:val="12"/>
          <w:szCs w:val="12"/>
          <w:vertAlign w:val="superscript"/>
        </w:rPr>
        <w:t xml:space="preserve"> threatening pain or twisting your arm (or even threatening to kill) to get you to refrain from joining the opposition party and killing you to achieve the same result. The coercive act looks to alter what will happen by controlling what an agent wills. In killing,</w:t>
      </w:r>
      <w:r w:rsidRPr="002D3962">
        <w:rPr>
          <w:rFonts w:eastAsia="Calibri" w:cs="Times New Roman"/>
          <w:b/>
          <w:szCs w:val="24"/>
          <w:u w:val="single"/>
        </w:rPr>
        <w:t xml:space="preserve"> the victim is not prevented from doing something the killing prevents something from happening.</w:t>
      </w:r>
      <w:r w:rsidRPr="002D3962">
        <w:rPr>
          <w:rFonts w:eastAsia="Calibri" w:cs="Times New Roman"/>
          <w:sz w:val="12"/>
          <w:szCs w:val="12"/>
          <w:vertAlign w:val="superscript"/>
        </w:rPr>
        <w:t xml:space="preserve"> Killing (and </w:t>
      </w:r>
      <w:proofErr w:type="spellStart"/>
      <w:r w:rsidRPr="002D3962">
        <w:rPr>
          <w:rFonts w:eastAsia="Calibri" w:cs="Times New Roman"/>
          <w:sz w:val="12"/>
          <w:szCs w:val="12"/>
          <w:vertAlign w:val="superscript"/>
        </w:rPr>
        <w:t>noncoercive</w:t>
      </w:r>
      <w:proofErr w:type="spellEnd"/>
      <w:r w:rsidRPr="002D3962">
        <w:rPr>
          <w:rFonts w:eastAsia="Calibri" w:cs="Times New Roman"/>
          <w:sz w:val="12"/>
          <w:szCs w:val="12"/>
          <w:vertAlign w:val="superscript"/>
        </w:rPr>
        <w:t xml:space="preserve"> violence in general) poses a moral problem that needs to be kept separate from that of coercion. </w:t>
      </w:r>
    </w:p>
    <w:p w:rsidR="002D3962" w:rsidRPr="002D3962" w:rsidRDefault="002D3962" w:rsidP="002D3962">
      <w:pPr>
        <w:rPr>
          <w:rFonts w:eastAsia="Calibri" w:cs="Times New Roman"/>
        </w:rPr>
      </w:pPr>
    </w:p>
    <w:p w:rsidR="002D3962" w:rsidRPr="002D3962" w:rsidRDefault="002D3962" w:rsidP="002D3962">
      <w:pPr>
        <w:contextualSpacing/>
        <w:rPr>
          <w:rFonts w:ascii="Times New Roman" w:eastAsia="Calibri" w:hAnsi="Times New Roman" w:cs="Times New Roman"/>
          <w:szCs w:val="24"/>
        </w:rPr>
      </w:pPr>
      <w:r w:rsidRPr="002D3962">
        <w:rPr>
          <w:rFonts w:ascii="Times New Roman" w:eastAsia="Calibri" w:hAnsi="Times New Roman" w:cs="Times New Roman"/>
        </w:rPr>
        <w:t xml:space="preserve">9th, </w:t>
      </w:r>
      <w:r w:rsidRPr="002D3962">
        <w:rPr>
          <w:rFonts w:ascii="Times New Roman" w:eastAsia="Calibri" w:hAnsi="Times New Roman" w:cs="Times New Roman"/>
          <w:szCs w:val="24"/>
        </w:rPr>
        <w:t xml:space="preserve">an agent doesn’t have to intend killing in order to intend self-defense. </w:t>
      </w:r>
      <w:proofErr w:type="spellStart"/>
      <w:r w:rsidRPr="002D3962">
        <w:rPr>
          <w:rFonts w:ascii="Times New Roman" w:eastAsia="Calibri" w:hAnsi="Times New Roman" w:cs="Times New Roman"/>
          <w:szCs w:val="24"/>
        </w:rPr>
        <w:t>Kamm</w:t>
      </w:r>
      <w:proofErr w:type="spellEnd"/>
      <w:r w:rsidRPr="002D3962">
        <w:rPr>
          <w:rFonts w:ascii="Times New Roman" w:eastAsia="Calibri" w:hAnsi="Times New Roman" w:cs="Times New Roman"/>
          <w:szCs w:val="24"/>
        </w:rPr>
        <w:t>:</w:t>
      </w:r>
    </w:p>
    <w:p w:rsidR="002D3962" w:rsidRPr="002D3962" w:rsidRDefault="002D3962" w:rsidP="002D3962">
      <w:pPr>
        <w:ind w:left="720"/>
        <w:contextualSpacing/>
        <w:rPr>
          <w:rFonts w:eastAsia="Calibri" w:cs="Times New Roman"/>
          <w:b/>
          <w:bCs/>
          <w:szCs w:val="24"/>
          <w:u w:val="single"/>
        </w:rPr>
      </w:pPr>
      <w:r w:rsidRPr="002D3962">
        <w:rPr>
          <w:rFonts w:eastAsia="Calibri" w:cs="Times New Roman"/>
          <w:bCs/>
          <w:color w:val="A6A6A6" w:themeColor="background1" w:themeShade="A6"/>
          <w:sz w:val="12"/>
          <w:szCs w:val="12"/>
          <w:vertAlign w:val="superscript"/>
        </w:rPr>
        <w:t xml:space="preserve">He </w:t>
      </w:r>
      <w:r w:rsidRPr="002D3962">
        <w:rPr>
          <w:rFonts w:eastAsia="Calibri" w:cs="Times New Roman"/>
          <w:bCs/>
          <w:color w:val="A6A6A6" w:themeColor="background1" w:themeShade="A6"/>
          <w:sz w:val="12"/>
          <w:szCs w:val="24"/>
        </w:rPr>
        <w:t xml:space="preserve">[Agents] need not intend everything it is necessary </w:t>
      </w:r>
      <w:r w:rsidRPr="002D3962">
        <w:rPr>
          <w:rFonts w:eastAsia="Calibri" w:cs="Times New Roman"/>
          <w:bCs/>
          <w:color w:val="A6A6A6" w:themeColor="background1" w:themeShade="A6"/>
          <w:sz w:val="12"/>
          <w:szCs w:val="12"/>
          <w:vertAlign w:val="superscript"/>
        </w:rPr>
        <w:t>for him to do</w:t>
      </w:r>
      <w:r w:rsidRPr="002D3962">
        <w:rPr>
          <w:rFonts w:eastAsia="Calibri" w:cs="Times New Roman"/>
          <w:bCs/>
          <w:color w:val="A6A6A6" w:themeColor="background1" w:themeShade="A6"/>
          <w:sz w:val="12"/>
          <w:szCs w:val="24"/>
        </w:rPr>
        <w:t xml:space="preserve"> so that the goal come about, </w:t>
      </w:r>
      <w:r w:rsidRPr="002D3962">
        <w:rPr>
          <w:rFonts w:eastAsia="Calibri" w:cs="Times New Roman"/>
          <w:bCs/>
          <w:color w:val="A6A6A6" w:themeColor="background1" w:themeShade="A6"/>
          <w:sz w:val="12"/>
          <w:szCs w:val="12"/>
          <w:vertAlign w:val="superscript"/>
        </w:rPr>
        <w:t>so long as he[/she] believes he [they] will do everything [t]he[y] must do whether he intend[</w:t>
      </w:r>
      <w:proofErr w:type="spellStart"/>
      <w:r w:rsidRPr="002D3962">
        <w:rPr>
          <w:rFonts w:eastAsia="Calibri" w:cs="Times New Roman"/>
          <w:bCs/>
          <w:color w:val="A6A6A6" w:themeColor="background1" w:themeShade="A6"/>
          <w:sz w:val="12"/>
          <w:szCs w:val="12"/>
          <w:vertAlign w:val="superscript"/>
        </w:rPr>
        <w:t>ed</w:t>
      </w:r>
      <w:proofErr w:type="spellEnd"/>
      <w:r w:rsidRPr="002D3962">
        <w:rPr>
          <w:rFonts w:eastAsia="Calibri" w:cs="Times New Roman"/>
          <w:bCs/>
          <w:color w:val="A6A6A6" w:themeColor="background1" w:themeShade="A6"/>
          <w:sz w:val="12"/>
          <w:szCs w:val="12"/>
          <w:vertAlign w:val="superscript"/>
        </w:rPr>
        <w:t>]s it or not. In sum, a rational agent, insofar as he is rational, need not intend-may even refuse to intend-some of what he believes are the means to an end he still intend</w:t>
      </w:r>
      <w:r w:rsidRPr="002D3962">
        <w:rPr>
          <w:rFonts w:eastAsia="Calibri" w:cs="Times New Roman"/>
          <w:bCs/>
          <w:color w:val="A6A6A6" w:themeColor="background1" w:themeShade="A6"/>
          <w:sz w:val="12"/>
          <w:szCs w:val="14"/>
        </w:rPr>
        <w:t>s</w:t>
      </w:r>
      <w:r w:rsidRPr="002D3962">
        <w:rPr>
          <w:rFonts w:eastAsia="Calibri" w:cs="Times New Roman"/>
          <w:bCs/>
          <w:sz w:val="12"/>
          <w:szCs w:val="12"/>
          <w:vertAlign w:val="superscript"/>
        </w:rPr>
        <w:t>. He</w:t>
      </w:r>
      <w:r w:rsidRPr="002D3962">
        <w:rPr>
          <w:rFonts w:eastAsia="Calibri" w:cs="Times New Roman"/>
          <w:b/>
          <w:bCs/>
          <w:szCs w:val="24"/>
          <w:u w:val="single"/>
        </w:rPr>
        <w:t xml:space="preserve"> [Agents] may intend x, know that </w:t>
      </w:r>
      <w:r w:rsidRPr="002D3962">
        <w:rPr>
          <w:rFonts w:eastAsia="Calibri" w:cs="Times New Roman"/>
          <w:bCs/>
          <w:sz w:val="12"/>
          <w:szCs w:val="12"/>
          <w:vertAlign w:val="superscript"/>
        </w:rPr>
        <w:t>his</w:t>
      </w:r>
      <w:r w:rsidRPr="002D3962">
        <w:rPr>
          <w:rFonts w:eastAsia="Calibri" w:cs="Times New Roman"/>
          <w:b/>
          <w:bCs/>
          <w:szCs w:val="24"/>
          <w:u w:val="single"/>
        </w:rPr>
        <w:t xml:space="preserve"> bringing z </w:t>
      </w:r>
      <w:r w:rsidRPr="002D3962">
        <w:rPr>
          <w:rFonts w:eastAsia="Calibri" w:cs="Times New Roman"/>
          <w:b/>
          <w:szCs w:val="24"/>
          <w:u w:val="single"/>
        </w:rPr>
        <w:t>about is necessary for x to come about, but not intend</w:t>
      </w:r>
      <w:r w:rsidRPr="002D3962">
        <w:rPr>
          <w:rFonts w:eastAsia="Calibri" w:cs="Times New Roman"/>
          <w:szCs w:val="24"/>
          <w:u w:val="single"/>
        </w:rPr>
        <w:t xml:space="preserve"> </w:t>
      </w:r>
      <w:r w:rsidRPr="002D3962">
        <w:rPr>
          <w:rFonts w:eastAsia="Calibri" w:cs="Times New Roman"/>
          <w:b/>
          <w:szCs w:val="24"/>
          <w:u w:val="single"/>
        </w:rPr>
        <w:t>z</w:t>
      </w:r>
      <w:r w:rsidRPr="002D3962">
        <w:rPr>
          <w:rFonts w:eastAsia="Calibri" w:cs="Times New Roman"/>
          <w:b/>
          <w:sz w:val="14"/>
          <w:szCs w:val="14"/>
        </w:rPr>
        <w:t>.</w:t>
      </w:r>
      <w:r w:rsidRPr="002D3962">
        <w:rPr>
          <w:rFonts w:eastAsia="Calibri" w:cs="Times New Roman"/>
          <w:sz w:val="12"/>
          <w:szCs w:val="12"/>
          <w:vertAlign w:val="superscript"/>
        </w:rPr>
        <w:t xml:space="preserve"> The reason</w:t>
      </w:r>
      <w:r w:rsidRPr="002D3962">
        <w:rPr>
          <w:rFonts w:eastAsia="Calibri" w:cs="Times New Roman"/>
          <w:szCs w:val="24"/>
          <w:u w:val="single"/>
        </w:rPr>
        <w:t xml:space="preserve"> </w:t>
      </w:r>
      <w:r w:rsidRPr="002D3962">
        <w:rPr>
          <w:rFonts w:eastAsia="Calibri" w:cs="Times New Roman"/>
          <w:sz w:val="12"/>
          <w:szCs w:val="12"/>
          <w:vertAlign w:val="superscript"/>
        </w:rPr>
        <w:t>this is possible is that</w:t>
      </w:r>
      <w:r w:rsidRPr="002D3962">
        <w:rPr>
          <w:rFonts w:eastAsia="Calibri" w:cs="Times New Roman"/>
          <w:b/>
          <w:sz w:val="14"/>
          <w:szCs w:val="14"/>
        </w:rPr>
        <w:t xml:space="preserve"> </w:t>
      </w:r>
      <w:r w:rsidRPr="002D3962">
        <w:rPr>
          <w:rFonts w:eastAsia="Calibri" w:cs="Times New Roman"/>
          <w:b/>
          <w:szCs w:val="24"/>
          <w:u w:val="single"/>
        </w:rPr>
        <w:t>[since]</w:t>
      </w:r>
      <w:r w:rsidRPr="002D3962">
        <w:rPr>
          <w:rFonts w:eastAsia="Calibri" w:cs="Times New Roman"/>
          <w:color w:val="A6A6A6" w:themeColor="background1" w:themeShade="A6"/>
          <w:sz w:val="12"/>
          <w:szCs w:val="24"/>
        </w:rPr>
        <w:t xml:space="preserve"> while it is true that if an agent intends an end, </w:t>
      </w:r>
      <w:r w:rsidRPr="002D3962">
        <w:rPr>
          <w:rFonts w:eastAsia="Calibri" w:cs="Times New Roman"/>
          <w:color w:val="A6A6A6" w:themeColor="background1" w:themeShade="A6"/>
          <w:sz w:val="12"/>
          <w:szCs w:val="12"/>
          <w:vertAlign w:val="superscript"/>
        </w:rPr>
        <w:t>then</w:t>
      </w:r>
      <w:r w:rsidRPr="002D3962">
        <w:rPr>
          <w:rFonts w:eastAsia="Calibri" w:cs="Times New Roman"/>
          <w:color w:val="A6A6A6" w:themeColor="background1" w:themeShade="A6"/>
          <w:sz w:val="12"/>
          <w:szCs w:val="24"/>
        </w:rPr>
        <w:t xml:space="preserve"> insofar as </w:t>
      </w:r>
      <w:r w:rsidRPr="002D3962">
        <w:rPr>
          <w:rFonts w:eastAsia="Calibri" w:cs="Times New Roman"/>
          <w:color w:val="A6A6A6" w:themeColor="background1" w:themeShade="A6"/>
          <w:sz w:val="12"/>
          <w:szCs w:val="12"/>
          <w:vertAlign w:val="superscript"/>
        </w:rPr>
        <w:t>he is</w:t>
      </w:r>
      <w:r w:rsidRPr="002D3962">
        <w:rPr>
          <w:rFonts w:eastAsia="Calibri" w:cs="Times New Roman"/>
          <w:color w:val="A6A6A6" w:themeColor="background1" w:themeShade="A6"/>
          <w:sz w:val="12"/>
          <w:szCs w:val="24"/>
        </w:rPr>
        <w:t xml:space="preserve"> [they are] rational, </w:t>
      </w:r>
      <w:r w:rsidRPr="002D3962">
        <w:rPr>
          <w:rFonts w:eastAsia="Calibri" w:cs="Times New Roman"/>
          <w:color w:val="A6A6A6" w:themeColor="background1" w:themeShade="A6"/>
          <w:sz w:val="12"/>
          <w:szCs w:val="12"/>
          <w:vertAlign w:val="superscript"/>
        </w:rPr>
        <w:t>he</w:t>
      </w:r>
      <w:r w:rsidRPr="002D3962">
        <w:rPr>
          <w:rFonts w:eastAsia="Calibri" w:cs="Times New Roman"/>
          <w:color w:val="A6A6A6" w:themeColor="background1" w:themeShade="A6"/>
          <w:sz w:val="12"/>
          <w:szCs w:val="24"/>
        </w:rPr>
        <w:t xml:space="preserve"> [they] must be willing to bring about </w:t>
      </w:r>
      <w:r w:rsidRPr="002D3962">
        <w:rPr>
          <w:rFonts w:eastAsia="Calibri" w:cs="Times New Roman"/>
          <w:color w:val="A6A6A6" w:themeColor="background1" w:themeShade="A6"/>
          <w:sz w:val="12"/>
          <w:szCs w:val="12"/>
          <w:vertAlign w:val="superscript"/>
        </w:rPr>
        <w:t>what he believes are</w:t>
      </w:r>
      <w:r w:rsidRPr="002D3962">
        <w:rPr>
          <w:rFonts w:eastAsia="Calibri" w:cs="Times New Roman"/>
          <w:color w:val="A6A6A6" w:themeColor="background1" w:themeShade="A6"/>
          <w:sz w:val="12"/>
          <w:szCs w:val="24"/>
        </w:rPr>
        <w:t xml:space="preserve"> the means to it, </w:t>
      </w:r>
      <w:r w:rsidRPr="002D3962">
        <w:rPr>
          <w:rFonts w:eastAsia="Calibri" w:cs="Times New Roman"/>
          <w:color w:val="A6A6A6" w:themeColor="background1" w:themeShade="A6"/>
          <w:sz w:val="12"/>
          <w:szCs w:val="12"/>
          <w:vertAlign w:val="superscript"/>
        </w:rPr>
        <w:t>he</w:t>
      </w:r>
      <w:r w:rsidRPr="002D3962">
        <w:rPr>
          <w:rFonts w:eastAsia="Calibri" w:cs="Times New Roman"/>
          <w:color w:val="A6A6A6" w:themeColor="background1" w:themeShade="A6"/>
          <w:sz w:val="12"/>
          <w:szCs w:val="24"/>
        </w:rPr>
        <w:t xml:space="preserve"> </w:t>
      </w:r>
      <w:r w:rsidRPr="002D3962">
        <w:rPr>
          <w:rFonts w:eastAsia="Calibri" w:cs="Times New Roman"/>
          <w:b/>
          <w:szCs w:val="24"/>
          <w:u w:val="single"/>
        </w:rPr>
        <w:t xml:space="preserve">[they] need not intend to bring about the means in order </w:t>
      </w:r>
      <w:r w:rsidRPr="002D3962">
        <w:rPr>
          <w:rFonts w:eastAsia="Calibri" w:cs="Times New Roman"/>
          <w:sz w:val="12"/>
          <w:szCs w:val="12"/>
          <w:vertAlign w:val="superscript"/>
        </w:rPr>
        <w:t>for him</w:t>
      </w:r>
      <w:r w:rsidRPr="002D3962">
        <w:rPr>
          <w:rFonts w:eastAsia="Calibri" w:cs="Times New Roman"/>
          <w:b/>
          <w:szCs w:val="24"/>
          <w:u w:val="single"/>
        </w:rPr>
        <w:t xml:space="preserve"> to bring about the means.</w:t>
      </w:r>
    </w:p>
    <w:p w:rsidR="002D3962" w:rsidRPr="002D3962" w:rsidRDefault="002D3962" w:rsidP="002D3962">
      <w:pPr>
        <w:rPr>
          <w:rFonts w:eastAsia="Calibri" w:cs="Times New Roman"/>
        </w:rPr>
      </w:pPr>
    </w:p>
    <w:p w:rsidR="002D3962" w:rsidRPr="002D3962" w:rsidRDefault="002D3962" w:rsidP="002D3962">
      <w:pPr>
        <w:rPr>
          <w:rFonts w:ascii="Times New Roman" w:eastAsia="Calibri" w:hAnsi="Times New Roman" w:cs="Times New Roman"/>
        </w:rPr>
      </w:pPr>
    </w:p>
    <w:p w:rsidR="002D3962" w:rsidRPr="002D3962" w:rsidRDefault="002D3962" w:rsidP="002D3962">
      <w:pPr>
        <w:spacing w:after="200"/>
        <w:contextualSpacing/>
        <w:rPr>
          <w:rFonts w:ascii="Times New Roman" w:eastAsia="Calibri" w:hAnsi="Times New Roman" w:cs="Times New Roman"/>
        </w:rPr>
      </w:pPr>
      <w:r w:rsidRPr="002D3962">
        <w:rPr>
          <w:rFonts w:ascii="Times New Roman" w:eastAsia="Calibri" w:hAnsi="Times New Roman" w:cs="Times New Roman"/>
        </w:rPr>
        <w:t>Tenth, pacifism is a contradiction of the will because it requires willing the violation of one’s own agency: Herman</w:t>
      </w:r>
      <w:r w:rsidRPr="002D3962">
        <w:rPr>
          <w:rFonts w:ascii="Times New Roman" w:eastAsia="Calibri" w:hAnsi="Times New Roman" w:cs="Times New Roman"/>
          <w:vertAlign w:val="superscript"/>
        </w:rPr>
        <w:footnoteReference w:id="28"/>
      </w:r>
      <w:r w:rsidRPr="002D3962">
        <w:rPr>
          <w:rFonts w:ascii="Times New Roman" w:eastAsia="Calibri" w:hAnsi="Times New Roman" w:cs="Times New Roman"/>
        </w:rPr>
        <w:t xml:space="preserve"> 3</w:t>
      </w:r>
    </w:p>
    <w:p w:rsidR="002D3962" w:rsidRPr="002D3962" w:rsidRDefault="002D3962" w:rsidP="002D3962">
      <w:pPr>
        <w:ind w:left="720"/>
        <w:contextualSpacing/>
        <w:rPr>
          <w:rFonts w:eastAsia="Calibri" w:cs="Times New Roman"/>
          <w:sz w:val="12"/>
          <w:szCs w:val="12"/>
          <w:vertAlign w:val="superscript"/>
        </w:rPr>
      </w:pPr>
      <w:r w:rsidRPr="002D3962">
        <w:rPr>
          <w:rFonts w:eastAsia="Calibri" w:cs="Times New Roman"/>
          <w:color w:val="A6A6A6" w:themeColor="background1" w:themeShade="A6"/>
          <w:sz w:val="12"/>
          <w:szCs w:val="12"/>
          <w:vertAlign w:val="superscript"/>
        </w:rPr>
        <w:t xml:space="preserve">So </w:t>
      </w:r>
      <w:proofErr w:type="spellStart"/>
      <w:r w:rsidRPr="002D3962">
        <w:rPr>
          <w:rFonts w:eastAsia="Calibri" w:cs="Times New Roman"/>
          <w:color w:val="A6A6A6" w:themeColor="background1" w:themeShade="A6"/>
          <w:sz w:val="12"/>
          <w:szCs w:val="12"/>
          <w:vertAlign w:val="superscript"/>
        </w:rPr>
        <w:t>first</w:t>
      </w:r>
      <w:proofErr w:type="gramStart"/>
      <w:r w:rsidRPr="002D3962">
        <w:rPr>
          <w:rFonts w:eastAsia="Calibri" w:cs="Times New Roman"/>
          <w:color w:val="A6A6A6" w:themeColor="background1" w:themeShade="A6"/>
          <w:sz w:val="12"/>
          <w:szCs w:val="12"/>
          <w:vertAlign w:val="superscript"/>
        </w:rPr>
        <w:t>?why</w:t>
      </w:r>
      <w:proofErr w:type="spellEnd"/>
      <w:proofErr w:type="gramEnd"/>
      <w:r w:rsidRPr="002D3962">
        <w:rPr>
          <w:rFonts w:eastAsia="Calibri" w:cs="Times New Roman"/>
          <w:color w:val="A6A6A6" w:themeColor="background1" w:themeShade="A6"/>
          <w:sz w:val="12"/>
          <w:szCs w:val="12"/>
          <w:vertAlign w:val="superscript"/>
        </w:rPr>
        <w:t xml:space="preserve"> may I kill to resist aggression? What reasons could I of </w:t>
      </w:r>
      <w:proofErr w:type="spellStart"/>
      <w:r w:rsidRPr="002D3962">
        <w:rPr>
          <w:rFonts w:eastAsia="Calibri" w:cs="Times New Roman"/>
          <w:color w:val="A6A6A6" w:themeColor="background1" w:themeShade="A6"/>
          <w:sz w:val="12"/>
          <w:szCs w:val="12"/>
          <w:vertAlign w:val="superscript"/>
        </w:rPr>
        <w:t>fer</w:t>
      </w:r>
      <w:proofErr w:type="spellEnd"/>
      <w:r w:rsidRPr="002D3962">
        <w:rPr>
          <w:rFonts w:eastAsia="Calibri" w:cs="Times New Roman"/>
          <w:color w:val="A6A6A6" w:themeColor="background1" w:themeShade="A6"/>
          <w:sz w:val="12"/>
          <w:szCs w:val="12"/>
          <w:vertAlign w:val="superscript"/>
        </w:rPr>
        <w:t xml:space="preserve"> to rebut the presumption against violence? It is not that I may kill in order to keep myself from becoming </w:t>
      </w:r>
      <w:proofErr w:type="spellStart"/>
      <w:r w:rsidRPr="002D3962">
        <w:rPr>
          <w:rFonts w:eastAsia="Calibri" w:cs="Times New Roman"/>
          <w:color w:val="A6A6A6" w:themeColor="background1" w:themeShade="A6"/>
          <w:sz w:val="12"/>
          <w:szCs w:val="12"/>
          <w:vertAlign w:val="superscript"/>
        </w:rPr>
        <w:t>dead</w:t>
      </w:r>
      <w:proofErr w:type="gramStart"/>
      <w:r w:rsidRPr="002D3962">
        <w:rPr>
          <w:rFonts w:eastAsia="Calibri" w:cs="Times New Roman"/>
          <w:color w:val="A6A6A6" w:themeColor="background1" w:themeShade="A6"/>
          <w:sz w:val="12"/>
          <w:szCs w:val="12"/>
          <w:vertAlign w:val="superscript"/>
        </w:rPr>
        <w:t>?something</w:t>
      </w:r>
      <w:proofErr w:type="spellEnd"/>
      <w:proofErr w:type="gramEnd"/>
      <w:r w:rsidRPr="002D3962">
        <w:rPr>
          <w:rFonts w:eastAsia="Calibri" w:cs="Times New Roman"/>
          <w:color w:val="A6A6A6" w:themeColor="background1" w:themeShade="A6"/>
          <w:sz w:val="12"/>
          <w:szCs w:val="12"/>
          <w:vertAlign w:val="superscript"/>
        </w:rPr>
        <w:t xml:space="preserve"> I do not want to happen. Death is part of the fate of human agents. The kind of value or moral standing I have as an agent is not lost or compromised in dying</w:t>
      </w:r>
      <w:r w:rsidRPr="002D3962">
        <w:rPr>
          <w:rFonts w:eastAsia="Calibri" w:cs="Times New Roman"/>
          <w:color w:val="A6A6A6" w:themeColor="background1" w:themeShade="A6"/>
          <w:sz w:val="12"/>
          <w:szCs w:val="24"/>
        </w:rPr>
        <w:t>.</w:t>
      </w:r>
      <w:r w:rsidRPr="002D3962">
        <w:rPr>
          <w:rFonts w:eastAsia="Calibri" w:cs="Times New Roman"/>
          <w:u w:val="single"/>
        </w:rPr>
        <w:t xml:space="preserve"> </w:t>
      </w:r>
      <w:r w:rsidRPr="002D3962">
        <w:rPr>
          <w:rFonts w:eastAsia="Calibri" w:cs="Times New Roman"/>
          <w:b/>
          <w:szCs w:val="24"/>
          <w:u w:val="single"/>
        </w:rPr>
        <w:t xml:space="preserve">What a maxim of aggression </w:t>
      </w:r>
      <w:r w:rsidRPr="002D3962">
        <w:rPr>
          <w:rFonts w:eastAsia="Calibri" w:cs="Times New Roman"/>
          <w:sz w:val="12"/>
          <w:szCs w:val="12"/>
          <w:vertAlign w:val="superscript"/>
        </w:rPr>
        <w:t>or violence</w:t>
      </w:r>
      <w:r w:rsidRPr="002D3962">
        <w:rPr>
          <w:rFonts w:eastAsia="Calibri" w:cs="Times New Roman"/>
          <w:b/>
          <w:szCs w:val="24"/>
          <w:u w:val="single"/>
        </w:rPr>
        <w:t xml:space="preserve"> involves, </w:t>
      </w:r>
      <w:r w:rsidRPr="002D3962">
        <w:rPr>
          <w:rFonts w:eastAsia="Calibri" w:cs="Times New Roman"/>
          <w:sz w:val="12"/>
          <w:szCs w:val="12"/>
          <w:vertAlign w:val="superscript"/>
        </w:rPr>
        <w:t xml:space="preserve">morally speaking, </w:t>
      </w:r>
      <w:r w:rsidRPr="002D3962">
        <w:rPr>
          <w:rFonts w:eastAsia="Calibri" w:cs="Times New Roman"/>
          <w:b/>
          <w:szCs w:val="24"/>
          <w:u w:val="single"/>
        </w:rPr>
        <w:t>is the discounting of my agency</w:t>
      </w:r>
      <w:r w:rsidRPr="002D3962">
        <w:rPr>
          <w:rFonts w:eastAsia="Calibri" w:cs="Times New Roman"/>
          <w:color w:val="A6A6A6" w:themeColor="background1" w:themeShade="A6"/>
          <w:sz w:val="12"/>
          <w:szCs w:val="12"/>
          <w:vertAlign w:val="superscript"/>
        </w:rPr>
        <w:t xml:space="preserve">. The aggressor would use me (take my life) for his purposes. </w:t>
      </w:r>
      <w:r w:rsidRPr="002D3962">
        <w:rPr>
          <w:rFonts w:eastAsia="Calibri" w:cs="Times New Roman"/>
          <w:color w:val="A6A6A6" w:themeColor="background1" w:themeShade="A6"/>
          <w:sz w:val="12"/>
          <w:szCs w:val="24"/>
        </w:rPr>
        <w:t>This is what I resist, and claim moral title to refuse</w:t>
      </w:r>
      <w:r w:rsidRPr="002D3962">
        <w:rPr>
          <w:rFonts w:eastAsia="Calibri" w:cs="Times New Roman"/>
          <w:color w:val="A6A6A6" w:themeColor="background1" w:themeShade="A6"/>
          <w:sz w:val="12"/>
          <w:szCs w:val="12"/>
          <w:vertAlign w:val="superscript"/>
        </w:rPr>
        <w:t>.</w:t>
      </w:r>
      <w:r w:rsidRPr="002D3962">
        <w:rPr>
          <w:rFonts w:eastAsia="Calibri" w:cs="Times New Roman"/>
          <w:b/>
          <w:szCs w:val="24"/>
          <w:u w:val="single"/>
        </w:rPr>
        <w:t xml:space="preserve"> As I cannot agree to become someone's slave, so I must not assent to be the victim of aggression</w:t>
      </w:r>
      <w:r w:rsidRPr="002D3962">
        <w:rPr>
          <w:rFonts w:eastAsia="Calibri" w:cs="Times New Roman"/>
          <w:sz w:val="12"/>
          <w:szCs w:val="12"/>
          <w:vertAlign w:val="superscript"/>
        </w:rPr>
        <w:t xml:space="preserve">.17 </w:t>
      </w:r>
      <w:proofErr w:type="gramStart"/>
      <w:r w:rsidRPr="002D3962">
        <w:rPr>
          <w:rFonts w:eastAsia="Calibri" w:cs="Times New Roman"/>
          <w:b/>
          <w:szCs w:val="24"/>
          <w:u w:val="single"/>
        </w:rPr>
        <w:t>This</w:t>
      </w:r>
      <w:proofErr w:type="gramEnd"/>
      <w:r w:rsidRPr="002D3962">
        <w:rPr>
          <w:rFonts w:eastAsia="Calibri" w:cs="Times New Roman"/>
          <w:color w:val="A6A6A6" w:themeColor="background1" w:themeShade="A6"/>
          <w:sz w:val="12"/>
          <w:szCs w:val="24"/>
        </w:rPr>
        <w:t xml:space="preserve"> gives more than permission for an act of self-defense when that is necessary to resist the aggression; it </w:t>
      </w:r>
      <w:r w:rsidRPr="002D3962">
        <w:rPr>
          <w:rFonts w:eastAsia="Calibri" w:cs="Times New Roman"/>
          <w:b/>
          <w:szCs w:val="24"/>
          <w:u w:val="single"/>
        </w:rPr>
        <w:t>imposes a requirement that aggression be resisted.</w:t>
      </w:r>
      <w:r w:rsidRPr="002D3962">
        <w:rPr>
          <w:rFonts w:eastAsia="Calibri" w:cs="Times New Roman"/>
          <w:color w:val="A6A6A6" w:themeColor="background1" w:themeShade="A6"/>
          <w:sz w:val="12"/>
          <w:szCs w:val="12"/>
          <w:vertAlign w:val="superscript"/>
        </w:rPr>
        <w:t xml:space="preserve"> </w:t>
      </w:r>
      <w:r w:rsidRPr="002D3962">
        <w:rPr>
          <w:rFonts w:eastAsia="Calibri" w:cs="Times New Roman"/>
          <w:color w:val="A6A6A6" w:themeColor="background1" w:themeShade="A6"/>
          <w:sz w:val="12"/>
          <w:szCs w:val="24"/>
        </w:rPr>
        <w:t>Though I may not be able to prevent the aggressor's success, I may not be passive in the face of aggression.</w:t>
      </w:r>
      <w:r w:rsidRPr="002D3962">
        <w:rPr>
          <w:rFonts w:eastAsia="Calibri" w:cs="Times New Roman"/>
          <w:b/>
          <w:szCs w:val="24"/>
          <w:u w:val="single"/>
        </w:rPr>
        <w:t xml:space="preserve"> Passivity here is like complicity</w:t>
      </w:r>
      <w:r w:rsidRPr="002D3962">
        <w:rPr>
          <w:rFonts w:eastAsia="Calibri" w:cs="Times New Roman"/>
          <w:color w:val="A6A6A6" w:themeColor="background1" w:themeShade="A6"/>
          <w:sz w:val="12"/>
          <w:szCs w:val="12"/>
          <w:vertAlign w:val="superscript"/>
        </w:rPr>
        <w:t xml:space="preserve">. It does not follow from a requirement of non-passivity that I must act in self-defense. I might have a commitment to resist and have reason not to do any of the things available as acts of resistance (suppose they involved loss of innocent lives). What is clear is </w:t>
      </w:r>
      <w:proofErr w:type="spellStart"/>
      <w:r w:rsidRPr="002D3962">
        <w:rPr>
          <w:rFonts w:eastAsia="Calibri" w:cs="Times New Roman"/>
          <w:color w:val="A6A6A6" w:themeColor="background1" w:themeShade="A6"/>
          <w:sz w:val="12"/>
          <w:szCs w:val="12"/>
          <w:vertAlign w:val="superscript"/>
        </w:rPr>
        <w:t>this</w:t>
      </w:r>
      <w:proofErr w:type="gramStart"/>
      <w:r w:rsidRPr="002D3962">
        <w:rPr>
          <w:rFonts w:eastAsia="Calibri" w:cs="Times New Roman"/>
          <w:color w:val="A6A6A6" w:themeColor="background1" w:themeShade="A6"/>
          <w:sz w:val="12"/>
          <w:szCs w:val="12"/>
          <w:vertAlign w:val="superscript"/>
        </w:rPr>
        <w:t>?it</w:t>
      </w:r>
      <w:proofErr w:type="spellEnd"/>
      <w:proofErr w:type="gramEnd"/>
      <w:r w:rsidRPr="002D3962">
        <w:rPr>
          <w:rFonts w:eastAsia="Calibri" w:cs="Times New Roman"/>
          <w:color w:val="A6A6A6" w:themeColor="background1" w:themeShade="A6"/>
          <w:sz w:val="12"/>
          <w:szCs w:val="12"/>
          <w:vertAlign w:val="superscript"/>
        </w:rPr>
        <w:t xml:space="preserve"> is not the fact of death but the death-as-a-means to the aggressor's purposes that gives moral title to resistance and self-defense. </w:t>
      </w:r>
      <w:r w:rsidRPr="002D3962">
        <w:rPr>
          <w:rFonts w:eastAsia="Calibri" w:cs="Times New Roman"/>
          <w:color w:val="A6A6A6" w:themeColor="background1" w:themeShade="A6"/>
          <w:sz w:val="12"/>
          <w:szCs w:val="24"/>
        </w:rPr>
        <w:t>The circumstances of aggression rebut the presumption against violence.</w:t>
      </w:r>
      <w:r w:rsidRPr="002D3962">
        <w:rPr>
          <w:rFonts w:eastAsia="Calibri" w:cs="Times New Roman"/>
          <w:sz w:val="12"/>
          <w:szCs w:val="12"/>
          <w:vertAlign w:val="superscript"/>
        </w:rPr>
        <w:t xml:space="preserve"> </w:t>
      </w:r>
    </w:p>
    <w:p w:rsidR="002D3962" w:rsidRPr="002D3962" w:rsidRDefault="002D3962" w:rsidP="002D3962">
      <w:pPr>
        <w:rPr>
          <w:rFonts w:eastAsia="Calibri" w:cs="Times New Roman"/>
        </w:rPr>
      </w:pPr>
    </w:p>
    <w:p w:rsidR="002D3962" w:rsidRPr="002D3962" w:rsidRDefault="002D3962" w:rsidP="002D3962">
      <w:pPr>
        <w:rPr>
          <w:rFonts w:eastAsia="Calibri" w:cs="Times New Roman"/>
        </w:rPr>
      </w:pPr>
    </w:p>
    <w:p w:rsidR="002D3962" w:rsidRPr="002D3962" w:rsidRDefault="002D3962" w:rsidP="002D3962">
      <w:pPr>
        <w:rPr>
          <w:rFonts w:eastAsia="Calibri" w:cs="Times New Roman"/>
        </w:rPr>
      </w:pPr>
      <w:r w:rsidRPr="002D3962">
        <w:rPr>
          <w:rFonts w:eastAsia="Calibri" w:cs="Times New Roman"/>
        </w:rPr>
        <w:t>11th, we can make specific maxims in the context of domestic violence.</w:t>
      </w:r>
    </w:p>
    <w:p w:rsidR="002D3962" w:rsidRPr="002D3962" w:rsidRDefault="002D3962" w:rsidP="002D3962">
      <w:pPr>
        <w:rPr>
          <w:rFonts w:eastAsia="Calibri" w:cs="Times New Roman"/>
        </w:rPr>
      </w:pPr>
    </w:p>
    <w:p w:rsidR="002D3962" w:rsidRPr="002D3962" w:rsidRDefault="002D3962" w:rsidP="002D3962">
      <w:pPr>
        <w:rPr>
          <w:rFonts w:eastAsia="Calibri" w:cs="Times New Roman"/>
        </w:rPr>
      </w:pPr>
      <w:r w:rsidRPr="002D3962">
        <w:rPr>
          <w:rFonts w:eastAsia="Calibri" w:cs="Times New Roman"/>
        </w:rPr>
        <w:t xml:space="preserve">Dan </w:t>
      </w:r>
      <w:proofErr w:type="spellStart"/>
      <w:r w:rsidRPr="002D3962">
        <w:rPr>
          <w:rFonts w:eastAsia="Calibri" w:cs="Calibri"/>
          <w:b/>
          <w:szCs w:val="24"/>
          <w:u w:val="single"/>
          <w:lang w:eastAsia="ar-SA"/>
        </w:rPr>
        <w:t>Gaskill</w:t>
      </w:r>
      <w:proofErr w:type="spellEnd"/>
      <w:r w:rsidRPr="002D3962">
        <w:rPr>
          <w:rFonts w:eastAsia="Calibri" w:cs="Calibri"/>
          <w:b/>
          <w:szCs w:val="24"/>
          <w:u w:val="single"/>
          <w:lang w:eastAsia="ar-SA"/>
        </w:rPr>
        <w:t xml:space="preserve"> 05</w:t>
      </w:r>
      <w:r w:rsidRPr="002D3962">
        <w:rPr>
          <w:rFonts w:eastAsia="Calibri" w:cs="Times New Roman"/>
        </w:rPr>
        <w:t xml:space="preserve"> of California State University explains</w:t>
      </w:r>
      <w:r w:rsidRPr="002D3962">
        <w:rPr>
          <w:rFonts w:eastAsia="Calibri" w:cs="Times New Roman"/>
          <w:vertAlign w:val="superscript"/>
        </w:rPr>
        <w:footnoteReference w:id="29"/>
      </w:r>
    </w:p>
    <w:p w:rsidR="002D3962" w:rsidRPr="002D3962" w:rsidRDefault="002D3962" w:rsidP="002D3962">
      <w:pPr>
        <w:rPr>
          <w:rFonts w:eastAsia="Calibri" w:cs="Times New Roman"/>
        </w:rPr>
      </w:pPr>
    </w:p>
    <w:p w:rsidR="002D3962" w:rsidRPr="002D3962" w:rsidRDefault="002D3962" w:rsidP="002D3962">
      <w:pPr>
        <w:pBdr>
          <w:top w:val="single" w:sz="1" w:space="4" w:color="000000"/>
          <w:left w:val="single" w:sz="1" w:space="4" w:color="000000"/>
          <w:bottom w:val="single" w:sz="1" w:space="4" w:color="000000"/>
          <w:right w:val="single" w:sz="1" w:space="4" w:color="000000"/>
        </w:pBdr>
        <w:suppressAutoHyphens/>
        <w:rPr>
          <w:rFonts w:eastAsia="Calibri" w:cs="Calibri"/>
          <w:b/>
          <w:szCs w:val="24"/>
          <w:u w:val="single"/>
          <w:lang w:eastAsia="ar-SA"/>
        </w:rPr>
      </w:pPr>
      <w:r w:rsidRPr="002D3962">
        <w:rPr>
          <w:rFonts w:eastAsia="Calibri" w:cs="Calibri"/>
          <w:color w:val="A6A6A6"/>
          <w:sz w:val="12"/>
          <w:szCs w:val="12"/>
          <w:lang w:eastAsia="ar-SA"/>
        </w:rPr>
        <w:t xml:space="preserve">The problem with this argument is that we can lie without simply following the rule “It is permissible to lie.”  Instead, </w:t>
      </w:r>
      <w:r w:rsidRPr="002D3962">
        <w:rPr>
          <w:rFonts w:eastAsia="Calibri" w:cs="Calibri"/>
          <w:b/>
          <w:szCs w:val="24"/>
          <w:u w:val="single"/>
          <w:lang w:eastAsia="ar-SA"/>
        </w:rPr>
        <w:t>we might be following a rule that pertains only to specific circumstances</w:t>
      </w:r>
      <w:r w:rsidRPr="002D3962">
        <w:rPr>
          <w:rFonts w:eastAsia="Calibri" w:cs="Calibri"/>
          <w:color w:val="A6A6A6"/>
          <w:sz w:val="12"/>
          <w:szCs w:val="12"/>
          <w:lang w:eastAsia="ar-SA"/>
        </w:rPr>
        <w:t>, like “It is permissible to lie when doing so will save a life.”  </w:t>
      </w:r>
      <w:r w:rsidRPr="002D3962">
        <w:rPr>
          <w:rFonts w:eastAsia="Calibri" w:cs="Calibri"/>
          <w:b/>
          <w:szCs w:val="24"/>
          <w:u w:val="single"/>
          <w:lang w:eastAsia="ar-SA"/>
        </w:rPr>
        <w:t>This rule can be made a universal law without contradiction</w:t>
      </w:r>
      <w:r w:rsidRPr="002D3962">
        <w:rPr>
          <w:rFonts w:eastAsia="Calibri" w:cs="Calibri"/>
          <w:bCs/>
          <w:color w:val="000000"/>
          <w:sz w:val="18"/>
          <w:szCs w:val="18"/>
          <w:lang w:eastAsia="ar-SA"/>
        </w:rPr>
        <w:t>.</w:t>
      </w:r>
      <w:r w:rsidRPr="002D3962">
        <w:rPr>
          <w:rFonts w:eastAsia="Calibri" w:cs="Calibri"/>
          <w:color w:val="A6A6A6"/>
          <w:sz w:val="12"/>
          <w:szCs w:val="12"/>
          <w:lang w:eastAsia="ar-SA"/>
        </w:rPr>
        <w:t>  After all, it is not as though people would stop believing each other simply because it is known that people lie when doing so will save lives.  For one thing, that situation rarely comes up—people could still be telling the truth almost all of the time.  Even the taking of human life could be justified under certain circumstances.  </w:t>
      </w:r>
      <w:r w:rsidRPr="002D3962">
        <w:rPr>
          <w:rFonts w:eastAsia="Calibri" w:cs="Calibri"/>
          <w:b/>
          <w:szCs w:val="24"/>
          <w:u w:val="single"/>
          <w:lang w:eastAsia="ar-SA"/>
        </w:rPr>
        <w:t>Take self-defense, for example.  There appears to be nothing problematic with the rule “It is permissible to kill [for]</w:t>
      </w:r>
      <w:r w:rsidRPr="002D3962">
        <w:rPr>
          <w:rFonts w:eastAsia="Calibri" w:cs="Calibri"/>
          <w:color w:val="A6A6A6"/>
          <w:sz w:val="12"/>
          <w:szCs w:val="12"/>
          <w:lang w:eastAsia="ar-SA"/>
        </w:rPr>
        <w:t xml:space="preserve"> when doing so is the only available means of</w:t>
      </w:r>
      <w:r w:rsidRPr="002D3962">
        <w:rPr>
          <w:rFonts w:eastAsia="Calibri" w:cs="Calibri"/>
          <w:b/>
          <w:szCs w:val="24"/>
          <w:u w:val="single"/>
          <w:lang w:eastAsia="ar-SA"/>
        </w:rPr>
        <w:t xml:space="preserve"> defense against an attacker”. </w:t>
      </w:r>
    </w:p>
    <w:p w:rsidR="002D3962" w:rsidRPr="002D3962" w:rsidRDefault="002D3962" w:rsidP="002D3962">
      <w:pPr>
        <w:rPr>
          <w:rFonts w:eastAsia="Calibri" w:cs="Times New Roman"/>
        </w:rPr>
      </w:pPr>
    </w:p>
    <w:p w:rsidR="002D3962" w:rsidRPr="002D3962" w:rsidRDefault="002D3962" w:rsidP="002D3962">
      <w:pPr>
        <w:rPr>
          <w:rFonts w:eastAsia="Calibri" w:cs="Times New Roman"/>
        </w:rPr>
      </w:pPr>
      <w:r w:rsidRPr="002D3962">
        <w:rPr>
          <w:rFonts w:eastAsia="Calibri" w:cs="Times New Roman"/>
        </w:rPr>
        <w:br w:type="page"/>
      </w:r>
    </w:p>
    <w:p w:rsidR="00B303F3" w:rsidRPr="002D3962" w:rsidRDefault="00B303F3" w:rsidP="00B303F3">
      <w:pPr>
        <w:jc w:val="center"/>
        <w:rPr>
          <w:rFonts w:eastAsia="Calibri" w:cs="Times New Roman"/>
          <w:b/>
          <w:u w:val="single"/>
        </w:rPr>
      </w:pPr>
      <w:r w:rsidRPr="002D3962">
        <w:rPr>
          <w:rFonts w:eastAsia="Calibri" w:cs="Times New Roman"/>
          <w:b/>
          <w:u w:val="single"/>
        </w:rPr>
        <w:lastRenderedPageBreak/>
        <w:t>AT Women Don’t Intend Self-Defense</w:t>
      </w:r>
    </w:p>
    <w:p w:rsidR="00B303F3" w:rsidRPr="002D3962" w:rsidRDefault="00B303F3" w:rsidP="00B303F3">
      <w:pPr>
        <w:rPr>
          <w:rFonts w:eastAsia="Calibri" w:cs="Calibri"/>
          <w:szCs w:val="24"/>
          <w:lang w:eastAsia="ar-SA"/>
        </w:rPr>
      </w:pPr>
    </w:p>
    <w:p w:rsidR="00B303F3" w:rsidRPr="002D3962" w:rsidRDefault="00B303F3" w:rsidP="00B303F3">
      <w:pPr>
        <w:rPr>
          <w:rFonts w:eastAsia="Calibri" w:cs="Times New Roman"/>
        </w:rPr>
      </w:pPr>
      <w:r w:rsidRPr="002D3962">
        <w:rPr>
          <w:rFonts w:eastAsia="Calibri" w:cs="Times New Roman"/>
        </w:rPr>
        <w:t>1. Studies prove</w:t>
      </w:r>
      <w:proofErr w:type="gramStart"/>
      <w:r w:rsidRPr="002D3962">
        <w:rPr>
          <w:rFonts w:eastAsia="Calibri" w:cs="Times New Roman"/>
        </w:rPr>
        <w:t>,</w:t>
      </w:r>
      <w:proofErr w:type="gramEnd"/>
      <w:r w:rsidRPr="002D3962">
        <w:rPr>
          <w:rFonts w:eastAsia="Calibri" w:cs="Times New Roman"/>
        </w:rPr>
        <w:t xml:space="preserve"> victims believe they are acting in self defense. </w:t>
      </w:r>
      <w:r w:rsidRPr="002D3962">
        <w:rPr>
          <w:rFonts w:eastAsia="Calibri" w:cs="Times New Roman"/>
          <w:b/>
          <w:u w:val="single"/>
        </w:rPr>
        <w:t>Saunders</w:t>
      </w:r>
      <w:r w:rsidRPr="002D3962">
        <w:rPr>
          <w:rFonts w:eastAsia="Calibri" w:cs="Times New Roman"/>
          <w:vertAlign w:val="superscript"/>
        </w:rPr>
        <w:footnoteReference w:id="30"/>
      </w:r>
    </w:p>
    <w:p w:rsidR="00B303F3" w:rsidRPr="002D3962" w:rsidRDefault="00B303F3" w:rsidP="00B303F3">
      <w:pPr>
        <w:rPr>
          <w:rFonts w:eastAsia="Calibri" w:cs="Times New Roman"/>
          <w:sz w:val="12"/>
        </w:rPr>
      </w:pPr>
    </w:p>
    <w:p w:rsidR="00B303F3" w:rsidRPr="002D3962" w:rsidRDefault="00B303F3" w:rsidP="00B303F3">
      <w:pPr>
        <w:pBdr>
          <w:top w:val="single" w:sz="4" w:space="4" w:color="auto"/>
          <w:left w:val="single" w:sz="4" w:space="4" w:color="auto"/>
          <w:bottom w:val="single" w:sz="4" w:space="4" w:color="auto"/>
          <w:right w:val="single" w:sz="4" w:space="4" w:color="auto"/>
        </w:pBdr>
        <w:rPr>
          <w:rFonts w:eastAsia="Calibri" w:cs="Times New Roman"/>
          <w:b/>
          <w:u w:val="single"/>
        </w:rPr>
      </w:pPr>
      <w:r w:rsidRPr="002D3962">
        <w:rPr>
          <w:rFonts w:eastAsia="Calibri" w:cs="Times New Roman"/>
          <w:color w:val="A6A6A6" w:themeColor="background1" w:themeShade="A6"/>
          <w:sz w:val="12"/>
        </w:rPr>
        <w:t xml:space="preserve">A controversy exists regarding the nature of violence committed by women against their intimate partners. When battered women are violent it is not known if the violence should be labeled “mutual combat,” “husband abuse,” or “self-defense.” Following a review of studies comparing the extent of husbands’ and wives’ victimization and some conceptual issues regarding self-defense, </w:t>
      </w:r>
      <w:r w:rsidRPr="002D3962">
        <w:rPr>
          <w:rFonts w:eastAsia="Calibri" w:cs="Times New Roman"/>
          <w:b/>
          <w:u w:val="single"/>
        </w:rPr>
        <w:t>data are presented from 52</w:t>
      </w:r>
      <w:r w:rsidRPr="002D3962">
        <w:rPr>
          <w:rFonts w:eastAsia="Calibri" w:cs="Times New Roman"/>
          <w:color w:val="A6A6A6" w:themeColor="background1" w:themeShade="A6"/>
          <w:sz w:val="12"/>
        </w:rPr>
        <w:t xml:space="preserve"> battered</w:t>
      </w:r>
      <w:r w:rsidRPr="002D3962">
        <w:rPr>
          <w:rFonts w:eastAsia="Calibri" w:cs="Times New Roman"/>
          <w:b/>
          <w:u w:val="single"/>
        </w:rPr>
        <w:t xml:space="preserve"> women</w:t>
      </w:r>
      <w:r w:rsidRPr="002D3962">
        <w:rPr>
          <w:rFonts w:eastAsia="Calibri" w:cs="Times New Roman"/>
          <w:color w:val="A6A6A6" w:themeColor="background1" w:themeShade="A6"/>
          <w:sz w:val="12"/>
        </w:rPr>
        <w:t xml:space="preserve"> on their motives for using violence against their partners. </w:t>
      </w:r>
      <w:r w:rsidRPr="002D3962">
        <w:rPr>
          <w:rFonts w:eastAsia="Calibri" w:cs="Times New Roman"/>
          <w:b/>
          <w:u w:val="single"/>
        </w:rPr>
        <w:t>The most frequent reason for violence</w:t>
      </w:r>
      <w:r w:rsidRPr="002D3962">
        <w:rPr>
          <w:rFonts w:eastAsia="Calibri" w:cs="Times New Roman"/>
          <w:color w:val="A6A6A6" w:themeColor="background1" w:themeShade="A6"/>
          <w:sz w:val="12"/>
        </w:rPr>
        <w:t xml:space="preserve"> reported by the women </w:t>
      </w:r>
      <w:r w:rsidRPr="002D3962">
        <w:rPr>
          <w:rFonts w:eastAsia="Calibri" w:cs="Times New Roman"/>
          <w:b/>
          <w:u w:val="single"/>
        </w:rPr>
        <w:t>was</w:t>
      </w:r>
      <w:r w:rsidRPr="002D3962">
        <w:rPr>
          <w:rFonts w:eastAsia="Calibri" w:cs="Times New Roman"/>
          <w:color w:val="A6A6A6" w:themeColor="background1" w:themeShade="A6"/>
          <w:sz w:val="12"/>
        </w:rPr>
        <w:t xml:space="preserve"> for </w:t>
      </w:r>
      <w:r w:rsidRPr="002D3962">
        <w:rPr>
          <w:rFonts w:eastAsia="Calibri" w:cs="Times New Roman"/>
          <w:b/>
          <w:u w:val="single"/>
        </w:rPr>
        <w:t>self-defense.</w:t>
      </w:r>
      <w:r w:rsidRPr="002D3962">
        <w:rPr>
          <w:rFonts w:eastAsia="Calibri" w:cs="Times New Roman"/>
          <w:color w:val="A6A6A6" w:themeColor="background1" w:themeShade="A6"/>
          <w:sz w:val="12"/>
        </w:rPr>
        <w:t xml:space="preserve"> Only one woman reported initiating an attack with severe violence in more than half of her violent acts. </w:t>
      </w:r>
      <w:r w:rsidRPr="002D3962">
        <w:rPr>
          <w:rFonts w:eastAsia="Calibri" w:cs="Times New Roman"/>
          <w:b/>
          <w:u w:val="single"/>
        </w:rPr>
        <w:t>Only eight percent</w:t>
      </w:r>
      <w:r w:rsidRPr="002D3962">
        <w:rPr>
          <w:rFonts w:eastAsia="Calibri" w:cs="Times New Roman"/>
          <w:color w:val="A6A6A6" w:themeColor="background1" w:themeShade="A6"/>
          <w:sz w:val="12"/>
        </w:rPr>
        <w:t xml:space="preserve"> of the women reported that </w:t>
      </w:r>
      <w:proofErr w:type="spellStart"/>
      <w:r w:rsidRPr="002D3962">
        <w:rPr>
          <w:rFonts w:eastAsia="Calibri" w:cs="Times New Roman"/>
          <w:color w:val="A6A6A6" w:themeColor="background1" w:themeShade="A6"/>
          <w:sz w:val="12"/>
        </w:rPr>
        <w:t>nonsevere</w:t>
      </w:r>
      <w:proofErr w:type="spellEnd"/>
      <w:r w:rsidRPr="002D3962">
        <w:rPr>
          <w:rFonts w:eastAsia="Calibri" w:cs="Times New Roman"/>
          <w:color w:val="A6A6A6" w:themeColor="background1" w:themeShade="A6"/>
          <w:sz w:val="12"/>
        </w:rPr>
        <w:t xml:space="preserve"> violence was </w:t>
      </w:r>
      <w:r w:rsidRPr="002D3962">
        <w:rPr>
          <w:rFonts w:eastAsia="Calibri" w:cs="Times New Roman"/>
          <w:b/>
          <w:u w:val="single"/>
        </w:rPr>
        <w:t>used [violence] to initiate an attack more than half of the time.</w:t>
      </w:r>
      <w:r w:rsidRPr="002D3962">
        <w:rPr>
          <w:rFonts w:eastAsia="Calibri" w:cs="Times New Roman"/>
          <w:color w:val="A6A6A6" w:themeColor="background1" w:themeShade="A6"/>
          <w:sz w:val="12"/>
        </w:rPr>
        <w:t xml:space="preserve"> The concepts of "self-defense" and “fighting back” were significantly and positively correlated, that is, many women saw them as being the same. The women’s self-reports are discussed in the context of the need to collect data on relevant explanatory variables in family violence research and the application of a feminist perspective to reduce bias in such research.</w:t>
      </w:r>
    </w:p>
    <w:p w:rsidR="00B303F3" w:rsidRPr="002D3962" w:rsidRDefault="00B303F3" w:rsidP="00B303F3">
      <w:pPr>
        <w:rPr>
          <w:rFonts w:eastAsia="Calibri" w:cs="Times New Roman"/>
          <w:sz w:val="12"/>
        </w:rPr>
      </w:pPr>
      <w:r w:rsidRPr="002D3962">
        <w:rPr>
          <w:rFonts w:eastAsia="Calibri" w:cs="Times New Roman"/>
          <w:sz w:val="12"/>
        </w:rPr>
        <w:t>(10 sec)</w:t>
      </w:r>
    </w:p>
    <w:p w:rsidR="00B303F3" w:rsidRPr="002D3962" w:rsidRDefault="00B303F3" w:rsidP="00B303F3">
      <w:pPr>
        <w:rPr>
          <w:rFonts w:eastAsia="Calibri" w:cs="Times New Roman"/>
        </w:rPr>
      </w:pPr>
    </w:p>
    <w:p w:rsidR="00B303F3" w:rsidRPr="002D3962" w:rsidRDefault="00B303F3" w:rsidP="00B303F3">
      <w:pPr>
        <w:rPr>
          <w:rFonts w:eastAsia="Calibri" w:cs="Times New Roman"/>
        </w:rPr>
      </w:pPr>
      <w:r w:rsidRPr="002D3962">
        <w:rPr>
          <w:rFonts w:eastAsia="Calibri" w:cs="Times New Roman"/>
        </w:rPr>
        <w:t>2. The resolution mandates that the aff gets self-defense ground. If the agent only intended murder and not self-defense, the deadly force would not be considered a response to the domestic violence.</w:t>
      </w:r>
    </w:p>
    <w:p w:rsidR="00B303F3" w:rsidRPr="002D3962" w:rsidRDefault="00B303F3" w:rsidP="00B303F3">
      <w:pPr>
        <w:rPr>
          <w:rFonts w:eastAsia="Calibri" w:cs="Times New Roman"/>
        </w:rPr>
      </w:pPr>
    </w:p>
    <w:p w:rsidR="00B303F3" w:rsidRPr="002D3962" w:rsidRDefault="00B303F3" w:rsidP="00B303F3">
      <w:pPr>
        <w:rPr>
          <w:rFonts w:eastAsia="Calibri" w:cs="Times New Roman"/>
        </w:rPr>
      </w:pPr>
      <w:r w:rsidRPr="002D3962">
        <w:rPr>
          <w:rFonts w:eastAsia="Calibri" w:cs="Times New Roman"/>
        </w:rPr>
        <w:t xml:space="preserve">3. Prefer my interpretation because his interpretation leaves the aff no ground. I </w:t>
      </w:r>
      <w:proofErr w:type="gramStart"/>
      <w:r w:rsidRPr="002D3962">
        <w:rPr>
          <w:rFonts w:eastAsia="Calibri" w:cs="Times New Roman"/>
        </w:rPr>
        <w:t>would  have</w:t>
      </w:r>
      <w:proofErr w:type="gramEnd"/>
      <w:r w:rsidRPr="002D3962">
        <w:rPr>
          <w:rFonts w:eastAsia="Calibri" w:cs="Times New Roman"/>
        </w:rPr>
        <w:t xml:space="preserve"> to defend warrantless killing. That’s a voter for </w:t>
      </w:r>
      <w:proofErr w:type="gramStart"/>
      <w:r w:rsidRPr="002D3962">
        <w:rPr>
          <w:rFonts w:eastAsia="Calibri" w:cs="Times New Roman"/>
        </w:rPr>
        <w:t>fairness,</w:t>
      </w:r>
      <w:proofErr w:type="gramEnd"/>
      <w:r w:rsidRPr="002D3962">
        <w:rPr>
          <w:rFonts w:eastAsia="Calibri" w:cs="Times New Roman"/>
        </w:rPr>
        <w:t xml:space="preserve"> </w:t>
      </w:r>
      <w:r w:rsidRPr="002D3962">
        <w:rPr>
          <w:rFonts w:eastAsia="Calibri" w:cs="Times New Roman"/>
          <w:b/>
        </w:rPr>
        <w:t>he concedes that counter-</w:t>
      </w:r>
      <w:proofErr w:type="spellStart"/>
      <w:r w:rsidRPr="002D3962">
        <w:rPr>
          <w:rFonts w:eastAsia="Calibri" w:cs="Times New Roman"/>
          <w:b/>
        </w:rPr>
        <w:t>interps</w:t>
      </w:r>
      <w:proofErr w:type="spellEnd"/>
      <w:r w:rsidRPr="002D3962">
        <w:rPr>
          <w:rFonts w:eastAsia="Calibri" w:cs="Times New Roman"/>
          <w:b/>
        </w:rPr>
        <w:t xml:space="preserve"> justify an RVI</w:t>
      </w:r>
      <w:r w:rsidRPr="002D3962">
        <w:rPr>
          <w:rFonts w:eastAsia="Calibri" w:cs="Times New Roman"/>
        </w:rPr>
        <w:t xml:space="preserve"> because he shouldn’t get no risk insufficient burdens. They skew the 1AR.</w:t>
      </w:r>
    </w:p>
    <w:p w:rsidR="00B303F3" w:rsidRPr="002D3962" w:rsidRDefault="00B303F3" w:rsidP="00B303F3">
      <w:pPr>
        <w:rPr>
          <w:rFonts w:eastAsia="Calibri" w:cs="Calibri"/>
          <w:szCs w:val="24"/>
          <w:lang w:eastAsia="ar-SA"/>
        </w:rPr>
      </w:pPr>
    </w:p>
    <w:p w:rsidR="00B303F3" w:rsidRDefault="00B303F3"/>
    <w:p w:rsidR="00B303F3" w:rsidRDefault="00B303F3">
      <w:r>
        <w:br w:type="page"/>
      </w:r>
    </w:p>
    <w:p w:rsidR="00B303F3" w:rsidRPr="000F1401" w:rsidRDefault="00B303F3" w:rsidP="00B303F3">
      <w:r>
        <w:lastRenderedPageBreak/>
        <w:t>T</w:t>
      </w:r>
      <w:r w:rsidRPr="000F1401">
        <w:t xml:space="preserve">he resolution is in the present tense, so the topic is an on balance evaluation of the status quo. In the status quo, a majority of cases are confrontational. </w:t>
      </w:r>
    </w:p>
    <w:p w:rsidR="00B303F3" w:rsidRPr="000F1401" w:rsidRDefault="00B303F3" w:rsidP="00B303F3"/>
    <w:p w:rsidR="00B303F3" w:rsidRPr="000F1401" w:rsidRDefault="00B303F3" w:rsidP="00B303F3">
      <w:r w:rsidRPr="000F1401">
        <w:t xml:space="preserve">Professor Holly </w:t>
      </w:r>
      <w:proofErr w:type="spellStart"/>
      <w:r w:rsidRPr="000F1401">
        <w:rPr>
          <w:b/>
          <w:u w:val="single"/>
        </w:rPr>
        <w:t>Maguigan</w:t>
      </w:r>
      <w:proofErr w:type="spellEnd"/>
      <w:r w:rsidRPr="000F1401">
        <w:t xml:space="preserve"> reports</w:t>
      </w:r>
      <w:r w:rsidRPr="000F1401">
        <w:rPr>
          <w:rStyle w:val="FootnoteReference"/>
        </w:rPr>
        <w:footnoteReference w:id="31"/>
      </w:r>
    </w:p>
    <w:p w:rsidR="00B303F3" w:rsidRPr="000F1401" w:rsidRDefault="00B303F3" w:rsidP="00B303F3">
      <w:pPr>
        <w:rPr>
          <w:sz w:val="8"/>
        </w:rPr>
      </w:pPr>
    </w:p>
    <w:p w:rsidR="00B303F3" w:rsidRPr="000F1401" w:rsidRDefault="00B303F3" w:rsidP="00B303F3">
      <w:pPr>
        <w:pBdr>
          <w:top w:val="single" w:sz="4" w:space="4" w:color="auto"/>
          <w:left w:val="single" w:sz="4" w:space="4" w:color="auto"/>
          <w:bottom w:val="single" w:sz="4" w:space="4" w:color="auto"/>
          <w:right w:val="single" w:sz="4" w:space="4" w:color="auto"/>
        </w:pBdr>
        <w:rPr>
          <w:color w:val="A6A6A6" w:themeColor="background1" w:themeShade="A6"/>
          <w:sz w:val="12"/>
        </w:rPr>
      </w:pPr>
      <w:r w:rsidRPr="000F1401">
        <w:rPr>
          <w:b/>
          <w:u w:val="single"/>
        </w:rPr>
        <w:t>Two hundred twenty-three cases were identified as</w:t>
      </w:r>
      <w:r w:rsidRPr="000F1401">
        <w:rPr>
          <w:color w:val="A6A6A6" w:themeColor="background1" w:themeShade="A6"/>
          <w:sz w:val="12"/>
        </w:rPr>
        <w:t xml:space="preserve"> meeting the definition established for</w:t>
      </w:r>
      <w:r w:rsidRPr="000F1401">
        <w:rPr>
          <w:b/>
          <w:u w:val="single"/>
        </w:rPr>
        <w:t xml:space="preserve"> battered women's homicide</w:t>
      </w:r>
      <w:r w:rsidRPr="000F1401">
        <w:rPr>
          <w:color w:val="A6A6A6" w:themeColor="background1" w:themeShade="A6"/>
          <w:sz w:val="12"/>
        </w:rPr>
        <w:t xml:space="preserve"> cases.60 These cases generated a total of 270 opinions.61 The incidents, rather than the opinions, were used as the base for this portion of the Article's analysis.62 Of the 223 incidents comprising the base, </w:t>
      </w:r>
      <w:r w:rsidRPr="000F1401">
        <w:rPr>
          <w:b/>
          <w:u w:val="single"/>
        </w:rPr>
        <w:t>75% involve confrontations.</w:t>
      </w:r>
      <w:r w:rsidRPr="000F1401">
        <w:rPr>
          <w:color w:val="A6A6A6" w:themeColor="background1" w:themeShade="A6"/>
          <w:sz w:val="12"/>
        </w:rPr>
        <w:t>63 Twenty percent are non-confrontational cases (4% "con- tract killings,"64 8% sleeping-man cases, and 8% defendant as initial aggressor during a lull in the violence).65 In the remaining 5%, the appellate opinions did not include a discussion of the incident facts introduced at trial.66 As the breakdown indicates, the appellate opinions do not support the conclusion that most battered women  kill  during  non-confrontational  situations.</w:t>
      </w:r>
    </w:p>
    <w:p w:rsidR="00B303F3" w:rsidRPr="000F1401" w:rsidRDefault="00B303F3" w:rsidP="00B303F3"/>
    <w:p w:rsidR="00B303F3" w:rsidRPr="000F1401" w:rsidRDefault="00B303F3" w:rsidP="00B303F3">
      <w:r w:rsidRPr="000F1401">
        <w:t xml:space="preserve">This means the aff meets proportionality and imminence requirements. </w:t>
      </w:r>
    </w:p>
    <w:p w:rsidR="00B303F3" w:rsidRPr="000F1401" w:rsidRDefault="00B303F3" w:rsidP="00B303F3">
      <w:r w:rsidRPr="000F1401">
        <w:rPr>
          <w:b/>
          <w:u w:val="single"/>
        </w:rPr>
        <w:t>Maguigan-2</w:t>
      </w:r>
      <w:r w:rsidRPr="000F1401">
        <w:t xml:space="preserve"> explains what her study considers “confrontational.”</w:t>
      </w:r>
    </w:p>
    <w:p w:rsidR="00B303F3" w:rsidRPr="000F1401" w:rsidRDefault="00B303F3" w:rsidP="00B303F3">
      <w:pPr>
        <w:rPr>
          <w:sz w:val="8"/>
        </w:rPr>
      </w:pPr>
    </w:p>
    <w:p w:rsidR="00B303F3" w:rsidRPr="000F1401" w:rsidRDefault="00B303F3" w:rsidP="00B303F3">
      <w:pPr>
        <w:pBdr>
          <w:top w:val="single" w:sz="4" w:space="4" w:color="auto"/>
          <w:left w:val="single" w:sz="4" w:space="4" w:color="auto"/>
          <w:bottom w:val="single" w:sz="4" w:space="4" w:color="auto"/>
          <w:right w:val="single" w:sz="4" w:space="4" w:color="auto"/>
        </w:pBdr>
        <w:rPr>
          <w:b/>
          <w:u w:val="single"/>
        </w:rPr>
      </w:pPr>
      <w:r w:rsidRPr="000F1401">
        <w:rPr>
          <w:b/>
          <w:u w:val="single"/>
        </w:rPr>
        <w:t>"Confrontation" is used here to describe a</w:t>
      </w:r>
      <w:r w:rsidRPr="000F1401">
        <w:rPr>
          <w:color w:val="A6A6A6" w:themeColor="background1" w:themeShade="A6"/>
          <w:sz w:val="12"/>
        </w:rPr>
        <w:t xml:space="preserve"> fact </w:t>
      </w:r>
      <w:r w:rsidRPr="000F1401">
        <w:rPr>
          <w:b/>
          <w:u w:val="single"/>
        </w:rPr>
        <w:t>pattern that would entitle a defendant to</w:t>
      </w:r>
      <w:r w:rsidRPr="000F1401">
        <w:rPr>
          <w:color w:val="A6A6A6" w:themeColor="background1" w:themeShade="A6"/>
          <w:sz w:val="12"/>
        </w:rPr>
        <w:t xml:space="preserve"> a</w:t>
      </w:r>
      <w:r w:rsidRPr="000F1401">
        <w:rPr>
          <w:b/>
          <w:u w:val="single"/>
        </w:rPr>
        <w:t xml:space="preserve"> self-defense</w:t>
      </w:r>
      <w:r w:rsidRPr="000F1401">
        <w:rPr>
          <w:color w:val="A6A6A6" w:themeColor="background1" w:themeShade="A6"/>
          <w:sz w:val="12"/>
        </w:rPr>
        <w:t xml:space="preserve"> instruction </w:t>
      </w:r>
      <w:r w:rsidRPr="000F1401">
        <w:rPr>
          <w:b/>
          <w:u w:val="single"/>
        </w:rPr>
        <w:t>under the law</w:t>
      </w:r>
      <w:r w:rsidRPr="000F1401">
        <w:rPr>
          <w:color w:val="A6A6A6" w:themeColor="background1" w:themeShade="A6"/>
          <w:sz w:val="12"/>
        </w:rPr>
        <w:t xml:space="preserve"> of most jurisdictions.34 </w:t>
      </w:r>
      <w:r w:rsidRPr="000F1401">
        <w:rPr>
          <w:b/>
          <w:u w:val="single"/>
        </w:rPr>
        <w:t>A case is defined as</w:t>
      </w:r>
      <w:r w:rsidRPr="000F1401">
        <w:rPr>
          <w:color w:val="A6A6A6" w:themeColor="background1" w:themeShade="A6"/>
          <w:sz w:val="12"/>
        </w:rPr>
        <w:t xml:space="preserve"> a </w:t>
      </w:r>
      <w:r w:rsidRPr="000F1401">
        <w:rPr>
          <w:b/>
          <w:u w:val="single"/>
        </w:rPr>
        <w:t>confrontational</w:t>
      </w:r>
      <w:r w:rsidRPr="000F1401">
        <w:rPr>
          <w:color w:val="A6A6A6" w:themeColor="background1" w:themeShade="A6"/>
          <w:sz w:val="12"/>
        </w:rPr>
        <w:t xml:space="preserve"> battered woman's homicide35 </w:t>
      </w:r>
      <w:r w:rsidRPr="000F1401">
        <w:rPr>
          <w:b/>
          <w:u w:val="single"/>
        </w:rPr>
        <w:t>if</w:t>
      </w:r>
      <w:r w:rsidRPr="000F1401">
        <w:rPr>
          <w:color w:val="A6A6A6" w:themeColor="background1" w:themeShade="A6"/>
          <w:sz w:val="12"/>
        </w:rPr>
        <w:t xml:space="preserve"> the defendant killed her spouse or lover and at trial evidence (disputed or not) was offered on the record and discussed on appeal (whether or not ruled admissible by the trial judge) that </w:t>
      </w:r>
      <w:r w:rsidRPr="000F1401">
        <w:rPr>
          <w:b/>
          <w:u w:val="single"/>
        </w:rPr>
        <w:t>(1) he had abused her in the past,</w:t>
      </w:r>
      <w:r w:rsidRPr="000F1401">
        <w:rPr>
          <w:color w:val="A6A6A6" w:themeColor="background1" w:themeShade="A6"/>
          <w:sz w:val="12"/>
        </w:rPr>
        <w:t xml:space="preserve">36 </w:t>
      </w:r>
      <w:r w:rsidRPr="000F1401">
        <w:rPr>
          <w:b/>
          <w:u w:val="single"/>
        </w:rPr>
        <w:t>(2)</w:t>
      </w:r>
      <w:r w:rsidRPr="000F1401">
        <w:rPr>
          <w:color w:val="A6A6A6" w:themeColor="background1" w:themeShade="A6"/>
          <w:sz w:val="12"/>
        </w:rPr>
        <w:t xml:space="preserve"> on the occasion of the homicide </w:t>
      </w:r>
      <w:r w:rsidRPr="000F1401">
        <w:rPr>
          <w:b/>
          <w:u w:val="single"/>
        </w:rPr>
        <w:t>he behaved in a way that</w:t>
      </w:r>
      <w:r w:rsidRPr="000F1401">
        <w:rPr>
          <w:color w:val="A6A6A6" w:themeColor="background1" w:themeShade="A6"/>
          <w:sz w:val="12"/>
        </w:rPr>
        <w:t xml:space="preserve">, according to her testimony, </w:t>
      </w:r>
      <w:r w:rsidRPr="000F1401">
        <w:rPr>
          <w:b/>
          <w:u w:val="single"/>
        </w:rPr>
        <w:t>she interpreted</w:t>
      </w:r>
      <w:r w:rsidRPr="000F1401">
        <w:rPr>
          <w:color w:val="A6A6A6" w:themeColor="background1" w:themeShade="A6"/>
          <w:sz w:val="12"/>
        </w:rPr>
        <w:t xml:space="preserve">37 </w:t>
      </w:r>
      <w:r w:rsidRPr="000F1401">
        <w:rPr>
          <w:b/>
          <w:u w:val="single"/>
        </w:rPr>
        <w:t>as</w:t>
      </w:r>
      <w:r w:rsidRPr="000F1401">
        <w:rPr>
          <w:color w:val="A6A6A6" w:themeColor="background1" w:themeShade="A6"/>
          <w:sz w:val="12"/>
        </w:rPr>
        <w:t xml:space="preserve"> posing </w:t>
      </w:r>
      <w:r w:rsidRPr="000F1401">
        <w:rPr>
          <w:b/>
          <w:u w:val="single"/>
        </w:rPr>
        <w:t>an imminent</w:t>
      </w:r>
      <w:r w:rsidRPr="000F1401">
        <w:rPr>
          <w:color w:val="A6A6A6" w:themeColor="background1" w:themeShade="A6"/>
          <w:sz w:val="12"/>
        </w:rPr>
        <w:t xml:space="preserve">38 </w:t>
      </w:r>
      <w:r w:rsidRPr="000F1401">
        <w:rPr>
          <w:b/>
          <w:u w:val="single"/>
        </w:rPr>
        <w:t>threat</w:t>
      </w:r>
      <w:r w:rsidRPr="000F1401">
        <w:rPr>
          <w:color w:val="A6A6A6" w:themeColor="background1" w:themeShade="A6"/>
          <w:sz w:val="12"/>
        </w:rPr>
        <w:t xml:space="preserve"> of death or serious bodily injury39 to her, </w:t>
      </w:r>
      <w:r w:rsidRPr="000F1401">
        <w:rPr>
          <w:b/>
          <w:u w:val="single"/>
        </w:rPr>
        <w:t>(3) she did not provoke</w:t>
      </w:r>
      <w:r w:rsidRPr="000F1401">
        <w:rPr>
          <w:color w:val="A6A6A6" w:themeColor="background1" w:themeShade="A6"/>
          <w:sz w:val="12"/>
        </w:rPr>
        <w:t xml:space="preserve">40 </w:t>
      </w:r>
      <w:r w:rsidRPr="000F1401">
        <w:rPr>
          <w:b/>
          <w:u w:val="single"/>
        </w:rPr>
        <w:t>his behavior</w:t>
      </w:r>
      <w:r w:rsidRPr="000F1401">
        <w:rPr>
          <w:color w:val="A6A6A6" w:themeColor="background1" w:themeShade="A6"/>
          <w:sz w:val="12"/>
        </w:rPr>
        <w:t xml:space="preserve"> by unlawful actions </w:t>
      </w:r>
      <w:r w:rsidRPr="000F1401">
        <w:rPr>
          <w:b/>
          <w:u w:val="single"/>
        </w:rPr>
        <w:t>and was not the initial aggressor</w:t>
      </w:r>
      <w:r w:rsidRPr="000F1401">
        <w:rPr>
          <w:color w:val="A6A6A6" w:themeColor="background1" w:themeShade="A6"/>
          <w:sz w:val="12"/>
        </w:rPr>
        <w:t>,41</w:t>
      </w:r>
      <w:r w:rsidRPr="000F1401">
        <w:rPr>
          <w:b/>
          <w:u w:val="single"/>
        </w:rPr>
        <w:t xml:space="preserve"> (4) she violated no duty to retreat</w:t>
      </w:r>
      <w:r w:rsidRPr="000F1401">
        <w:rPr>
          <w:color w:val="A6A6A6" w:themeColor="background1" w:themeShade="A6"/>
          <w:sz w:val="12"/>
        </w:rPr>
        <w:t xml:space="preserve">,42 </w:t>
      </w:r>
      <w:r w:rsidRPr="000F1401">
        <w:rPr>
          <w:b/>
          <w:u w:val="single"/>
        </w:rPr>
        <w:t>and (5) the force she used was proportional</w:t>
      </w:r>
      <w:r w:rsidRPr="000F1401">
        <w:rPr>
          <w:color w:val="A6A6A6" w:themeColor="background1" w:themeShade="A6"/>
          <w:sz w:val="12"/>
        </w:rPr>
        <w:t xml:space="preserve"> to the threat she perceived.43 A non-confrontational case, on the other hand, is defined as a killing that occurred while either (1) the man was asleep, (2) the man was awake, but the woman was the initial aggressor on the particular occasion, or (3) the woman hired or persuaded someone else to kill the man.</w:t>
      </w:r>
    </w:p>
    <w:p w:rsidR="00B303F3" w:rsidRPr="000F1401" w:rsidRDefault="00B303F3" w:rsidP="00B303F3">
      <w:pPr>
        <w:rPr>
          <w:sz w:val="12"/>
        </w:rPr>
      </w:pPr>
      <w:r w:rsidRPr="000F1401">
        <w:rPr>
          <w:sz w:val="12"/>
        </w:rPr>
        <w:t>(35 sec)</w:t>
      </w:r>
    </w:p>
    <w:p w:rsidR="00B303F3" w:rsidRPr="000F1401" w:rsidRDefault="00B303F3" w:rsidP="00B303F3">
      <w:pPr>
        <w:rPr>
          <w:sz w:val="12"/>
        </w:rPr>
      </w:pPr>
    </w:p>
    <w:p w:rsidR="002D3962" w:rsidRPr="00B303F3" w:rsidRDefault="002D3962" w:rsidP="00ED45BF">
      <w:pPr>
        <w:rPr>
          <w:rFonts w:eastAsia="Calibri" w:cs="Calibri"/>
          <w:szCs w:val="24"/>
          <w:lang w:eastAsia="ar-SA"/>
        </w:rPr>
      </w:pPr>
    </w:p>
    <w:sectPr w:rsidR="002D3962" w:rsidRPr="00B303F3" w:rsidSect="00CA27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50D" w:rsidRDefault="0091250D" w:rsidP="00502BAB">
      <w:r>
        <w:separator/>
      </w:r>
    </w:p>
  </w:endnote>
  <w:endnote w:type="continuationSeparator" w:id="0">
    <w:p w:rsidR="0091250D" w:rsidRDefault="0091250D"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882221"/>
      <w:docPartObj>
        <w:docPartGallery w:val="Page Numbers (Bottom of Page)"/>
        <w:docPartUnique/>
      </w:docPartObj>
    </w:sdtPr>
    <w:sdtContent>
      <w:p w:rsidR="00ED45BF" w:rsidRDefault="00394228">
        <w:pPr>
          <w:pStyle w:val="Footer"/>
        </w:pPr>
        <w:r w:rsidRPr="00394228">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3"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3073">
                <w:txbxContent>
                  <w:p w:rsidR="00ED45BF" w:rsidRDefault="00394228">
                    <w:pPr>
                      <w:jc w:val="center"/>
                      <w:rPr>
                        <w:color w:val="4F81BD" w:themeColor="accent1"/>
                      </w:rPr>
                    </w:pPr>
                    <w:fldSimple w:instr=" PAGE    \* MERGEFORMAT ">
                      <w:r w:rsidR="00B303F3" w:rsidRPr="00B303F3">
                        <w:rPr>
                          <w:noProof/>
                          <w:color w:val="4F81BD" w:themeColor="accent1"/>
                        </w:rPr>
                        <w:t>13</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50D" w:rsidRDefault="0091250D" w:rsidP="00502BAB">
      <w:r>
        <w:separator/>
      </w:r>
    </w:p>
  </w:footnote>
  <w:footnote w:type="continuationSeparator" w:id="0">
    <w:p w:rsidR="0091250D" w:rsidRDefault="0091250D" w:rsidP="00502BAB">
      <w:r>
        <w:continuationSeparator/>
      </w:r>
    </w:p>
  </w:footnote>
  <w:footnote w:id="1">
    <w:p w:rsidR="00377B12" w:rsidRPr="00B303F3" w:rsidRDefault="00377B12" w:rsidP="00377B12">
      <w:pPr>
        <w:rPr>
          <w:sz w:val="16"/>
          <w:szCs w:val="16"/>
        </w:rPr>
      </w:pPr>
      <w:r w:rsidRPr="00B303F3">
        <w:rPr>
          <w:rStyle w:val="FootnoteReference"/>
          <w:sz w:val="16"/>
          <w:szCs w:val="16"/>
        </w:rPr>
        <w:footnoteRef/>
      </w:r>
      <w:r w:rsidRPr="00B303F3">
        <w:rPr>
          <w:color w:val="000000"/>
          <w:sz w:val="16"/>
          <w:szCs w:val="16"/>
        </w:rPr>
        <w:t xml:space="preserve">Greene, J. D. (2007). The secret joke of Kant's soul, in Moral Psychology, Vol. 3: The Neuroscience of Morality: Emotion, Disease, and Development, W. </w:t>
      </w:r>
      <w:proofErr w:type="spellStart"/>
      <w:r w:rsidRPr="00B303F3">
        <w:rPr>
          <w:color w:val="000000"/>
          <w:sz w:val="16"/>
          <w:szCs w:val="16"/>
        </w:rPr>
        <w:t>Sinnott</w:t>
      </w:r>
      <w:proofErr w:type="spellEnd"/>
      <w:r w:rsidRPr="00B303F3">
        <w:rPr>
          <w:color w:val="000000"/>
          <w:sz w:val="16"/>
          <w:szCs w:val="16"/>
        </w:rPr>
        <w:t>-Armstrong, Ed., MIT Press, Cambridge, MA.</w:t>
      </w:r>
    </w:p>
  </w:footnote>
  <w:footnote w:id="2">
    <w:p w:rsidR="0016564B" w:rsidRPr="00B303F3" w:rsidRDefault="0016564B">
      <w:pPr>
        <w:pStyle w:val="FootnoteText"/>
        <w:rPr>
          <w:sz w:val="16"/>
          <w:szCs w:val="16"/>
        </w:rPr>
      </w:pPr>
      <w:r w:rsidRPr="00B303F3">
        <w:rPr>
          <w:rStyle w:val="FootnoteReference"/>
          <w:sz w:val="16"/>
          <w:szCs w:val="16"/>
        </w:rPr>
        <w:footnoteRef/>
      </w:r>
      <w:r w:rsidRPr="00B303F3">
        <w:rPr>
          <w:sz w:val="16"/>
          <w:szCs w:val="16"/>
        </w:rPr>
        <w:t xml:space="preserve"> </w:t>
      </w:r>
      <w:r w:rsidR="00E551D4" w:rsidRPr="00B303F3">
        <w:rPr>
          <w:sz w:val="16"/>
          <w:szCs w:val="16"/>
        </w:rPr>
        <w:t xml:space="preserve">Sayre-McCord, Geoffrey, “Mill's "Proof" of the Principle of Utility: A More than Half-Hearted Defense.” UNC/Chapel Hill: Social Philosophy &amp; Policy, vol. 18, no. 2; </w:t>
      </w:r>
      <w:proofErr w:type="gramStart"/>
      <w:r w:rsidR="00E551D4" w:rsidRPr="00B303F3">
        <w:rPr>
          <w:sz w:val="16"/>
          <w:szCs w:val="16"/>
        </w:rPr>
        <w:t>Spring</w:t>
      </w:r>
      <w:proofErr w:type="gramEnd"/>
      <w:r w:rsidR="00E551D4" w:rsidRPr="00B303F3">
        <w:rPr>
          <w:sz w:val="16"/>
          <w:szCs w:val="16"/>
        </w:rPr>
        <w:t xml:space="preserve"> 2001, p. 330-360.</w:t>
      </w:r>
    </w:p>
  </w:footnote>
  <w:footnote w:id="3">
    <w:p w:rsidR="0016564B" w:rsidRPr="00B303F3" w:rsidRDefault="0016564B">
      <w:pPr>
        <w:pStyle w:val="FootnoteText"/>
        <w:rPr>
          <w:sz w:val="16"/>
          <w:szCs w:val="16"/>
        </w:rPr>
      </w:pPr>
      <w:r w:rsidRPr="00B303F3">
        <w:rPr>
          <w:rStyle w:val="FootnoteReference"/>
          <w:sz w:val="16"/>
          <w:szCs w:val="16"/>
        </w:rPr>
        <w:footnoteRef/>
      </w:r>
      <w:r w:rsidRPr="00B303F3">
        <w:rPr>
          <w:sz w:val="16"/>
          <w:szCs w:val="16"/>
          <w:lang w:val="es-ES"/>
        </w:rPr>
        <w:t xml:space="preserve"> James </w:t>
      </w:r>
      <w:proofErr w:type="spellStart"/>
      <w:r w:rsidRPr="00B303F3">
        <w:rPr>
          <w:sz w:val="16"/>
          <w:szCs w:val="16"/>
          <w:lang w:val="es-ES"/>
        </w:rPr>
        <w:t>Rachels</w:t>
      </w:r>
      <w:proofErr w:type="spellEnd"/>
      <w:r w:rsidRPr="00B303F3">
        <w:rPr>
          <w:sz w:val="16"/>
          <w:szCs w:val="16"/>
          <w:lang w:val="es-ES"/>
        </w:rPr>
        <w:t xml:space="preserve"> (U Alabama </w:t>
      </w:r>
      <w:proofErr w:type="spellStart"/>
      <w:r w:rsidRPr="00B303F3">
        <w:rPr>
          <w:sz w:val="16"/>
          <w:szCs w:val="16"/>
          <w:lang w:val="es-ES"/>
        </w:rPr>
        <w:t>Professor</w:t>
      </w:r>
      <w:proofErr w:type="spellEnd"/>
      <w:r w:rsidRPr="00B303F3">
        <w:rPr>
          <w:sz w:val="16"/>
          <w:szCs w:val="16"/>
          <w:lang w:val="es-ES"/>
        </w:rPr>
        <w:t xml:space="preserve">). </w:t>
      </w:r>
      <w:proofErr w:type="gramStart"/>
      <w:r w:rsidRPr="00B303F3">
        <w:rPr>
          <w:sz w:val="16"/>
          <w:szCs w:val="16"/>
        </w:rPr>
        <w:t>“Killing and Letting Die.”</w:t>
      </w:r>
      <w:proofErr w:type="gramEnd"/>
      <w:r w:rsidRPr="00B303F3">
        <w:rPr>
          <w:sz w:val="16"/>
          <w:szCs w:val="16"/>
        </w:rPr>
        <w:t xml:space="preserve"> </w:t>
      </w:r>
      <w:r w:rsidRPr="00B303F3">
        <w:rPr>
          <w:i/>
          <w:iCs/>
          <w:sz w:val="16"/>
          <w:szCs w:val="16"/>
        </w:rPr>
        <w:t>Encyclopedia of Ethics</w:t>
      </w:r>
      <w:r w:rsidRPr="00B303F3">
        <w:rPr>
          <w:sz w:val="16"/>
          <w:szCs w:val="16"/>
        </w:rPr>
        <w:t xml:space="preserve">, 2nd edition, ed. Lawrence Becker and Charlotte Becker (New York: </w:t>
      </w:r>
      <w:proofErr w:type="spellStart"/>
      <w:r w:rsidRPr="00B303F3">
        <w:rPr>
          <w:sz w:val="16"/>
          <w:szCs w:val="16"/>
        </w:rPr>
        <w:t>Routledge</w:t>
      </w:r>
      <w:proofErr w:type="spellEnd"/>
      <w:r w:rsidRPr="00B303F3">
        <w:rPr>
          <w:sz w:val="16"/>
          <w:szCs w:val="16"/>
        </w:rPr>
        <w:t>, 2001), vol. 2, pp. 947-50. </w:t>
      </w:r>
      <w:hyperlink r:id="rId1" w:history="1">
        <w:r w:rsidRPr="00B303F3">
          <w:rPr>
            <w:rStyle w:val="Hyperlink"/>
            <w:sz w:val="16"/>
            <w:szCs w:val="16"/>
          </w:rPr>
          <w:t>http://www.jamesrachels.org/killing.pdf</w:t>
        </w:r>
      </w:hyperlink>
    </w:p>
  </w:footnote>
  <w:footnote w:id="4">
    <w:p w:rsidR="00EA3863" w:rsidRPr="00B303F3" w:rsidRDefault="00EA3863" w:rsidP="00EA3863">
      <w:pPr>
        <w:rPr>
          <w:sz w:val="16"/>
          <w:szCs w:val="16"/>
        </w:rPr>
      </w:pPr>
      <w:r w:rsidRPr="00B303F3">
        <w:rPr>
          <w:rStyle w:val="FootnoteReference"/>
          <w:sz w:val="16"/>
          <w:szCs w:val="16"/>
        </w:rPr>
        <w:footnoteRef/>
      </w:r>
      <w:r w:rsidRPr="00B303F3">
        <w:rPr>
          <w:sz w:val="16"/>
          <w:szCs w:val="16"/>
        </w:rPr>
        <w:t xml:space="preserve"> D.A. Clark [University of California Santa Cruz, multiple essays published in academic works e.g. </w:t>
      </w:r>
      <w:proofErr w:type="gramStart"/>
      <w:r w:rsidRPr="00B303F3">
        <w:rPr>
          <w:i/>
          <w:sz w:val="16"/>
          <w:szCs w:val="16"/>
        </w:rPr>
        <w:t>Transforming</w:t>
      </w:r>
      <w:proofErr w:type="gramEnd"/>
      <w:r w:rsidRPr="00B303F3">
        <w:rPr>
          <w:i/>
          <w:sz w:val="16"/>
          <w:szCs w:val="16"/>
        </w:rPr>
        <w:t xml:space="preserve"> a Rape Culture, </w:t>
      </w:r>
      <w:r w:rsidRPr="00B303F3">
        <w:rPr>
          <w:sz w:val="16"/>
          <w:szCs w:val="16"/>
        </w:rPr>
        <w:t xml:space="preserve">editor of other academic works] “Justice Is A Woman With A Sword”. 1991. </w:t>
      </w:r>
    </w:p>
  </w:footnote>
  <w:footnote w:id="5">
    <w:p w:rsidR="00EA3863" w:rsidRPr="00B303F3" w:rsidRDefault="00EA3863">
      <w:pPr>
        <w:pStyle w:val="FootnoteText"/>
        <w:rPr>
          <w:sz w:val="16"/>
          <w:szCs w:val="16"/>
        </w:rPr>
      </w:pPr>
      <w:r w:rsidRPr="00B303F3">
        <w:rPr>
          <w:rStyle w:val="FootnoteReference"/>
          <w:sz w:val="16"/>
          <w:szCs w:val="16"/>
        </w:rPr>
        <w:footnoteRef/>
      </w:r>
      <w:r w:rsidRPr="00B303F3">
        <w:rPr>
          <w:sz w:val="16"/>
          <w:szCs w:val="16"/>
        </w:rPr>
        <w:t xml:space="preserve"> </w:t>
      </w:r>
      <w:proofErr w:type="gramStart"/>
      <w:r w:rsidRPr="00B303F3">
        <w:rPr>
          <w:sz w:val="16"/>
          <w:szCs w:val="16"/>
        </w:rPr>
        <w:t>Southwick, Jr., Lawrence.</w:t>
      </w:r>
      <w:proofErr w:type="gramEnd"/>
      <w:r w:rsidRPr="00B303F3">
        <w:rPr>
          <w:sz w:val="16"/>
          <w:szCs w:val="16"/>
        </w:rPr>
        <w:t xml:space="preserve"> Guns and Justifiable Homicide: Deterrence and Defense. </w:t>
      </w:r>
      <w:proofErr w:type="gramStart"/>
      <w:r w:rsidRPr="00B303F3">
        <w:rPr>
          <w:sz w:val="16"/>
          <w:szCs w:val="16"/>
        </w:rPr>
        <w:t>Saint Louis University Public Law Review.</w:t>
      </w:r>
      <w:proofErr w:type="gramEnd"/>
      <w:r w:rsidRPr="00B303F3">
        <w:rPr>
          <w:sz w:val="16"/>
          <w:szCs w:val="16"/>
        </w:rPr>
        <w:t xml:space="preserve"> 1999. Accessed Lexis-Nexis.</w:t>
      </w:r>
    </w:p>
  </w:footnote>
  <w:footnote w:id="6">
    <w:p w:rsidR="004F73F5" w:rsidRPr="00B303F3" w:rsidRDefault="004F73F5" w:rsidP="004F73F5">
      <w:pPr>
        <w:pStyle w:val="FootnoteText"/>
        <w:rPr>
          <w:rStyle w:val="UnreadSource"/>
          <w:sz w:val="16"/>
          <w:szCs w:val="16"/>
        </w:rPr>
      </w:pPr>
      <w:r w:rsidRPr="00B303F3">
        <w:rPr>
          <w:rStyle w:val="FootnoteCharacters"/>
          <w:sz w:val="16"/>
          <w:szCs w:val="16"/>
        </w:rPr>
        <w:footnoteRef/>
      </w:r>
      <w:r w:rsidRPr="00B303F3">
        <w:rPr>
          <w:rStyle w:val="UnreadSource"/>
          <w:sz w:val="16"/>
          <w:szCs w:val="16"/>
        </w:rPr>
        <w:t xml:space="preserve"> </w:t>
      </w:r>
      <w:proofErr w:type="spellStart"/>
      <w:r w:rsidRPr="00B303F3">
        <w:rPr>
          <w:rStyle w:val="UnreadSource"/>
          <w:sz w:val="16"/>
          <w:szCs w:val="16"/>
        </w:rPr>
        <w:t>Ayyildiz</w:t>
      </w:r>
      <w:proofErr w:type="spellEnd"/>
      <w:r w:rsidRPr="00B303F3">
        <w:rPr>
          <w:rStyle w:val="UnreadSource"/>
          <w:sz w:val="16"/>
          <w:szCs w:val="16"/>
        </w:rPr>
        <w:t xml:space="preserve">, Elizabeth. </w:t>
      </w:r>
      <w:proofErr w:type="gramStart"/>
      <w:r w:rsidRPr="00B303F3">
        <w:rPr>
          <w:rStyle w:val="UnreadSource"/>
          <w:sz w:val="16"/>
          <w:szCs w:val="16"/>
        </w:rPr>
        <w:t>1995. JD Candidate of the CKSOL.</w:t>
      </w:r>
      <w:proofErr w:type="gramEnd"/>
      <w:r w:rsidRPr="00B303F3">
        <w:rPr>
          <w:rStyle w:val="UnreadSource"/>
          <w:sz w:val="16"/>
          <w:szCs w:val="16"/>
        </w:rPr>
        <w:t xml:space="preserve"> </w:t>
      </w:r>
      <w:proofErr w:type="gramStart"/>
      <w:r w:rsidRPr="00B303F3">
        <w:rPr>
          <w:rStyle w:val="UnreadSource"/>
          <w:sz w:val="16"/>
          <w:szCs w:val="16"/>
        </w:rPr>
        <w:t>“ When</w:t>
      </w:r>
      <w:proofErr w:type="gramEnd"/>
      <w:r w:rsidRPr="00B303F3">
        <w:rPr>
          <w:rStyle w:val="UnreadSource"/>
          <w:sz w:val="16"/>
          <w:szCs w:val="16"/>
        </w:rPr>
        <w:t xml:space="preserve"> Battered Women’s Syndrome Does Not Go Far Enough: The Battered Woman as Vigilante.”</w:t>
      </w:r>
    </w:p>
  </w:footnote>
  <w:footnote w:id="7">
    <w:p w:rsidR="004F73F5" w:rsidRPr="00B303F3" w:rsidRDefault="004F73F5" w:rsidP="004F73F5">
      <w:pPr>
        <w:pStyle w:val="FootnoteText"/>
        <w:rPr>
          <w:rStyle w:val="UnreadSource"/>
          <w:sz w:val="16"/>
          <w:szCs w:val="16"/>
        </w:rPr>
      </w:pPr>
      <w:r w:rsidRPr="00B303F3">
        <w:rPr>
          <w:rStyle w:val="FootnoteCharacters"/>
          <w:sz w:val="16"/>
          <w:szCs w:val="16"/>
        </w:rPr>
        <w:footnoteRef/>
      </w:r>
      <w:r w:rsidR="00ED45BF" w:rsidRPr="00B303F3">
        <w:rPr>
          <w:rStyle w:val="UnreadSource"/>
          <w:sz w:val="16"/>
          <w:szCs w:val="16"/>
        </w:rPr>
        <w:t xml:space="preserve"> </w:t>
      </w:r>
      <w:proofErr w:type="gramStart"/>
      <w:r w:rsidR="00ED45BF" w:rsidRPr="00B303F3">
        <w:rPr>
          <w:rStyle w:val="UnreadSource"/>
          <w:sz w:val="16"/>
          <w:szCs w:val="16"/>
        </w:rPr>
        <w:t>National Organization of Women</w:t>
      </w:r>
      <w:r w:rsidRPr="00B303F3">
        <w:rPr>
          <w:rStyle w:val="UnreadSource"/>
          <w:sz w:val="16"/>
          <w:szCs w:val="16"/>
        </w:rPr>
        <w:t>.</w:t>
      </w:r>
      <w:proofErr w:type="gramEnd"/>
      <w:r w:rsidRPr="00B303F3">
        <w:rPr>
          <w:rStyle w:val="UnreadSource"/>
          <w:sz w:val="16"/>
          <w:szCs w:val="16"/>
        </w:rPr>
        <w:t xml:space="preserve"> 2006. “Violence </w:t>
      </w:r>
      <w:proofErr w:type="gramStart"/>
      <w:r w:rsidRPr="00B303F3">
        <w:rPr>
          <w:rStyle w:val="UnreadSource"/>
          <w:sz w:val="16"/>
          <w:szCs w:val="16"/>
        </w:rPr>
        <w:t>Against</w:t>
      </w:r>
      <w:proofErr w:type="gramEnd"/>
      <w:r w:rsidRPr="00B303F3">
        <w:rPr>
          <w:rStyle w:val="UnreadSource"/>
          <w:sz w:val="16"/>
          <w:szCs w:val="16"/>
        </w:rPr>
        <w:t xml:space="preserve"> Women in the United States.”</w:t>
      </w:r>
    </w:p>
  </w:footnote>
  <w:footnote w:id="8">
    <w:p w:rsidR="004F73F5" w:rsidRPr="00B303F3" w:rsidRDefault="004F73F5" w:rsidP="004F73F5">
      <w:pPr>
        <w:rPr>
          <w:sz w:val="16"/>
          <w:szCs w:val="16"/>
        </w:rPr>
      </w:pPr>
      <w:r w:rsidRPr="00B303F3">
        <w:rPr>
          <w:rStyle w:val="FootnoteReference"/>
          <w:sz w:val="16"/>
          <w:szCs w:val="16"/>
        </w:rPr>
        <w:footnoteRef/>
      </w:r>
      <w:r w:rsidRPr="00B303F3">
        <w:rPr>
          <w:sz w:val="16"/>
          <w:szCs w:val="16"/>
        </w:rPr>
        <w:t xml:space="preserve"> Dorothy Ayers Counts [Sexual Violence, University of Waterloo] “BEATEN WIFE, SUICIDAL WOMAN: DOMESTIC VIOLENCE IN KALIAI, WEST N EW BRITAIN?” Pacific Studies, Vol. 13, No. 3--July 1990</w:t>
      </w:r>
    </w:p>
  </w:footnote>
  <w:footnote w:id="9">
    <w:p w:rsidR="004F73F5" w:rsidRPr="00B303F3" w:rsidRDefault="004F73F5" w:rsidP="004F73F5">
      <w:pPr>
        <w:rPr>
          <w:sz w:val="16"/>
          <w:szCs w:val="16"/>
        </w:rPr>
      </w:pPr>
      <w:r w:rsidRPr="00B303F3">
        <w:rPr>
          <w:rStyle w:val="FootnoteReference"/>
          <w:sz w:val="16"/>
          <w:szCs w:val="16"/>
        </w:rPr>
        <w:footnoteRef/>
      </w:r>
      <w:r w:rsidRPr="00B303F3">
        <w:rPr>
          <w:sz w:val="16"/>
          <w:szCs w:val="16"/>
        </w:rPr>
        <w:t xml:space="preserve"> Natalie </w:t>
      </w:r>
      <w:proofErr w:type="spellStart"/>
      <w:r w:rsidRPr="00B303F3">
        <w:rPr>
          <w:sz w:val="16"/>
          <w:szCs w:val="16"/>
        </w:rPr>
        <w:t>Loder</w:t>
      </w:r>
      <w:proofErr w:type="spellEnd"/>
      <w:r w:rsidRPr="00B303F3">
        <w:rPr>
          <w:sz w:val="16"/>
          <w:szCs w:val="16"/>
        </w:rPr>
        <w:t xml:space="preserve"> Clark, [Professor of Law, Northern Illinois University. LL.M., Columbia University, 1973; J.D., Marshall-Wythe School of Law, College of William and Mary, 1972; B.A., State University of New York-Albany, 1963.] Crime Begins at Home: Let's Stop Punishing Victims and Perpetuating Violence, 28. 1987. </w:t>
      </w:r>
    </w:p>
  </w:footnote>
  <w:footnote w:id="10">
    <w:p w:rsidR="002142AC" w:rsidRPr="00B303F3" w:rsidRDefault="002142AC" w:rsidP="002142AC">
      <w:pPr>
        <w:rPr>
          <w:sz w:val="16"/>
          <w:szCs w:val="16"/>
        </w:rPr>
      </w:pPr>
      <w:r w:rsidRPr="00B303F3">
        <w:rPr>
          <w:rStyle w:val="FootnoteReference"/>
          <w:sz w:val="16"/>
          <w:szCs w:val="16"/>
        </w:rPr>
        <w:footnoteRef/>
      </w:r>
      <w:r w:rsidRPr="00B303F3">
        <w:rPr>
          <w:sz w:val="16"/>
          <w:szCs w:val="16"/>
        </w:rPr>
        <w:t xml:space="preserve"> Charles Patrick Ewing. “Psychological Self-Defense: A Proposed Justification for Battered Women Who Kill.” Law and Human Behavior, Vol. 14, No. 6. </w:t>
      </w:r>
      <w:proofErr w:type="gramStart"/>
      <w:r w:rsidRPr="00B303F3">
        <w:rPr>
          <w:sz w:val="16"/>
          <w:szCs w:val="16"/>
        </w:rPr>
        <w:t>(Dec., 1990), pp. 579-594.</w:t>
      </w:r>
      <w:proofErr w:type="gramEnd"/>
      <w:r w:rsidRPr="00B303F3">
        <w:rPr>
          <w:sz w:val="16"/>
          <w:szCs w:val="16"/>
        </w:rPr>
        <w:t xml:space="preserve"> </w:t>
      </w:r>
      <w:proofErr w:type="gramStart"/>
      <w:r w:rsidRPr="00B303F3">
        <w:rPr>
          <w:sz w:val="16"/>
          <w:szCs w:val="16"/>
        </w:rPr>
        <w:t>Published by Springer.</w:t>
      </w:r>
      <w:proofErr w:type="gramEnd"/>
    </w:p>
  </w:footnote>
  <w:footnote w:id="11">
    <w:p w:rsidR="002142AC" w:rsidRPr="00B303F3" w:rsidRDefault="002142AC" w:rsidP="002142AC">
      <w:pPr>
        <w:pStyle w:val="FootnoteText"/>
        <w:rPr>
          <w:sz w:val="16"/>
          <w:szCs w:val="16"/>
        </w:rPr>
      </w:pPr>
      <w:r w:rsidRPr="00B303F3">
        <w:rPr>
          <w:sz w:val="16"/>
          <w:szCs w:val="16"/>
        </w:rPr>
        <w:footnoteRef/>
      </w:r>
      <w:r w:rsidRPr="00B303F3">
        <w:rPr>
          <w:sz w:val="16"/>
          <w:szCs w:val="16"/>
        </w:rPr>
        <w:t xml:space="preserve"> Klein, Andrew. </w:t>
      </w:r>
      <w:proofErr w:type="gramStart"/>
      <w:r w:rsidRPr="00B303F3">
        <w:rPr>
          <w:sz w:val="16"/>
          <w:szCs w:val="16"/>
        </w:rPr>
        <w:t>US Department of Justice.</w:t>
      </w:r>
      <w:proofErr w:type="gramEnd"/>
      <w:r w:rsidRPr="00B303F3">
        <w:rPr>
          <w:sz w:val="16"/>
          <w:szCs w:val="16"/>
        </w:rPr>
        <w:t xml:space="preserve">  2009.  "Practical Implications of Current Domestic Violence Research."</w:t>
      </w:r>
    </w:p>
  </w:footnote>
  <w:footnote w:id="12">
    <w:p w:rsidR="002142AC" w:rsidRPr="00B303F3" w:rsidRDefault="002142AC" w:rsidP="002142AC">
      <w:pPr>
        <w:pStyle w:val="FootnoteText"/>
        <w:rPr>
          <w:sz w:val="16"/>
          <w:szCs w:val="16"/>
        </w:rPr>
      </w:pPr>
      <w:r w:rsidRPr="00B303F3">
        <w:rPr>
          <w:rStyle w:val="FootnoteReference"/>
          <w:sz w:val="16"/>
          <w:szCs w:val="16"/>
        </w:rPr>
        <w:footnoteRef/>
      </w:r>
      <w:r w:rsidRPr="00B303F3">
        <w:rPr>
          <w:sz w:val="16"/>
          <w:szCs w:val="16"/>
        </w:rPr>
        <w:t xml:space="preserve"> Mary Helen </w:t>
      </w:r>
      <w:proofErr w:type="spellStart"/>
      <w:r w:rsidRPr="00B303F3">
        <w:rPr>
          <w:sz w:val="16"/>
          <w:szCs w:val="16"/>
        </w:rPr>
        <w:t>Wimberly</w:t>
      </w:r>
      <w:proofErr w:type="spellEnd"/>
      <w:r w:rsidRPr="00B303F3">
        <w:rPr>
          <w:sz w:val="16"/>
          <w:szCs w:val="16"/>
        </w:rPr>
        <w:t>, “Defending Victims of Domestic Violence Who Kill Their Batterers”, 2007</w:t>
      </w:r>
    </w:p>
  </w:footnote>
  <w:footnote w:id="13">
    <w:p w:rsidR="002142AC" w:rsidRPr="00B303F3" w:rsidRDefault="002142AC" w:rsidP="002142AC">
      <w:pPr>
        <w:pStyle w:val="FootnoteText"/>
        <w:rPr>
          <w:rStyle w:val="UnreadSource"/>
          <w:rFonts w:eastAsia="Arial" w:cs="Arial"/>
          <w:sz w:val="16"/>
          <w:szCs w:val="16"/>
        </w:rPr>
      </w:pPr>
      <w:r w:rsidRPr="00B303F3">
        <w:rPr>
          <w:rStyle w:val="FootnoteCharacters"/>
          <w:sz w:val="16"/>
          <w:szCs w:val="16"/>
        </w:rPr>
        <w:footnoteRef/>
      </w:r>
      <w:r w:rsidRPr="00B303F3">
        <w:rPr>
          <w:rStyle w:val="UnreadSource"/>
          <w:rFonts w:eastAsia="Arial" w:cs="Arial"/>
          <w:sz w:val="16"/>
          <w:szCs w:val="16"/>
        </w:rPr>
        <w:t xml:space="preserve"> </w:t>
      </w:r>
      <w:r w:rsidRPr="00B303F3">
        <w:rPr>
          <w:rFonts w:eastAsia="Arial" w:cs="Arial"/>
          <w:bCs/>
          <w:color w:val="000000"/>
          <w:sz w:val="16"/>
          <w:szCs w:val="16"/>
          <w:lang w:eastAsia="ar-SA"/>
        </w:rPr>
        <w:t xml:space="preserve">Laura Theresa </w:t>
      </w:r>
      <w:proofErr w:type="spellStart"/>
      <w:r w:rsidRPr="00B303F3">
        <w:rPr>
          <w:rFonts w:eastAsia="Arial" w:cs="Arial"/>
          <w:bCs/>
          <w:color w:val="000000"/>
          <w:sz w:val="16"/>
          <w:szCs w:val="16"/>
          <w:lang w:eastAsia="ar-SA"/>
        </w:rPr>
        <w:t>Curcio</w:t>
      </w:r>
      <w:proofErr w:type="spellEnd"/>
      <w:r w:rsidRPr="00B303F3">
        <w:rPr>
          <w:rFonts w:eastAsia="Arial" w:cs="Arial"/>
          <w:bCs/>
          <w:color w:val="000000"/>
          <w:sz w:val="16"/>
          <w:szCs w:val="16"/>
          <w:lang w:eastAsia="ar-SA"/>
        </w:rPr>
        <w:t xml:space="preserve"> Curry [2009 J.D. Candidate, University of Baltimore School of Law], “ON THE BORDER: THE COUNTRY'S AMBIGUOUS RESPONSE TO OUT-OF-STATE DOMESTIC VIOLENCE VICTIMS FLEEING THEIR ABUSERS,” 13 Holy Cross J.L. &amp; Pub. </w:t>
      </w:r>
      <w:proofErr w:type="spellStart"/>
      <w:r w:rsidRPr="00B303F3">
        <w:rPr>
          <w:rFonts w:eastAsia="Arial" w:cs="Arial"/>
          <w:bCs/>
          <w:color w:val="000000"/>
          <w:sz w:val="16"/>
          <w:szCs w:val="16"/>
          <w:lang w:eastAsia="ar-SA"/>
        </w:rPr>
        <w:t>Pol'y</w:t>
      </w:r>
      <w:proofErr w:type="spellEnd"/>
      <w:r w:rsidRPr="00B303F3">
        <w:rPr>
          <w:rFonts w:eastAsia="Arial" w:cs="Arial"/>
          <w:bCs/>
          <w:color w:val="000000"/>
          <w:sz w:val="16"/>
          <w:szCs w:val="16"/>
          <w:lang w:eastAsia="ar-SA"/>
        </w:rPr>
        <w:t xml:space="preserve"> 9 (2009), p. 13-14</w:t>
      </w:r>
    </w:p>
  </w:footnote>
  <w:footnote w:id="14">
    <w:p w:rsidR="002142AC" w:rsidRPr="00B303F3" w:rsidRDefault="002142AC" w:rsidP="002142AC">
      <w:pPr>
        <w:pStyle w:val="FootnoteText"/>
        <w:rPr>
          <w:sz w:val="16"/>
          <w:szCs w:val="16"/>
        </w:rPr>
      </w:pPr>
      <w:r w:rsidRPr="00B303F3">
        <w:rPr>
          <w:sz w:val="16"/>
          <w:szCs w:val="16"/>
        </w:rPr>
        <w:footnoteRef/>
      </w:r>
      <w:r w:rsidRPr="00B303F3">
        <w:rPr>
          <w:sz w:val="16"/>
          <w:szCs w:val="16"/>
        </w:rPr>
        <w:t xml:space="preserve"> Ibid.</w:t>
      </w:r>
    </w:p>
  </w:footnote>
  <w:footnote w:id="15">
    <w:p w:rsidR="002142AC" w:rsidRPr="00B303F3" w:rsidRDefault="002142AC" w:rsidP="002142AC">
      <w:pPr>
        <w:pStyle w:val="FootnoteText"/>
        <w:rPr>
          <w:sz w:val="16"/>
          <w:szCs w:val="16"/>
        </w:rPr>
      </w:pPr>
      <w:r w:rsidRPr="00B303F3">
        <w:rPr>
          <w:sz w:val="16"/>
          <w:szCs w:val="16"/>
        </w:rPr>
        <w:footnoteRef/>
      </w:r>
      <w:r w:rsidRPr="00B303F3">
        <w:rPr>
          <w:sz w:val="16"/>
          <w:szCs w:val="16"/>
        </w:rPr>
        <w:t xml:space="preserve"> </w:t>
      </w:r>
      <w:proofErr w:type="spellStart"/>
      <w:r w:rsidRPr="00B303F3">
        <w:rPr>
          <w:sz w:val="16"/>
          <w:szCs w:val="16"/>
        </w:rPr>
        <w:t>Weissman</w:t>
      </w:r>
      <w:proofErr w:type="spellEnd"/>
      <w:r w:rsidRPr="00B303F3">
        <w:rPr>
          <w:sz w:val="16"/>
          <w:szCs w:val="16"/>
        </w:rPr>
        <w:t xml:space="preserve">, Deborah. </w:t>
      </w:r>
      <w:proofErr w:type="gramStart"/>
      <w:r w:rsidRPr="00B303F3">
        <w:rPr>
          <w:sz w:val="16"/>
          <w:szCs w:val="16"/>
        </w:rPr>
        <w:t>Associate Professor of Law at UNC.</w:t>
      </w:r>
      <w:proofErr w:type="gramEnd"/>
      <w:r w:rsidRPr="00B303F3">
        <w:rPr>
          <w:sz w:val="16"/>
          <w:szCs w:val="16"/>
        </w:rPr>
        <w:t xml:space="preserve"> 2001. </w:t>
      </w:r>
      <w:proofErr w:type="gramStart"/>
      <w:r w:rsidRPr="00B303F3">
        <w:rPr>
          <w:sz w:val="16"/>
          <w:szCs w:val="16"/>
        </w:rPr>
        <w:t>“ Gender</w:t>
      </w:r>
      <w:proofErr w:type="gramEnd"/>
      <w:r w:rsidRPr="00B303F3">
        <w:rPr>
          <w:sz w:val="16"/>
          <w:szCs w:val="16"/>
        </w:rPr>
        <w:t>-Based Violence as Judicial Anomaly.”</w:t>
      </w:r>
    </w:p>
  </w:footnote>
  <w:footnote w:id="16">
    <w:p w:rsidR="002142AC" w:rsidRPr="00B303F3" w:rsidRDefault="002142AC" w:rsidP="002142AC">
      <w:pPr>
        <w:pStyle w:val="FootnoteText"/>
        <w:rPr>
          <w:rStyle w:val="UnreadSource"/>
          <w:rFonts w:eastAsia="Arial" w:cs="Arial"/>
          <w:sz w:val="16"/>
          <w:szCs w:val="16"/>
        </w:rPr>
      </w:pPr>
      <w:r w:rsidRPr="00B303F3">
        <w:rPr>
          <w:rStyle w:val="FootnoteCharacters"/>
          <w:sz w:val="16"/>
          <w:szCs w:val="16"/>
        </w:rPr>
        <w:footnoteRef/>
      </w:r>
      <w:r w:rsidRPr="00B303F3">
        <w:rPr>
          <w:rStyle w:val="UnreadSource"/>
          <w:sz w:val="16"/>
          <w:szCs w:val="16"/>
        </w:rPr>
        <w:t xml:space="preserve"> </w:t>
      </w:r>
      <w:r w:rsidRPr="00B303F3">
        <w:rPr>
          <w:rStyle w:val="UnreadSource"/>
          <w:rFonts w:eastAsia="Arial" w:cs="Arial"/>
          <w:sz w:val="16"/>
          <w:szCs w:val="16"/>
        </w:rPr>
        <w:t xml:space="preserve">Laurie Kohn. </w:t>
      </w:r>
      <w:proofErr w:type="gramStart"/>
      <w:r w:rsidRPr="00B303F3">
        <w:rPr>
          <w:rStyle w:val="UnreadSource"/>
          <w:rFonts w:eastAsia="Arial" w:cs="Arial"/>
          <w:sz w:val="16"/>
          <w:szCs w:val="16"/>
        </w:rPr>
        <w:t>[Associate Professor and Co-Director of the Domestic Violence Clinic at Georgetown University Law Center].</w:t>
      </w:r>
      <w:proofErr w:type="gramEnd"/>
      <w:r w:rsidRPr="00B303F3">
        <w:rPr>
          <w:rStyle w:val="UnreadSource"/>
          <w:rFonts w:eastAsia="Arial" w:cs="Arial"/>
          <w:sz w:val="16"/>
          <w:szCs w:val="16"/>
        </w:rPr>
        <w:t xml:space="preserve"> The Justice System and Domestic Violence: Engaging the Case but Divorcing the Victim. </w:t>
      </w:r>
      <w:proofErr w:type="gramStart"/>
      <w:r w:rsidRPr="00B303F3">
        <w:rPr>
          <w:rStyle w:val="UnreadSource"/>
          <w:rFonts w:eastAsia="Arial" w:cs="Arial"/>
          <w:sz w:val="16"/>
          <w:szCs w:val="16"/>
        </w:rPr>
        <w:t>NYU Review of Law &amp; Social Change – Volume 32, 191.</w:t>
      </w:r>
      <w:proofErr w:type="gramEnd"/>
    </w:p>
  </w:footnote>
  <w:footnote w:id="17">
    <w:p w:rsidR="002142AC" w:rsidRPr="00B303F3" w:rsidRDefault="002142AC">
      <w:pPr>
        <w:pStyle w:val="FootnoteText"/>
        <w:rPr>
          <w:sz w:val="16"/>
          <w:szCs w:val="16"/>
        </w:rPr>
      </w:pPr>
      <w:r w:rsidRPr="00B303F3">
        <w:rPr>
          <w:rStyle w:val="FootnoteReference"/>
          <w:sz w:val="16"/>
          <w:szCs w:val="16"/>
        </w:rPr>
        <w:footnoteRef/>
      </w:r>
      <w:r w:rsidRPr="00B303F3">
        <w:rPr>
          <w:sz w:val="16"/>
          <w:szCs w:val="16"/>
        </w:rPr>
        <w:t xml:space="preserve"> Natalie </w:t>
      </w:r>
      <w:proofErr w:type="spellStart"/>
      <w:r w:rsidRPr="00B303F3">
        <w:rPr>
          <w:sz w:val="16"/>
          <w:szCs w:val="16"/>
        </w:rPr>
        <w:t>Loder</w:t>
      </w:r>
      <w:proofErr w:type="spellEnd"/>
      <w:r w:rsidRPr="00B303F3">
        <w:rPr>
          <w:sz w:val="16"/>
          <w:szCs w:val="16"/>
        </w:rPr>
        <w:t xml:space="preserve"> Clark, [Professor of Law, Northern Illinois University. LL.M., Columbia University, 1973; J.D., Marshall-Wythe School of Law, College of William and Mary, 1972; B.A., State University of New York-Albany, 1963.] Crime Begins at Home: Let's Stop Punishing Victims and Perpetuating Violence, 28. 1987.</w:t>
      </w:r>
    </w:p>
  </w:footnote>
  <w:footnote w:id="18">
    <w:p w:rsidR="00ED45BF" w:rsidRPr="00B303F3" w:rsidRDefault="00ED45BF" w:rsidP="00ED45BF">
      <w:pPr>
        <w:pStyle w:val="FootnoteText"/>
        <w:rPr>
          <w:sz w:val="16"/>
          <w:szCs w:val="16"/>
        </w:rPr>
      </w:pPr>
      <w:r w:rsidRPr="00B303F3">
        <w:rPr>
          <w:rStyle w:val="FootnoteReference"/>
          <w:sz w:val="16"/>
          <w:szCs w:val="16"/>
        </w:rPr>
        <w:footnoteRef/>
      </w:r>
      <w:r w:rsidRPr="00B303F3">
        <w:rPr>
          <w:sz w:val="16"/>
          <w:szCs w:val="16"/>
        </w:rPr>
        <w:t xml:space="preserve"> Nancy </w:t>
      </w:r>
      <w:proofErr w:type="spellStart"/>
      <w:r w:rsidRPr="00B303F3">
        <w:rPr>
          <w:sz w:val="16"/>
          <w:szCs w:val="16"/>
        </w:rPr>
        <w:t>Berns</w:t>
      </w:r>
      <w:proofErr w:type="spellEnd"/>
      <w:r w:rsidRPr="00B303F3">
        <w:rPr>
          <w:sz w:val="16"/>
          <w:szCs w:val="16"/>
        </w:rPr>
        <w:t xml:space="preserve"> (Drake University), </w:t>
      </w:r>
      <w:proofErr w:type="spellStart"/>
      <w:r w:rsidRPr="00B303F3">
        <w:rPr>
          <w:sz w:val="16"/>
          <w:szCs w:val="16"/>
        </w:rPr>
        <w:t>Degendering</w:t>
      </w:r>
      <w:proofErr w:type="spellEnd"/>
      <w:r w:rsidRPr="00B303F3">
        <w:rPr>
          <w:sz w:val="16"/>
          <w:szCs w:val="16"/>
        </w:rPr>
        <w:t xml:space="preserve"> the Problem and Gendering the Blame: Political Discourse on Women and Violence, Gender and Society, Vol. 15, No. 2 (April 2001), pp. 262-281.</w:t>
      </w:r>
    </w:p>
  </w:footnote>
  <w:footnote w:id="19">
    <w:p w:rsidR="00ED45BF" w:rsidRPr="00B303F3" w:rsidRDefault="00ED45BF" w:rsidP="00ED45BF">
      <w:pPr>
        <w:rPr>
          <w:sz w:val="16"/>
          <w:szCs w:val="16"/>
        </w:rPr>
      </w:pPr>
      <w:r w:rsidRPr="00B303F3">
        <w:rPr>
          <w:rStyle w:val="FootnoteReference"/>
          <w:sz w:val="16"/>
          <w:szCs w:val="16"/>
        </w:rPr>
        <w:footnoteRef/>
      </w:r>
      <w:r w:rsidRPr="00B303F3">
        <w:rPr>
          <w:sz w:val="16"/>
          <w:szCs w:val="16"/>
        </w:rPr>
        <w:t xml:space="preserve"> Renee </w:t>
      </w:r>
      <w:proofErr w:type="spellStart"/>
      <w:r w:rsidRPr="00B303F3">
        <w:rPr>
          <w:sz w:val="16"/>
          <w:szCs w:val="16"/>
        </w:rPr>
        <w:t>Heberle</w:t>
      </w:r>
      <w:proofErr w:type="spellEnd"/>
      <w:r w:rsidRPr="00B303F3">
        <w:rPr>
          <w:sz w:val="16"/>
          <w:szCs w:val="16"/>
        </w:rPr>
        <w:t xml:space="preserve">. </w:t>
      </w:r>
      <w:proofErr w:type="gramStart"/>
      <w:r w:rsidRPr="00B303F3">
        <w:rPr>
          <w:sz w:val="16"/>
          <w:szCs w:val="16"/>
        </w:rPr>
        <w:t>Deconstructive Strategies and the Movement against Sexual Violence.</w:t>
      </w:r>
      <w:proofErr w:type="gramEnd"/>
      <w:r w:rsidRPr="00B303F3">
        <w:rPr>
          <w:sz w:val="16"/>
          <w:szCs w:val="16"/>
        </w:rPr>
        <w:t xml:space="preserve"> </w:t>
      </w:r>
      <w:proofErr w:type="spellStart"/>
      <w:r w:rsidRPr="00B303F3">
        <w:rPr>
          <w:sz w:val="16"/>
          <w:szCs w:val="16"/>
        </w:rPr>
        <w:t>Hypatia</w:t>
      </w:r>
      <w:proofErr w:type="spellEnd"/>
      <w:r w:rsidRPr="00B303F3">
        <w:rPr>
          <w:sz w:val="16"/>
          <w:szCs w:val="16"/>
        </w:rPr>
        <w:t>, Vol. 11, No. 4, Women and Violence (Autumn, 1996), pp. 63-76</w:t>
      </w:r>
    </w:p>
  </w:footnote>
  <w:footnote w:id="20">
    <w:p w:rsidR="00ED45BF" w:rsidRPr="00B303F3" w:rsidRDefault="00ED45BF" w:rsidP="00ED45BF">
      <w:pPr>
        <w:rPr>
          <w:sz w:val="16"/>
          <w:szCs w:val="16"/>
        </w:rPr>
      </w:pPr>
      <w:r w:rsidRPr="00B303F3">
        <w:rPr>
          <w:rStyle w:val="FootnoteReference"/>
          <w:sz w:val="16"/>
          <w:szCs w:val="16"/>
        </w:rPr>
        <w:footnoteRef/>
      </w:r>
      <w:r w:rsidRPr="00B303F3">
        <w:rPr>
          <w:sz w:val="16"/>
          <w:szCs w:val="16"/>
        </w:rPr>
        <w:t xml:space="preserve"> Renee </w:t>
      </w:r>
      <w:proofErr w:type="spellStart"/>
      <w:r w:rsidRPr="00B303F3">
        <w:rPr>
          <w:sz w:val="16"/>
          <w:szCs w:val="16"/>
        </w:rPr>
        <w:t>Heberle</w:t>
      </w:r>
      <w:proofErr w:type="spellEnd"/>
      <w:r w:rsidRPr="00B303F3">
        <w:rPr>
          <w:sz w:val="16"/>
          <w:szCs w:val="16"/>
        </w:rPr>
        <w:t xml:space="preserve">. </w:t>
      </w:r>
      <w:proofErr w:type="gramStart"/>
      <w:r w:rsidRPr="00B303F3">
        <w:rPr>
          <w:sz w:val="16"/>
          <w:szCs w:val="16"/>
        </w:rPr>
        <w:t>Deconstructive Strategies and the Movement against Sexual Violence.</w:t>
      </w:r>
      <w:proofErr w:type="gramEnd"/>
      <w:r w:rsidRPr="00B303F3">
        <w:rPr>
          <w:sz w:val="16"/>
          <w:szCs w:val="16"/>
        </w:rPr>
        <w:t xml:space="preserve"> </w:t>
      </w:r>
      <w:proofErr w:type="spellStart"/>
      <w:r w:rsidRPr="00B303F3">
        <w:rPr>
          <w:sz w:val="16"/>
          <w:szCs w:val="16"/>
        </w:rPr>
        <w:t>Hypatia</w:t>
      </w:r>
      <w:proofErr w:type="spellEnd"/>
      <w:r w:rsidRPr="00B303F3">
        <w:rPr>
          <w:sz w:val="16"/>
          <w:szCs w:val="16"/>
        </w:rPr>
        <w:t>, Vol. 11, No. 4, Women and Violence (Autumn, 1996), pp. 63-76</w:t>
      </w:r>
    </w:p>
  </w:footnote>
  <w:footnote w:id="21">
    <w:p w:rsidR="00ED45BF" w:rsidRPr="00B303F3" w:rsidRDefault="00ED45BF" w:rsidP="00ED45BF">
      <w:pPr>
        <w:pStyle w:val="FootnoteText"/>
        <w:rPr>
          <w:sz w:val="16"/>
          <w:szCs w:val="16"/>
        </w:rPr>
      </w:pPr>
      <w:r w:rsidRPr="00B303F3">
        <w:rPr>
          <w:rStyle w:val="FootnoteReference"/>
          <w:sz w:val="16"/>
          <w:szCs w:val="16"/>
        </w:rPr>
        <w:footnoteRef/>
      </w:r>
      <w:r w:rsidRPr="00B303F3">
        <w:rPr>
          <w:sz w:val="16"/>
          <w:szCs w:val="16"/>
        </w:rPr>
        <w:t xml:space="preserve"> </w:t>
      </w:r>
      <w:r w:rsidRPr="00B303F3">
        <w:rPr>
          <w:rFonts w:eastAsia="Calibri" w:cs="Times New Roman"/>
          <w:sz w:val="16"/>
          <w:szCs w:val="16"/>
        </w:rPr>
        <w:t xml:space="preserve">MA in English from </w:t>
      </w:r>
      <w:proofErr w:type="spellStart"/>
      <w:r w:rsidRPr="00B303F3">
        <w:rPr>
          <w:rFonts w:eastAsia="Calibri" w:cs="Times New Roman"/>
          <w:sz w:val="16"/>
          <w:szCs w:val="16"/>
        </w:rPr>
        <w:t>Berkely</w:t>
      </w:r>
      <w:proofErr w:type="spellEnd"/>
      <w:r w:rsidRPr="00B303F3">
        <w:rPr>
          <w:rFonts w:eastAsia="Calibri" w:cs="Times New Roman"/>
          <w:sz w:val="16"/>
          <w:szCs w:val="16"/>
        </w:rPr>
        <w:t xml:space="preserve"> [Charlene </w:t>
      </w:r>
      <w:proofErr w:type="spellStart"/>
      <w:r w:rsidRPr="00B303F3">
        <w:rPr>
          <w:rFonts w:eastAsia="Calibri" w:cs="Times New Roman"/>
          <w:sz w:val="16"/>
          <w:szCs w:val="16"/>
        </w:rPr>
        <w:t>Spretnak</w:t>
      </w:r>
      <w:proofErr w:type="spellEnd"/>
      <w:r w:rsidRPr="00B303F3">
        <w:rPr>
          <w:rFonts w:eastAsia="Calibri" w:cs="Times New Roman"/>
          <w:sz w:val="16"/>
          <w:szCs w:val="16"/>
        </w:rPr>
        <w:t xml:space="preserve">, Exposing Nuclear </w:t>
      </w:r>
      <w:proofErr w:type="spellStart"/>
      <w:r w:rsidRPr="00B303F3">
        <w:rPr>
          <w:rFonts w:eastAsia="Calibri" w:cs="Times New Roman"/>
          <w:sz w:val="16"/>
          <w:szCs w:val="16"/>
        </w:rPr>
        <w:t>Phallacies</w:t>
      </w:r>
      <w:proofErr w:type="spellEnd"/>
      <w:r w:rsidRPr="00B303F3">
        <w:rPr>
          <w:rFonts w:eastAsia="Calibri" w:cs="Times New Roman"/>
          <w:sz w:val="16"/>
          <w:szCs w:val="16"/>
        </w:rPr>
        <w:t xml:space="preserve">, Editor, Diana EH </w:t>
      </w:r>
      <w:proofErr w:type="spellStart"/>
      <w:r w:rsidRPr="00B303F3">
        <w:rPr>
          <w:rFonts w:eastAsia="Calibri" w:cs="Times New Roman"/>
          <w:sz w:val="16"/>
          <w:szCs w:val="16"/>
        </w:rPr>
        <w:t>Russel</w:t>
      </w:r>
      <w:proofErr w:type="spellEnd"/>
      <w:r w:rsidRPr="00B303F3">
        <w:rPr>
          <w:rFonts w:eastAsia="Calibri" w:cs="Times New Roman"/>
          <w:sz w:val="16"/>
          <w:szCs w:val="16"/>
        </w:rPr>
        <w:t>, p.60] 1989</w:t>
      </w:r>
    </w:p>
  </w:footnote>
  <w:footnote w:id="22">
    <w:p w:rsidR="002D3962" w:rsidRPr="00B303F3" w:rsidRDefault="002D3962" w:rsidP="002D3962">
      <w:pPr>
        <w:rPr>
          <w:sz w:val="16"/>
          <w:szCs w:val="16"/>
        </w:rPr>
      </w:pPr>
      <w:r w:rsidRPr="00B303F3">
        <w:rPr>
          <w:rStyle w:val="FootnoteReference"/>
          <w:sz w:val="16"/>
          <w:szCs w:val="16"/>
        </w:rPr>
        <w:footnoteRef/>
      </w:r>
      <w:r w:rsidRPr="00B303F3">
        <w:rPr>
          <w:sz w:val="16"/>
          <w:szCs w:val="16"/>
        </w:rPr>
        <w:t xml:space="preserve"> Barbara Herman “MURDER AND MAYHEM: VIOLENCE AND KANTIAN CASUISTRY” The Monist, Vol. 72, No. 3, Kant's Practical Philosophy (JULY 1989), pp. 411-431.</w:t>
      </w:r>
    </w:p>
  </w:footnote>
  <w:footnote w:id="23">
    <w:p w:rsidR="002D3962" w:rsidRPr="00B303F3" w:rsidRDefault="002D3962" w:rsidP="002D3962">
      <w:pPr>
        <w:rPr>
          <w:sz w:val="16"/>
          <w:szCs w:val="16"/>
        </w:rPr>
      </w:pPr>
      <w:r w:rsidRPr="00B303F3">
        <w:rPr>
          <w:rStyle w:val="FootnoteCharacters"/>
          <w:sz w:val="16"/>
          <w:szCs w:val="16"/>
        </w:rPr>
        <w:footnoteRef/>
      </w:r>
      <w:r w:rsidRPr="00B303F3">
        <w:rPr>
          <w:sz w:val="16"/>
          <w:szCs w:val="16"/>
        </w:rPr>
        <w:t xml:space="preserve"> </w:t>
      </w:r>
      <w:proofErr w:type="gramStart"/>
      <w:r w:rsidRPr="00B303F3">
        <w:rPr>
          <w:sz w:val="16"/>
          <w:szCs w:val="16"/>
        </w:rPr>
        <w:t xml:space="preserve">Jeffery </w:t>
      </w:r>
      <w:proofErr w:type="spellStart"/>
      <w:r w:rsidRPr="00B303F3">
        <w:rPr>
          <w:sz w:val="16"/>
          <w:szCs w:val="16"/>
        </w:rPr>
        <w:t>Reiman</w:t>
      </w:r>
      <w:proofErr w:type="spellEnd"/>
      <w:r w:rsidRPr="00B303F3">
        <w:rPr>
          <w:sz w:val="16"/>
          <w:szCs w:val="16"/>
        </w:rPr>
        <w:t xml:space="preserve"> (Professor @ University of Phoenix).</w:t>
      </w:r>
      <w:proofErr w:type="gramEnd"/>
      <w:r w:rsidRPr="00B303F3">
        <w:rPr>
          <w:sz w:val="16"/>
          <w:szCs w:val="16"/>
        </w:rPr>
        <w:t xml:space="preserve"> “Justice, Civilization, and the Death Penalty,” Philosophy and Public Affairs Vol. 13, No. 2, pp. 122-125, (1995), JSTOR</w:t>
      </w:r>
    </w:p>
  </w:footnote>
  <w:footnote w:id="24">
    <w:p w:rsidR="002D3962" w:rsidRPr="00B303F3" w:rsidRDefault="002D3962" w:rsidP="002D3962">
      <w:pPr>
        <w:rPr>
          <w:sz w:val="16"/>
          <w:szCs w:val="16"/>
        </w:rPr>
      </w:pPr>
      <w:r w:rsidRPr="00B303F3">
        <w:rPr>
          <w:rStyle w:val="FootnoteReference"/>
          <w:sz w:val="16"/>
          <w:szCs w:val="16"/>
        </w:rPr>
        <w:footnoteRef/>
      </w:r>
      <w:r w:rsidRPr="00B303F3">
        <w:rPr>
          <w:sz w:val="16"/>
          <w:szCs w:val="16"/>
        </w:rPr>
        <w:t xml:space="preserve"> Ryan, Cheney C.  [Prof. of Philosophy, University of Oregon], “Self-Defense, Pacifism, and the possibility of Killing,” </w:t>
      </w:r>
      <w:r w:rsidRPr="00B303F3">
        <w:rPr>
          <w:i/>
          <w:sz w:val="16"/>
          <w:szCs w:val="16"/>
        </w:rPr>
        <w:t>Ethics</w:t>
      </w:r>
      <w:r w:rsidRPr="00B303F3">
        <w:rPr>
          <w:sz w:val="16"/>
          <w:szCs w:val="16"/>
        </w:rPr>
        <w:t>, Vol. 93, (Apr., 1983), pp. 508-524, 515-516</w:t>
      </w:r>
    </w:p>
  </w:footnote>
  <w:footnote w:id="25">
    <w:p w:rsidR="002D3962" w:rsidRPr="00B303F3" w:rsidRDefault="002D3962" w:rsidP="002D3962">
      <w:pPr>
        <w:spacing w:line="100" w:lineRule="atLeast"/>
        <w:rPr>
          <w:sz w:val="16"/>
          <w:szCs w:val="16"/>
        </w:rPr>
      </w:pPr>
      <w:r w:rsidRPr="00B303F3">
        <w:rPr>
          <w:rStyle w:val="FootnoteCharacters"/>
          <w:sz w:val="16"/>
          <w:szCs w:val="16"/>
        </w:rPr>
        <w:footnoteRef/>
      </w:r>
      <w:r w:rsidRPr="00B303F3">
        <w:rPr>
          <w:rStyle w:val="FootnoteReference1"/>
          <w:sz w:val="16"/>
          <w:szCs w:val="16"/>
        </w:rPr>
        <w:tab/>
      </w:r>
      <w:r w:rsidRPr="00B303F3">
        <w:rPr>
          <w:sz w:val="16"/>
          <w:szCs w:val="16"/>
        </w:rPr>
        <w:t xml:space="preserve"> </w:t>
      </w:r>
      <w:proofErr w:type="gramStart"/>
      <w:r w:rsidRPr="00B303F3">
        <w:rPr>
          <w:sz w:val="16"/>
          <w:szCs w:val="16"/>
        </w:rPr>
        <w:t xml:space="preserve">Jeffery </w:t>
      </w:r>
      <w:proofErr w:type="spellStart"/>
      <w:r w:rsidRPr="00B303F3">
        <w:rPr>
          <w:sz w:val="16"/>
          <w:szCs w:val="16"/>
        </w:rPr>
        <w:t>Reiman</w:t>
      </w:r>
      <w:proofErr w:type="spellEnd"/>
      <w:r w:rsidRPr="00B303F3">
        <w:rPr>
          <w:sz w:val="16"/>
          <w:szCs w:val="16"/>
        </w:rPr>
        <w:t xml:space="preserve"> (Professor @ University of Phoenix).</w:t>
      </w:r>
      <w:proofErr w:type="gramEnd"/>
      <w:r w:rsidRPr="00B303F3">
        <w:rPr>
          <w:sz w:val="16"/>
          <w:szCs w:val="16"/>
        </w:rPr>
        <w:t xml:space="preserve"> “Justice, Civilization, and the Death Penalty,” Philosophy and Public Affairs Vol. 13, No. 2, pp. 122-125, (1995), JSTOR</w:t>
      </w:r>
    </w:p>
  </w:footnote>
  <w:footnote w:id="26">
    <w:p w:rsidR="002D3962" w:rsidRPr="00B303F3" w:rsidRDefault="002D3962" w:rsidP="002D3962">
      <w:pPr>
        <w:pStyle w:val="FootnoteText"/>
        <w:rPr>
          <w:sz w:val="16"/>
          <w:szCs w:val="16"/>
        </w:rPr>
      </w:pPr>
      <w:r w:rsidRPr="00B303F3">
        <w:rPr>
          <w:rStyle w:val="FootnoteCharacters"/>
          <w:sz w:val="16"/>
          <w:szCs w:val="16"/>
        </w:rPr>
        <w:footnoteRef/>
      </w:r>
      <w:r w:rsidRPr="00B303F3">
        <w:rPr>
          <w:sz w:val="16"/>
          <w:szCs w:val="16"/>
        </w:rPr>
        <w:tab/>
        <w:t xml:space="preserve">  </w:t>
      </w:r>
      <w:proofErr w:type="gramStart"/>
      <w:r w:rsidRPr="00B303F3">
        <w:rPr>
          <w:sz w:val="16"/>
          <w:szCs w:val="16"/>
        </w:rPr>
        <w:t>LRCWA.</w:t>
      </w:r>
      <w:proofErr w:type="gramEnd"/>
      <w:r w:rsidRPr="00B303F3">
        <w:rPr>
          <w:sz w:val="16"/>
          <w:szCs w:val="16"/>
        </w:rPr>
        <w:t xml:space="preserve"> 2006. "Chapter 6</w:t>
      </w:r>
      <w:proofErr w:type="gramStart"/>
      <w:r w:rsidRPr="00B303F3">
        <w:rPr>
          <w:sz w:val="16"/>
          <w:szCs w:val="16"/>
        </w:rPr>
        <w:t>:Doemstic</w:t>
      </w:r>
      <w:proofErr w:type="gramEnd"/>
      <w:r w:rsidRPr="00B303F3">
        <w:rPr>
          <w:sz w:val="16"/>
          <w:szCs w:val="16"/>
        </w:rPr>
        <w:t xml:space="preserve"> Violence and Homicide."</w:t>
      </w:r>
    </w:p>
  </w:footnote>
  <w:footnote w:id="27">
    <w:p w:rsidR="002D3962" w:rsidRPr="00B303F3" w:rsidRDefault="002D3962" w:rsidP="002D3962">
      <w:pPr>
        <w:rPr>
          <w:sz w:val="16"/>
          <w:szCs w:val="16"/>
        </w:rPr>
      </w:pPr>
      <w:r w:rsidRPr="00B303F3">
        <w:rPr>
          <w:rStyle w:val="FootnoteReference"/>
          <w:sz w:val="16"/>
          <w:szCs w:val="16"/>
        </w:rPr>
        <w:footnoteRef/>
      </w:r>
      <w:r w:rsidRPr="00B303F3">
        <w:rPr>
          <w:sz w:val="16"/>
          <w:szCs w:val="16"/>
        </w:rPr>
        <w:t xml:space="preserve"> Barbara Herman “MURDER AND MAYHEM: VIOLENCE AND KANTIAN CASUISTRY” The Monist, Vol. 72, No. 3, Kant's Practical Philosophy (JULY 1989), pp. 411-431.</w:t>
      </w:r>
    </w:p>
  </w:footnote>
  <w:footnote w:id="28">
    <w:p w:rsidR="002D3962" w:rsidRPr="00B303F3" w:rsidRDefault="002D3962" w:rsidP="002D3962">
      <w:pPr>
        <w:pStyle w:val="FootnoteText"/>
        <w:rPr>
          <w:sz w:val="16"/>
          <w:szCs w:val="16"/>
        </w:rPr>
      </w:pPr>
      <w:r w:rsidRPr="00B303F3">
        <w:rPr>
          <w:rStyle w:val="FootnoteReference"/>
          <w:sz w:val="16"/>
          <w:szCs w:val="16"/>
        </w:rPr>
        <w:footnoteRef/>
      </w:r>
      <w:r w:rsidRPr="00B303F3">
        <w:rPr>
          <w:sz w:val="16"/>
          <w:szCs w:val="16"/>
        </w:rPr>
        <w:t xml:space="preserve"> Ibid.</w:t>
      </w:r>
    </w:p>
  </w:footnote>
  <w:footnote w:id="29">
    <w:p w:rsidR="002D3962" w:rsidRPr="00B303F3" w:rsidRDefault="002D3962" w:rsidP="002D3962">
      <w:pPr>
        <w:pStyle w:val="FootnoteText"/>
        <w:rPr>
          <w:sz w:val="16"/>
          <w:szCs w:val="16"/>
        </w:rPr>
      </w:pPr>
      <w:r w:rsidRPr="00B303F3">
        <w:rPr>
          <w:rStyle w:val="FootnoteCharacters"/>
          <w:sz w:val="16"/>
          <w:szCs w:val="16"/>
        </w:rPr>
        <w:footnoteRef/>
      </w:r>
      <w:r w:rsidRPr="00B303F3">
        <w:rPr>
          <w:sz w:val="16"/>
          <w:szCs w:val="16"/>
        </w:rPr>
        <w:t xml:space="preserve"> </w:t>
      </w:r>
      <w:proofErr w:type="spellStart"/>
      <w:r w:rsidRPr="00B303F3">
        <w:rPr>
          <w:sz w:val="16"/>
          <w:szCs w:val="16"/>
        </w:rPr>
        <w:t>Gaskill</w:t>
      </w:r>
      <w:proofErr w:type="spellEnd"/>
      <w:r w:rsidRPr="00B303F3">
        <w:rPr>
          <w:sz w:val="16"/>
          <w:szCs w:val="16"/>
        </w:rPr>
        <w:t xml:space="preserve">, Dan. </w:t>
      </w:r>
      <w:proofErr w:type="gramStart"/>
      <w:r w:rsidRPr="00B303F3">
        <w:rPr>
          <w:sz w:val="16"/>
          <w:szCs w:val="16"/>
        </w:rPr>
        <w:t>Professor at CSU.</w:t>
      </w:r>
      <w:proofErr w:type="gramEnd"/>
      <w:r w:rsidRPr="00B303F3">
        <w:rPr>
          <w:sz w:val="16"/>
          <w:szCs w:val="16"/>
        </w:rPr>
        <w:t xml:space="preserve"> 2005. "Kantian Ethics."</w:t>
      </w:r>
    </w:p>
  </w:footnote>
  <w:footnote w:id="30">
    <w:p w:rsidR="00B303F3" w:rsidRPr="00B303F3" w:rsidRDefault="00B303F3" w:rsidP="00B303F3">
      <w:pPr>
        <w:rPr>
          <w:sz w:val="16"/>
          <w:szCs w:val="16"/>
        </w:rPr>
      </w:pPr>
      <w:r w:rsidRPr="00B303F3">
        <w:rPr>
          <w:rStyle w:val="FootnoteReference"/>
          <w:sz w:val="16"/>
          <w:szCs w:val="16"/>
        </w:rPr>
        <w:footnoteRef/>
      </w:r>
      <w:r w:rsidRPr="00B303F3">
        <w:rPr>
          <w:sz w:val="16"/>
          <w:szCs w:val="16"/>
        </w:rPr>
        <w:t xml:space="preserve"> Daniel G. Saunders (Department of Psychiatry, </w:t>
      </w:r>
      <w:proofErr w:type="spellStart"/>
      <w:r w:rsidRPr="00B303F3">
        <w:rPr>
          <w:sz w:val="16"/>
          <w:szCs w:val="16"/>
        </w:rPr>
        <w:t>UWisconsin</w:t>
      </w:r>
      <w:proofErr w:type="spellEnd"/>
      <w:r w:rsidRPr="00B303F3">
        <w:rPr>
          <w:sz w:val="16"/>
          <w:szCs w:val="16"/>
        </w:rPr>
        <w:t xml:space="preserve"> Medical School &amp; Program to Prevent Woman Abuse, Madison, WI). “When Battered Women Use Violence: Husband-Abuse of Self-Defense?” </w:t>
      </w:r>
      <w:proofErr w:type="gramStart"/>
      <w:r w:rsidRPr="00B303F3">
        <w:rPr>
          <w:i/>
          <w:sz w:val="16"/>
          <w:szCs w:val="16"/>
        </w:rPr>
        <w:t>Victims and Violence.</w:t>
      </w:r>
      <w:proofErr w:type="gramEnd"/>
      <w:r w:rsidRPr="00B303F3">
        <w:rPr>
          <w:i/>
          <w:sz w:val="16"/>
          <w:szCs w:val="16"/>
        </w:rPr>
        <w:t xml:space="preserve"> </w:t>
      </w:r>
      <w:proofErr w:type="gramStart"/>
      <w:r w:rsidRPr="00B303F3">
        <w:rPr>
          <w:i/>
          <w:sz w:val="16"/>
          <w:szCs w:val="16"/>
        </w:rPr>
        <w:t>Vol. 1.</w:t>
      </w:r>
      <w:proofErr w:type="gramEnd"/>
      <w:r w:rsidRPr="00B303F3">
        <w:rPr>
          <w:i/>
          <w:sz w:val="16"/>
          <w:szCs w:val="16"/>
        </w:rPr>
        <w:t xml:space="preserve"> </w:t>
      </w:r>
      <w:proofErr w:type="gramStart"/>
      <w:r w:rsidRPr="00B303F3">
        <w:rPr>
          <w:i/>
          <w:sz w:val="16"/>
          <w:szCs w:val="16"/>
        </w:rPr>
        <w:t>No. 1.</w:t>
      </w:r>
      <w:proofErr w:type="gramEnd"/>
      <w:r w:rsidRPr="00B303F3">
        <w:rPr>
          <w:sz w:val="16"/>
          <w:szCs w:val="16"/>
        </w:rPr>
        <w:t xml:space="preserve"> 1986. Springer.</w:t>
      </w:r>
    </w:p>
  </w:footnote>
  <w:footnote w:id="31">
    <w:p w:rsidR="00B303F3" w:rsidRPr="000F1401" w:rsidRDefault="00B303F3" w:rsidP="00B303F3">
      <w:pPr>
        <w:rPr>
          <w:sz w:val="16"/>
          <w:szCs w:val="16"/>
        </w:rPr>
      </w:pPr>
      <w:r w:rsidRPr="000F1401">
        <w:rPr>
          <w:rStyle w:val="FootnoteReference"/>
          <w:sz w:val="16"/>
          <w:szCs w:val="16"/>
        </w:rPr>
        <w:footnoteRef/>
      </w:r>
      <w:r w:rsidRPr="000F1401">
        <w:rPr>
          <w:sz w:val="16"/>
          <w:szCs w:val="16"/>
        </w:rPr>
        <w:t xml:space="preserve"> </w:t>
      </w:r>
      <w:proofErr w:type="spellStart"/>
      <w:r w:rsidRPr="000F1401">
        <w:rPr>
          <w:sz w:val="16"/>
          <w:szCs w:val="16"/>
        </w:rPr>
        <w:t>Maguigan</w:t>
      </w:r>
      <w:proofErr w:type="spellEnd"/>
      <w:r w:rsidRPr="000F1401">
        <w:rPr>
          <w:sz w:val="16"/>
          <w:szCs w:val="16"/>
        </w:rPr>
        <w:t xml:space="preserve">, Holly (Law Prof @ NYU). “Battered Women and Self-Defense: Myths and Misconceptions in Current Reform Proposals.” </w:t>
      </w:r>
      <w:proofErr w:type="gramStart"/>
      <w:r w:rsidRPr="000F1401">
        <w:rPr>
          <w:sz w:val="16"/>
          <w:szCs w:val="16"/>
        </w:rPr>
        <w:t>University of Pennsylvania Law Review, Vol. 140, No. 2 (Dec., 1991), pp. 379-486.</w:t>
      </w:r>
      <w:proofErr w:type="gramEnd"/>
      <w:r w:rsidRPr="000F1401">
        <w:rPr>
          <w:sz w:val="16"/>
          <w:szCs w:val="16"/>
        </w:rPr>
        <w:t xml:space="preserve"> http://www.jstor.org/stable/3312349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1705"/>
    </w:tblGrid>
    <w:tr w:rsidR="002A3B79" w:rsidRPr="00502BAB" w:rsidTr="00502BAB">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8035" w:type="dxa"/>
            </w:tcPr>
            <w:p w:rsidR="002A3B79" w:rsidRPr="00502BAB" w:rsidRDefault="00ED45BF" w:rsidP="00ED45BF">
              <w:pPr>
                <w:pStyle w:val="Header"/>
                <w:jc w:val="center"/>
                <w:rPr>
                  <w:rFonts w:eastAsiaTheme="majorEastAsia" w:cstheme="majorBidi"/>
                  <w:sz w:val="36"/>
                  <w:szCs w:val="36"/>
                </w:rPr>
              </w:pPr>
              <w:proofErr w:type="spellStart"/>
              <w:r>
                <w:rPr>
                  <w:rFonts w:eastAsiaTheme="majorEastAsia" w:cstheme="majorBidi"/>
                  <w:sz w:val="36"/>
                  <w:szCs w:val="36"/>
                </w:rPr>
                <w:t>Ikenna</w:t>
              </w:r>
              <w:proofErr w:type="spellEnd"/>
              <w:r>
                <w:rPr>
                  <w:rFonts w:eastAsiaTheme="majorEastAsia" w:cstheme="majorBidi"/>
                  <w:sz w:val="36"/>
                  <w:szCs w:val="36"/>
                </w:rPr>
                <w:t xml:space="preserve"> Calling Clay AC</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05" w:type="dxa"/>
            </w:tcPr>
            <w:p w:rsidR="002A3B79" w:rsidRPr="00502BAB" w:rsidRDefault="002A3B79" w:rsidP="00502BAB">
              <w:pPr>
                <w:pStyle w:val="Header"/>
                <w:ind w:right="-30"/>
                <w:rPr>
                  <w:rFonts w:eastAsiaTheme="majorEastAsia" w:cstheme="majorBidi"/>
                  <w:b/>
                  <w:bCs/>
                  <w:color w:val="4F81BD" w:themeColor="accent1"/>
                  <w:sz w:val="36"/>
                  <w:szCs w:val="36"/>
                </w:rPr>
              </w:pPr>
              <w:r w:rsidRPr="00502BAB">
                <w:rPr>
                  <w:rFonts w:eastAsiaTheme="majorEastAsia" w:cstheme="majorBidi"/>
                  <w:b/>
                  <w:bCs/>
                  <w:color w:val="4F81BD" w:themeColor="accent1"/>
                  <w:szCs w:val="24"/>
                </w:rPr>
                <w:t>Starr’s Mill High School</w:t>
              </w:r>
            </w:p>
          </w:tc>
        </w:sdtContent>
      </w:sdt>
    </w:tr>
  </w:tbl>
  <w:p w:rsidR="002A3B79" w:rsidRPr="00502BAB" w:rsidRDefault="002A3B79">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3"/>
    </o:shapelayout>
  </w:hdrShapeDefaults>
  <w:footnotePr>
    <w:footnote w:id="-1"/>
    <w:footnote w:id="0"/>
  </w:footnotePr>
  <w:endnotePr>
    <w:endnote w:id="-1"/>
    <w:endnote w:id="0"/>
  </w:endnotePr>
  <w:compat/>
  <w:rsids>
    <w:rsidRoot w:val="006F4F1F"/>
    <w:rsid w:val="000E6550"/>
    <w:rsid w:val="00134187"/>
    <w:rsid w:val="00155366"/>
    <w:rsid w:val="0016564B"/>
    <w:rsid w:val="002142AC"/>
    <w:rsid w:val="002A3B79"/>
    <w:rsid w:val="002D3962"/>
    <w:rsid w:val="00377B12"/>
    <w:rsid w:val="00394228"/>
    <w:rsid w:val="004F73F5"/>
    <w:rsid w:val="00502BAB"/>
    <w:rsid w:val="006B1935"/>
    <w:rsid w:val="006F4F1F"/>
    <w:rsid w:val="007A68B0"/>
    <w:rsid w:val="008C386A"/>
    <w:rsid w:val="0091250D"/>
    <w:rsid w:val="00B303F3"/>
    <w:rsid w:val="00C575F2"/>
    <w:rsid w:val="00CA276C"/>
    <w:rsid w:val="00CD025A"/>
    <w:rsid w:val="00DC7CBA"/>
    <w:rsid w:val="00E23CB9"/>
    <w:rsid w:val="00E551D4"/>
    <w:rsid w:val="00EA3863"/>
    <w:rsid w:val="00ED45BF"/>
    <w:rsid w:val="00EF7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B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iPriority w:val="99"/>
    <w:unhideWhenUsed/>
    <w:rsid w:val="00502BAB"/>
    <w:rPr>
      <w:vertAlign w:val="superscript"/>
    </w:rPr>
  </w:style>
  <w:style w:type="character" w:customStyle="1" w:styleId="Tagline">
    <w:name w:val="Tagline"/>
    <w:rsid w:val="00377B12"/>
    <w:rPr>
      <w:rFonts w:ascii="Georgia" w:eastAsia="Calibri" w:hAnsi="Georgia" w:cs="Calibri"/>
      <w:bCs/>
      <w:color w:val="auto"/>
      <w:sz w:val="24"/>
      <w:szCs w:val="24"/>
      <w:lang w:val="en-US" w:eastAsia="ar-SA" w:bidi="ar-SA"/>
    </w:rPr>
  </w:style>
  <w:style w:type="character" w:styleId="Hyperlink">
    <w:name w:val="Hyperlink"/>
    <w:basedOn w:val="DefaultParagraphFont"/>
    <w:uiPriority w:val="99"/>
    <w:unhideWhenUsed/>
    <w:rsid w:val="00E551D4"/>
    <w:rPr>
      <w:color w:val="0000FF" w:themeColor="hyperlink"/>
      <w:u w:val="single"/>
    </w:rPr>
  </w:style>
  <w:style w:type="character" w:styleId="FollowedHyperlink">
    <w:name w:val="FollowedHyperlink"/>
    <w:basedOn w:val="DefaultParagraphFont"/>
    <w:uiPriority w:val="99"/>
    <w:semiHidden/>
    <w:unhideWhenUsed/>
    <w:rsid w:val="0016564B"/>
    <w:rPr>
      <w:color w:val="800080" w:themeColor="followedHyperlink"/>
      <w:u w:val="single"/>
    </w:rPr>
  </w:style>
  <w:style w:type="character" w:customStyle="1" w:styleId="FootnoteCharacters">
    <w:name w:val="Footnote Characters"/>
    <w:rsid w:val="004F73F5"/>
  </w:style>
  <w:style w:type="character" w:customStyle="1" w:styleId="UnreadSource">
    <w:name w:val="Unread Source"/>
    <w:rsid w:val="004F73F5"/>
    <w:rPr>
      <w:rFonts w:ascii="Georgia" w:eastAsia="Calibri" w:hAnsi="Georgia" w:cs="Calibri"/>
      <w:bCs/>
      <w:color w:val="000000"/>
      <w:sz w:val="18"/>
      <w:szCs w:val="18"/>
      <w:lang w:val="en-US" w:eastAsia="ar-SA" w:bidi="ar-SA"/>
    </w:rPr>
  </w:style>
  <w:style w:type="character" w:customStyle="1" w:styleId="FootnoteReference1">
    <w:name w:val="Footnote Reference1"/>
    <w:basedOn w:val="DefaultParagraphFont"/>
    <w:rsid w:val="002D3962"/>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jamesrachels.org/kill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512F2B-3976-416A-BA1E-70E35F207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5841</Words>
  <Characters>33295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Green Util Framework</vt:lpstr>
    </vt:vector>
  </TitlesOfParts>
  <Company>AT&amp;T</Company>
  <LinksUpToDate>false</LinksUpToDate>
  <CharactersWithSpaces>39058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Ikenna Calling Clay AC</dc:title>
  <dc:creator>User</dc:creator>
  <cp:lastModifiedBy>User</cp:lastModifiedBy>
  <cp:revision>3</cp:revision>
  <dcterms:created xsi:type="dcterms:W3CDTF">2012-05-05T06:24:00Z</dcterms:created>
  <dcterms:modified xsi:type="dcterms:W3CDTF">2012-05-05T06:40:00Z</dcterms:modified>
</cp:coreProperties>
</file>