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5F6" w:rsidRPr="00823E0A" w:rsidRDefault="00C705F6" w:rsidP="00C705F6">
      <w:pPr>
        <w:pStyle w:val="Heading2"/>
      </w:pPr>
      <w:bookmarkStart w:id="0" w:name="_GoBack"/>
      <w:r w:rsidRPr="00823E0A">
        <w:t>T-Private</w:t>
      </w:r>
    </w:p>
    <w:p w:rsidR="00C705F6" w:rsidRPr="00823E0A" w:rsidRDefault="00C705F6" w:rsidP="00C705F6">
      <w:pPr>
        <w:spacing w:after="0" w:line="240" w:lineRule="auto"/>
        <w:rPr>
          <w:bCs/>
          <w:sz w:val="16"/>
          <w:szCs w:val="24"/>
        </w:rPr>
      </w:pPr>
      <w:r w:rsidRPr="00823E0A">
        <w:rPr>
          <w:rStyle w:val="Style13ptBold"/>
          <w:b w:val="0"/>
          <w:szCs w:val="24"/>
        </w:rPr>
        <w:t xml:space="preserve">A. </w:t>
      </w:r>
      <w:r w:rsidRPr="00823E0A">
        <w:rPr>
          <w:rStyle w:val="Style13ptBold"/>
          <w:szCs w:val="24"/>
        </w:rPr>
        <w:t>Collins Dictionary defines private ownership</w:t>
      </w:r>
      <w:r w:rsidRPr="00823E0A">
        <w:rPr>
          <w:sz w:val="16"/>
          <w:szCs w:val="24"/>
        </w:rPr>
        <w:t xml:space="preserve">: "Definition of “private ownership”," No Publication, </w:t>
      </w:r>
      <w:hyperlink r:id="rId9" w:history="1">
        <w:r w:rsidRPr="00823E0A">
          <w:rPr>
            <w:rStyle w:val="Hyperlink"/>
            <w:sz w:val="16"/>
            <w:szCs w:val="24"/>
          </w:rPr>
          <w:t>http://www.collinsdictionary.com/dictionary/english/private-ownership</w:t>
        </w:r>
      </w:hyperlink>
      <w:r w:rsidRPr="00823E0A">
        <w:rPr>
          <w:sz w:val="16"/>
          <w:szCs w:val="24"/>
        </w:rPr>
        <w:t xml:space="preserve"> NP 1/14/16.</w:t>
      </w:r>
    </w:p>
    <w:p w:rsidR="00C705F6" w:rsidRPr="00823E0A" w:rsidRDefault="00C705F6" w:rsidP="00C705F6">
      <w:pPr>
        <w:spacing w:after="0" w:line="240" w:lineRule="auto"/>
        <w:rPr>
          <w:b/>
          <w:sz w:val="24"/>
          <w:szCs w:val="24"/>
          <w:u w:val="single"/>
        </w:rPr>
      </w:pPr>
      <w:proofErr w:type="gramStart"/>
      <w:r w:rsidRPr="00823E0A">
        <w:rPr>
          <w:b/>
          <w:sz w:val="24"/>
          <w:szCs w:val="24"/>
          <w:highlight w:val="cyan"/>
          <w:u w:val="single"/>
        </w:rPr>
        <w:t>the</w:t>
      </w:r>
      <w:proofErr w:type="gramEnd"/>
      <w:r w:rsidRPr="00823E0A">
        <w:rPr>
          <w:b/>
          <w:sz w:val="24"/>
          <w:szCs w:val="24"/>
          <w:highlight w:val="cyan"/>
          <w:u w:val="single"/>
        </w:rPr>
        <w:t xml:space="preserve"> fact of being owned by a private individual or organization, rather than</w:t>
      </w:r>
      <w:r w:rsidRPr="00823E0A">
        <w:rPr>
          <w:b/>
          <w:sz w:val="24"/>
          <w:szCs w:val="24"/>
          <w:u w:val="single"/>
        </w:rPr>
        <w:t xml:space="preserve"> by </w:t>
      </w:r>
      <w:r w:rsidRPr="00823E0A">
        <w:rPr>
          <w:b/>
          <w:sz w:val="24"/>
          <w:szCs w:val="24"/>
          <w:highlight w:val="cyan"/>
          <w:u w:val="single"/>
        </w:rPr>
        <w:t>the state or a public body</w:t>
      </w:r>
    </w:p>
    <w:p w:rsidR="00C705F6" w:rsidRPr="00823E0A" w:rsidRDefault="00C705F6" w:rsidP="00C705F6">
      <w:pPr>
        <w:spacing w:after="0" w:line="240" w:lineRule="auto"/>
        <w:rPr>
          <w:sz w:val="24"/>
          <w:szCs w:val="24"/>
        </w:rPr>
      </w:pPr>
      <w:r w:rsidRPr="00823E0A">
        <w:rPr>
          <w:sz w:val="24"/>
          <w:szCs w:val="24"/>
        </w:rPr>
        <w:t>B.</w:t>
      </w:r>
    </w:p>
    <w:p w:rsidR="00C705F6" w:rsidRPr="00823E0A" w:rsidRDefault="00C705F6" w:rsidP="00C705F6">
      <w:pPr>
        <w:spacing w:after="0" w:line="240" w:lineRule="auto"/>
        <w:rPr>
          <w:sz w:val="24"/>
          <w:szCs w:val="24"/>
        </w:rPr>
      </w:pPr>
      <w:r w:rsidRPr="00823E0A">
        <w:rPr>
          <w:sz w:val="24"/>
          <w:szCs w:val="24"/>
        </w:rPr>
        <w:t xml:space="preserve">1. Police are public </w:t>
      </w:r>
      <w:proofErr w:type="spellStart"/>
      <w:r w:rsidRPr="00823E0A">
        <w:rPr>
          <w:sz w:val="24"/>
          <w:szCs w:val="24"/>
        </w:rPr>
        <w:t>entitities</w:t>
      </w:r>
      <w:proofErr w:type="spellEnd"/>
    </w:p>
    <w:p w:rsidR="00C705F6" w:rsidRPr="00823E0A" w:rsidRDefault="00C705F6" w:rsidP="00C705F6">
      <w:pPr>
        <w:spacing w:after="0" w:line="240" w:lineRule="auto"/>
        <w:rPr>
          <w:sz w:val="16"/>
          <w:szCs w:val="24"/>
        </w:rPr>
      </w:pPr>
      <w:proofErr w:type="gramStart"/>
      <w:r w:rsidRPr="00823E0A">
        <w:rPr>
          <w:rStyle w:val="Style13ptBold"/>
          <w:szCs w:val="24"/>
        </w:rPr>
        <w:t>Merriam Webster clarifies the definition of public: </w:t>
      </w:r>
      <w:r w:rsidRPr="00823E0A">
        <w:rPr>
          <w:sz w:val="16"/>
          <w:szCs w:val="24"/>
        </w:rPr>
        <w:t xml:space="preserve">"Definition of PUBLIC," No Publication, </w:t>
      </w:r>
      <w:hyperlink r:id="rId10" w:history="1">
        <w:r w:rsidRPr="00823E0A">
          <w:rPr>
            <w:rStyle w:val="Hyperlink"/>
            <w:sz w:val="16"/>
            <w:szCs w:val="24"/>
          </w:rPr>
          <w:t>http://www.merriam-webster.com/dictionary/public</w:t>
        </w:r>
      </w:hyperlink>
      <w:r w:rsidRPr="00823E0A">
        <w:rPr>
          <w:sz w:val="16"/>
          <w:szCs w:val="24"/>
        </w:rPr>
        <w:t xml:space="preserve"> NP 1/14/16.</w:t>
      </w:r>
      <w:proofErr w:type="gramEnd"/>
    </w:p>
    <w:p w:rsidR="00C705F6" w:rsidRPr="00823E0A" w:rsidRDefault="00C705F6" w:rsidP="00C705F6">
      <w:pPr>
        <w:spacing w:after="0" w:line="240" w:lineRule="auto"/>
        <w:rPr>
          <w:b/>
          <w:sz w:val="24"/>
          <w:szCs w:val="24"/>
          <w:u w:val="single"/>
        </w:rPr>
      </w:pPr>
      <w:proofErr w:type="gramStart"/>
      <w:r w:rsidRPr="00823E0A">
        <w:rPr>
          <w:sz w:val="24"/>
          <w:szCs w:val="24"/>
        </w:rPr>
        <w:t>b</w:t>
      </w:r>
      <w:proofErr w:type="gramEnd"/>
      <w:r w:rsidRPr="00823E0A">
        <w:rPr>
          <w:sz w:val="24"/>
          <w:szCs w:val="24"/>
        </w:rPr>
        <w:t xml:space="preserve"> :  </w:t>
      </w:r>
      <w:r w:rsidRPr="00823E0A">
        <w:rPr>
          <w:b/>
          <w:sz w:val="24"/>
          <w:szCs w:val="24"/>
          <w:highlight w:val="cyan"/>
          <w:u w:val="single"/>
        </w:rPr>
        <w:t>of or relating to</w:t>
      </w:r>
      <w:r w:rsidRPr="00823E0A">
        <w:rPr>
          <w:b/>
          <w:sz w:val="24"/>
          <w:szCs w:val="24"/>
          <w:u w:val="single"/>
        </w:rPr>
        <w:t xml:space="preserve"> a </w:t>
      </w:r>
      <w:r w:rsidRPr="00823E0A">
        <w:rPr>
          <w:b/>
          <w:sz w:val="24"/>
          <w:szCs w:val="24"/>
          <w:highlight w:val="cyan"/>
          <w:u w:val="single"/>
        </w:rPr>
        <w:t>government</w:t>
      </w:r>
    </w:p>
    <w:p w:rsidR="00C705F6" w:rsidRPr="00823E0A" w:rsidRDefault="00C705F6" w:rsidP="00C705F6">
      <w:pPr>
        <w:spacing w:after="0" w:line="240" w:lineRule="auto"/>
        <w:rPr>
          <w:sz w:val="24"/>
          <w:szCs w:val="24"/>
        </w:rPr>
      </w:pPr>
      <w:r w:rsidRPr="00823E0A">
        <w:rPr>
          <w:sz w:val="24"/>
          <w:szCs w:val="24"/>
        </w:rPr>
        <w:t>The police are a public entity:</w:t>
      </w:r>
    </w:p>
    <w:p w:rsidR="00C705F6" w:rsidRPr="00823E0A" w:rsidRDefault="00C705F6" w:rsidP="00C705F6">
      <w:pPr>
        <w:spacing w:after="0" w:line="240" w:lineRule="auto"/>
        <w:rPr>
          <w:rStyle w:val="Style13ptBold"/>
          <w:b w:val="0"/>
          <w:szCs w:val="24"/>
        </w:rPr>
      </w:pPr>
      <w:proofErr w:type="gramStart"/>
      <w:r w:rsidRPr="00823E0A">
        <w:rPr>
          <w:rStyle w:val="Style13ptBold"/>
          <w:szCs w:val="24"/>
        </w:rPr>
        <w:t xml:space="preserve">Merriam Webster defines police: </w:t>
      </w:r>
      <w:r w:rsidRPr="00823E0A">
        <w:rPr>
          <w:rStyle w:val="Style13ptBold"/>
          <w:b w:val="0"/>
          <w:szCs w:val="24"/>
        </w:rPr>
        <w:t xml:space="preserve">"Definition of POLICE," No Publication, </w:t>
      </w:r>
      <w:hyperlink r:id="rId11" w:history="1">
        <w:proofErr w:type="gramEnd"/>
        <w:r w:rsidRPr="00823E0A">
          <w:rPr>
            <w:rStyle w:val="Hyperlink"/>
            <w:sz w:val="16"/>
            <w:szCs w:val="24"/>
          </w:rPr>
          <w:t>http://www.merriam-webster</w:t>
        </w:r>
        <w:r w:rsidRPr="00823E0A">
          <w:rPr>
            <w:rStyle w:val="Hyperlink"/>
            <w:sz w:val="16"/>
            <w:szCs w:val="24"/>
          </w:rPr>
          <w:t>.</w:t>
        </w:r>
        <w:r w:rsidRPr="00823E0A">
          <w:rPr>
            <w:rStyle w:val="Hyperlink"/>
            <w:sz w:val="16"/>
            <w:szCs w:val="24"/>
          </w:rPr>
          <w:t>com/dictionary/police</w:t>
        </w:r>
        <w:proofErr w:type="gramStart"/>
      </w:hyperlink>
      <w:r w:rsidRPr="00823E0A">
        <w:rPr>
          <w:rStyle w:val="Style13ptBold"/>
          <w:b w:val="0"/>
          <w:szCs w:val="24"/>
        </w:rPr>
        <w:t xml:space="preserve"> NP 1/14/16.</w:t>
      </w:r>
      <w:proofErr w:type="gramEnd"/>
    </w:p>
    <w:p w:rsidR="00C705F6" w:rsidRPr="00823E0A" w:rsidRDefault="00C705F6" w:rsidP="00C705F6">
      <w:pPr>
        <w:spacing w:after="0" w:line="240" w:lineRule="auto"/>
        <w:rPr>
          <w:b/>
          <w:sz w:val="24"/>
          <w:szCs w:val="24"/>
          <w:highlight w:val="cyan"/>
          <w:u w:val="single"/>
        </w:rPr>
      </w:pPr>
      <w:proofErr w:type="gramStart"/>
      <w:r w:rsidRPr="00823E0A">
        <w:rPr>
          <w:sz w:val="24"/>
          <w:szCs w:val="24"/>
        </w:rPr>
        <w:t>a</w:t>
      </w:r>
      <w:proofErr w:type="gramEnd"/>
      <w:r w:rsidRPr="00823E0A">
        <w:rPr>
          <w:sz w:val="24"/>
          <w:szCs w:val="24"/>
        </w:rPr>
        <w:t xml:space="preserve"> :  </w:t>
      </w:r>
      <w:r w:rsidRPr="00823E0A">
        <w:rPr>
          <w:b/>
          <w:sz w:val="24"/>
          <w:szCs w:val="24"/>
          <w:highlight w:val="cyan"/>
          <w:u w:val="single"/>
        </w:rPr>
        <w:t>the department of government concerned</w:t>
      </w:r>
      <w:r w:rsidRPr="00823E0A">
        <w:rPr>
          <w:b/>
          <w:sz w:val="24"/>
          <w:szCs w:val="24"/>
          <w:u w:val="single"/>
        </w:rPr>
        <w:t xml:space="preserve"> primarily </w:t>
      </w:r>
      <w:r w:rsidRPr="00823E0A">
        <w:rPr>
          <w:b/>
          <w:sz w:val="24"/>
          <w:szCs w:val="24"/>
          <w:highlight w:val="cyan"/>
          <w:u w:val="single"/>
        </w:rPr>
        <w:t>with maintenance of public order, safety, and health and enforcement of laws</w:t>
      </w:r>
      <w:r w:rsidRPr="00823E0A">
        <w:rPr>
          <w:b/>
          <w:sz w:val="24"/>
          <w:szCs w:val="24"/>
          <w:u w:val="single"/>
        </w:rPr>
        <w:t xml:space="preserve"> and possessing executive, judicial, and legislative powers </w:t>
      </w:r>
      <w:r w:rsidRPr="00823E0A">
        <w:rPr>
          <w:sz w:val="24"/>
          <w:szCs w:val="24"/>
        </w:rPr>
        <w:t xml:space="preserve">b :  </w:t>
      </w:r>
      <w:r w:rsidRPr="00823E0A">
        <w:rPr>
          <w:b/>
          <w:sz w:val="24"/>
          <w:szCs w:val="24"/>
          <w:u w:val="single"/>
        </w:rPr>
        <w:t xml:space="preserve">the department of government charged with prevention, detection, </w:t>
      </w:r>
      <w:r w:rsidRPr="00823E0A">
        <w:rPr>
          <w:b/>
          <w:sz w:val="24"/>
          <w:szCs w:val="24"/>
          <w:highlight w:val="cyan"/>
          <w:u w:val="single"/>
        </w:rPr>
        <w:t>and prosecution of public nuisances and crimes</w:t>
      </w:r>
    </w:p>
    <w:p w:rsidR="00C705F6" w:rsidRPr="00823E0A" w:rsidRDefault="00C705F6" w:rsidP="00C705F6">
      <w:pPr>
        <w:spacing w:after="0" w:line="240" w:lineRule="auto"/>
        <w:rPr>
          <w:sz w:val="24"/>
          <w:szCs w:val="24"/>
        </w:rPr>
      </w:pPr>
      <w:r w:rsidRPr="00823E0A">
        <w:rPr>
          <w:sz w:val="24"/>
          <w:szCs w:val="24"/>
        </w:rPr>
        <w:t xml:space="preserve">2. People can still privately own guns in your world, e.g. by choosing not to be a police officer, they only conditionally give up their right to possess handguns </w:t>
      </w:r>
    </w:p>
    <w:p w:rsidR="00C705F6" w:rsidRPr="00823E0A" w:rsidRDefault="00C705F6" w:rsidP="00C705F6">
      <w:pPr>
        <w:tabs>
          <w:tab w:val="left" w:pos="1530"/>
        </w:tabs>
        <w:spacing w:after="0" w:line="240" w:lineRule="auto"/>
        <w:rPr>
          <w:sz w:val="24"/>
          <w:szCs w:val="24"/>
        </w:rPr>
      </w:pPr>
      <w:r w:rsidRPr="00823E0A">
        <w:rPr>
          <w:sz w:val="24"/>
          <w:szCs w:val="24"/>
        </w:rPr>
        <w:t xml:space="preserve">3. At best, the </w:t>
      </w:r>
      <w:proofErr w:type="spellStart"/>
      <w:r w:rsidRPr="00823E0A">
        <w:rPr>
          <w:sz w:val="24"/>
          <w:szCs w:val="24"/>
        </w:rPr>
        <w:t>aff</w:t>
      </w:r>
      <w:proofErr w:type="spellEnd"/>
      <w:r w:rsidRPr="00823E0A">
        <w:rPr>
          <w:sz w:val="24"/>
          <w:szCs w:val="24"/>
        </w:rPr>
        <w:t xml:space="preserve"> is extra-topical since it prevents usage of weapons for governmental purposes, in additional to banning personal ownership</w:t>
      </w:r>
    </w:p>
    <w:p w:rsidR="00C705F6" w:rsidRPr="00823E0A" w:rsidRDefault="00C705F6" w:rsidP="00C705F6">
      <w:pPr>
        <w:spacing w:after="0" w:line="240" w:lineRule="auto"/>
        <w:rPr>
          <w:sz w:val="24"/>
          <w:szCs w:val="24"/>
        </w:rPr>
      </w:pPr>
      <w:r w:rsidRPr="00823E0A">
        <w:rPr>
          <w:sz w:val="24"/>
          <w:szCs w:val="24"/>
        </w:rPr>
        <w:t>C.</w:t>
      </w:r>
    </w:p>
    <w:p w:rsidR="00C705F6" w:rsidRPr="00823E0A" w:rsidRDefault="00C705F6" w:rsidP="00C705F6">
      <w:pPr>
        <w:spacing w:after="0" w:line="240" w:lineRule="auto"/>
        <w:rPr>
          <w:sz w:val="24"/>
          <w:szCs w:val="24"/>
        </w:rPr>
      </w:pPr>
      <w:r w:rsidRPr="00823E0A">
        <w:rPr>
          <w:b/>
          <w:sz w:val="24"/>
          <w:szCs w:val="24"/>
        </w:rPr>
        <w:t xml:space="preserve">1. Limits: </w:t>
      </w:r>
      <w:r w:rsidRPr="00823E0A">
        <w:rPr>
          <w:sz w:val="24"/>
          <w:szCs w:val="24"/>
        </w:rPr>
        <w:t xml:space="preserve">private ownership’s germane to individuals, regulating usage of guns by any public body. This kills limits – a) there’s a huge number of subsections of the government, </w:t>
      </w:r>
    </w:p>
    <w:p w:rsidR="00C705F6" w:rsidRPr="00823E0A" w:rsidRDefault="00C705F6" w:rsidP="00C705F6">
      <w:pPr>
        <w:spacing w:after="0" w:line="240" w:lineRule="auto"/>
        <w:rPr>
          <w:sz w:val="24"/>
          <w:szCs w:val="24"/>
        </w:rPr>
      </w:pPr>
      <w:r w:rsidRPr="00823E0A">
        <w:rPr>
          <w:sz w:val="24"/>
          <w:szCs w:val="24"/>
        </w:rPr>
        <w:t>—</w:t>
      </w:r>
      <w:proofErr w:type="gramStart"/>
      <w:r w:rsidRPr="00823E0A">
        <w:rPr>
          <w:sz w:val="24"/>
          <w:szCs w:val="24"/>
        </w:rPr>
        <w:t>if</w:t>
      </w:r>
      <w:proofErr w:type="gramEnd"/>
      <w:r w:rsidRPr="00823E0A">
        <w:rPr>
          <w:sz w:val="24"/>
          <w:szCs w:val="24"/>
        </w:rPr>
        <w:t xml:space="preserve"> we can defend any of the infinite public bodies or organization, </w:t>
      </w:r>
      <w:proofErr w:type="spellStart"/>
      <w:r w:rsidRPr="00823E0A">
        <w:rPr>
          <w:sz w:val="24"/>
          <w:szCs w:val="24"/>
        </w:rPr>
        <w:t>aff</w:t>
      </w:r>
      <w:proofErr w:type="spellEnd"/>
      <w:r w:rsidRPr="00823E0A">
        <w:rPr>
          <w:sz w:val="24"/>
          <w:szCs w:val="24"/>
        </w:rPr>
        <w:t xml:space="preserve"> ground explodes, b) inter-government regulations are difficult to enforce since there’s no common lit on disarming government bodies since governments generally enforce laws. Limits are key to equal engagement and education – a) there’s otherwise no pre-round division for prep so we can’t engage, b) unlimited topics means </w:t>
      </w:r>
      <w:proofErr w:type="spellStart"/>
      <w:r w:rsidRPr="00823E0A">
        <w:rPr>
          <w:sz w:val="24"/>
          <w:szCs w:val="24"/>
        </w:rPr>
        <w:t>aff</w:t>
      </w:r>
      <w:proofErr w:type="spellEnd"/>
      <w:r w:rsidRPr="00823E0A">
        <w:rPr>
          <w:sz w:val="24"/>
          <w:szCs w:val="24"/>
        </w:rPr>
        <w:t xml:space="preserve"> always win since I must prep infinite issues but you prep one. Limits link turns your role of the ballot arguments. 1) </w:t>
      </w:r>
      <w:proofErr w:type="gramStart"/>
      <w:r w:rsidRPr="00823E0A">
        <w:rPr>
          <w:sz w:val="24"/>
          <w:szCs w:val="24"/>
        </w:rPr>
        <w:t>we’ll</w:t>
      </w:r>
      <w:proofErr w:type="gramEnd"/>
      <w:r w:rsidRPr="00823E0A">
        <w:rPr>
          <w:sz w:val="24"/>
          <w:szCs w:val="24"/>
        </w:rPr>
        <w:t xml:space="preserve"> have highest quality discussions if we engage each other, 2) otherwise we’ll bastardize issues for future understanding, since we wont have legitimate evidence, which leads to ruse of solvency. This outweighs - 1) it prevents abstraction since we understand reality, 2) it leads to armchair activism since we believe we’ve solved problems, which outweighs on scope and longevity since we won’t solve other, future problems</w:t>
      </w:r>
    </w:p>
    <w:p w:rsidR="00C705F6" w:rsidRPr="00823E0A" w:rsidRDefault="00C705F6" w:rsidP="00C705F6">
      <w:pPr>
        <w:spacing w:after="0" w:line="240" w:lineRule="auto"/>
        <w:rPr>
          <w:rFonts w:eastAsia="Times New Roman"/>
          <w:sz w:val="24"/>
          <w:szCs w:val="24"/>
        </w:rPr>
      </w:pPr>
      <w:r w:rsidRPr="00823E0A">
        <w:rPr>
          <w:rFonts w:eastAsia="Times New Roman"/>
          <w:b/>
          <w:sz w:val="24"/>
          <w:szCs w:val="24"/>
        </w:rPr>
        <w:t xml:space="preserve">2. Substantive education- </w:t>
      </w:r>
      <w:r w:rsidRPr="00823E0A">
        <w:rPr>
          <w:rFonts w:eastAsia="Times New Roman"/>
          <w:sz w:val="24"/>
          <w:szCs w:val="24"/>
        </w:rPr>
        <w:t>you kill it: a) focus on individual rights is most relevant since it influences our personal decisions to carry guns, which co-opts your role of the ballot arguments, b) handgun bans aren’t discussed for police or government officials who are authorized to use a litany of weapons, but handguns are prominent in murders, and most prevalent since they’re carried concealed, which means there’s greatest clash and literature, which maximizes education and is key to equal engagement</w:t>
      </w:r>
    </w:p>
    <w:p w:rsidR="00C705F6" w:rsidRPr="00823E0A" w:rsidRDefault="00C705F6" w:rsidP="00C705F6">
      <w:pPr>
        <w:spacing w:after="0" w:line="240" w:lineRule="auto"/>
        <w:rPr>
          <w:rFonts w:eastAsia="Times New Roman"/>
          <w:sz w:val="24"/>
          <w:szCs w:val="24"/>
        </w:rPr>
      </w:pPr>
      <w:r w:rsidRPr="00823E0A">
        <w:rPr>
          <w:rFonts w:eastAsia="Times New Roman"/>
          <w:sz w:val="24"/>
          <w:szCs w:val="24"/>
        </w:rPr>
        <w:t xml:space="preserve">Thus, a focus on the individual gives us the best forum for education. Topical version of the </w:t>
      </w:r>
      <w:proofErr w:type="spellStart"/>
      <w:r w:rsidRPr="00823E0A">
        <w:rPr>
          <w:rFonts w:eastAsia="Times New Roman"/>
          <w:sz w:val="24"/>
          <w:szCs w:val="24"/>
        </w:rPr>
        <w:t>aff</w:t>
      </w:r>
      <w:proofErr w:type="spellEnd"/>
      <w:r w:rsidRPr="00823E0A">
        <w:rPr>
          <w:rFonts w:eastAsia="Times New Roman"/>
          <w:sz w:val="24"/>
          <w:szCs w:val="24"/>
        </w:rPr>
        <w:t xml:space="preserve"> solves </w:t>
      </w:r>
      <w:proofErr w:type="spellStart"/>
      <w:proofErr w:type="gramStart"/>
      <w:r w:rsidRPr="00823E0A">
        <w:rPr>
          <w:rFonts w:eastAsia="Times New Roman"/>
          <w:sz w:val="24"/>
          <w:szCs w:val="24"/>
        </w:rPr>
        <w:t>disads</w:t>
      </w:r>
      <w:proofErr w:type="spellEnd"/>
      <w:r w:rsidRPr="00823E0A">
        <w:rPr>
          <w:rFonts w:eastAsia="Times New Roman"/>
          <w:sz w:val="24"/>
          <w:szCs w:val="24"/>
        </w:rPr>
        <w:t xml:space="preserve">  to</w:t>
      </w:r>
      <w:proofErr w:type="gramEnd"/>
      <w:r w:rsidRPr="00823E0A">
        <w:rPr>
          <w:rFonts w:eastAsia="Times New Roman"/>
          <w:sz w:val="24"/>
          <w:szCs w:val="24"/>
        </w:rPr>
        <w:t xml:space="preserve"> theory –y our sole intent was to prevent engagement– a) read a whole-res plan and say it spills over to limits on police gun ownership, b) ban ownership and garner advantages for why off-duty officers shouldn’t have guns. </w:t>
      </w:r>
    </w:p>
    <w:p w:rsidR="00C705F6" w:rsidRPr="00823E0A" w:rsidRDefault="00C705F6" w:rsidP="00C705F6">
      <w:pPr>
        <w:rPr>
          <w:sz w:val="24"/>
          <w:szCs w:val="24"/>
        </w:rPr>
      </w:pPr>
      <w:r w:rsidRPr="00823E0A">
        <w:rPr>
          <w:b/>
          <w:sz w:val="24"/>
          <w:szCs w:val="24"/>
        </w:rPr>
        <w:t xml:space="preserve">3. </w:t>
      </w:r>
      <w:proofErr w:type="spellStart"/>
      <w:r w:rsidRPr="00823E0A">
        <w:rPr>
          <w:b/>
          <w:sz w:val="24"/>
          <w:szCs w:val="24"/>
        </w:rPr>
        <w:t>Textuality</w:t>
      </w:r>
      <w:proofErr w:type="spellEnd"/>
      <w:r w:rsidRPr="00823E0A">
        <w:rPr>
          <w:sz w:val="24"/>
          <w:szCs w:val="24"/>
        </w:rPr>
        <w:t xml:space="preserve"> - you can’t vote on non-topical </w:t>
      </w:r>
      <w:proofErr w:type="spellStart"/>
      <w:r w:rsidRPr="00823E0A">
        <w:rPr>
          <w:sz w:val="24"/>
          <w:szCs w:val="24"/>
        </w:rPr>
        <w:t>affs</w:t>
      </w:r>
      <w:proofErr w:type="spellEnd"/>
      <w:r w:rsidRPr="00823E0A">
        <w:rPr>
          <w:sz w:val="24"/>
          <w:szCs w:val="24"/>
        </w:rPr>
        <w:t xml:space="preserve"> since you have to vote for the better debater, which constrains you to the res- to affirm means “</w:t>
      </w:r>
      <w:r w:rsidRPr="00823E0A">
        <w:rPr>
          <w:b/>
          <w:sz w:val="24"/>
          <w:szCs w:val="24"/>
          <w:u w:val="single"/>
        </w:rPr>
        <w:t>to say that something is true.</w:t>
      </w:r>
      <w:r w:rsidRPr="00823E0A">
        <w:rPr>
          <w:sz w:val="24"/>
          <w:szCs w:val="24"/>
        </w:rPr>
        <w:t>”</w:t>
      </w:r>
      <w:r w:rsidRPr="00823E0A">
        <w:rPr>
          <w:rStyle w:val="FootnoteReference"/>
          <w:sz w:val="24"/>
          <w:szCs w:val="24"/>
        </w:rPr>
        <w:footnoteReference w:id="1"/>
      </w:r>
      <w:r w:rsidRPr="00823E0A">
        <w:rPr>
          <w:sz w:val="24"/>
          <w:szCs w:val="24"/>
        </w:rPr>
        <w:t xml:space="preserve"> </w:t>
      </w:r>
      <w:proofErr w:type="spellStart"/>
      <w:r w:rsidRPr="00823E0A">
        <w:rPr>
          <w:sz w:val="24"/>
          <w:szCs w:val="24"/>
        </w:rPr>
        <w:t>Textuality’s</w:t>
      </w:r>
      <w:proofErr w:type="spellEnd"/>
      <w:r w:rsidRPr="00823E0A">
        <w:rPr>
          <w:sz w:val="24"/>
          <w:szCs w:val="24"/>
        </w:rPr>
        <w:t xml:space="preserve"> a constraint on all standards: - a) the resolution wouldn’t be on the ballot if the judge wasn’t expected to consider it, so my interpretation of the judge’s role’s most probable b) it’s the only resolvable interpretation – debaters lose and win arguments, the res is the only way to determine which ones implicate the ballot c) </w:t>
      </w:r>
      <w:proofErr w:type="spellStart"/>
      <w:r w:rsidRPr="00823E0A">
        <w:rPr>
          <w:sz w:val="24"/>
          <w:szCs w:val="24"/>
        </w:rPr>
        <w:t>Aff</w:t>
      </w:r>
      <w:proofErr w:type="spellEnd"/>
      <w:r w:rsidRPr="00823E0A">
        <w:rPr>
          <w:sz w:val="24"/>
          <w:szCs w:val="24"/>
        </w:rPr>
        <w:t xml:space="preserve"> gets the power to fiat from the word ‘resolved’ in the resolution – they don’t get access to post fiat offense about the government taking non-T actions, d) everyone has access to interpretations of a fixed statement so it generates the most predictable limits, which is key to ability to equally prepared. e) </w:t>
      </w:r>
      <w:proofErr w:type="gramStart"/>
      <w:r w:rsidRPr="00823E0A">
        <w:rPr>
          <w:sz w:val="24"/>
          <w:szCs w:val="24"/>
        </w:rPr>
        <w:t>reasons</w:t>
      </w:r>
      <w:proofErr w:type="gramEnd"/>
      <w:r w:rsidRPr="00823E0A">
        <w:rPr>
          <w:sz w:val="24"/>
          <w:szCs w:val="24"/>
        </w:rPr>
        <w:t xml:space="preserve"> </w:t>
      </w:r>
      <w:r w:rsidRPr="00823E0A">
        <w:rPr>
          <w:i/>
          <w:sz w:val="24"/>
          <w:szCs w:val="24"/>
        </w:rPr>
        <w:t>this</w:t>
      </w:r>
      <w:r w:rsidRPr="00823E0A">
        <w:rPr>
          <w:sz w:val="24"/>
          <w:szCs w:val="24"/>
        </w:rPr>
        <w:t xml:space="preserve"> text is bad are reasons to </w:t>
      </w:r>
      <w:proofErr w:type="spellStart"/>
      <w:r w:rsidRPr="00823E0A">
        <w:rPr>
          <w:sz w:val="24"/>
          <w:szCs w:val="24"/>
        </w:rPr>
        <w:t>petititon</w:t>
      </w:r>
      <w:proofErr w:type="spellEnd"/>
      <w:r w:rsidRPr="00823E0A">
        <w:rPr>
          <w:sz w:val="24"/>
          <w:szCs w:val="24"/>
        </w:rPr>
        <w:t xml:space="preserve"> to change the topic, not to avoid debating it</w:t>
      </w:r>
    </w:p>
    <w:p w:rsidR="00C705F6" w:rsidRPr="00823E0A" w:rsidRDefault="00C705F6" w:rsidP="00C705F6">
      <w:pPr>
        <w:spacing w:after="0" w:line="240" w:lineRule="auto"/>
        <w:rPr>
          <w:sz w:val="24"/>
          <w:szCs w:val="24"/>
        </w:rPr>
      </w:pPr>
    </w:p>
    <w:p w:rsidR="00E42E4C" w:rsidRPr="00F601E6" w:rsidRDefault="00E42E4C" w:rsidP="00F601E6"/>
    <w:bookmarkEnd w:id="0"/>
    <w:sectPr w:rsidR="00E42E4C" w:rsidRPr="00F601E6"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05F6" w:rsidRDefault="00C705F6" w:rsidP="00C705F6">
      <w:pPr>
        <w:spacing w:after="0" w:line="240" w:lineRule="auto"/>
      </w:pPr>
      <w:r>
        <w:separator/>
      </w:r>
    </w:p>
  </w:endnote>
  <w:endnote w:type="continuationSeparator" w:id="0">
    <w:p w:rsidR="00C705F6" w:rsidRDefault="00C705F6" w:rsidP="00C70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05F6" w:rsidRDefault="00C705F6" w:rsidP="00C705F6">
      <w:pPr>
        <w:spacing w:after="0" w:line="240" w:lineRule="auto"/>
      </w:pPr>
      <w:r>
        <w:separator/>
      </w:r>
    </w:p>
  </w:footnote>
  <w:footnote w:type="continuationSeparator" w:id="0">
    <w:p w:rsidR="00C705F6" w:rsidRDefault="00C705F6" w:rsidP="00C705F6">
      <w:pPr>
        <w:spacing w:after="0" w:line="240" w:lineRule="auto"/>
      </w:pPr>
      <w:r>
        <w:continuationSeparator/>
      </w:r>
    </w:p>
  </w:footnote>
  <w:footnote w:id="1">
    <w:p w:rsidR="00C705F6" w:rsidRDefault="00C705F6" w:rsidP="00C705F6">
      <w:pPr>
        <w:pStyle w:val="FootnoteText"/>
      </w:pPr>
      <w:r>
        <w:rPr>
          <w:rStyle w:val="FootnoteReference"/>
        </w:rPr>
        <w:footnoteRef/>
      </w:r>
      <w:r>
        <w:t xml:space="preserve"> Merriam Webster Dictionary, “affirm”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C705F6"/>
    <w:rsid w:val="000029E3"/>
    <w:rsid w:val="000029E8"/>
    <w:rsid w:val="00004225"/>
    <w:rsid w:val="000066CA"/>
    <w:rsid w:val="00007264"/>
    <w:rsid w:val="000076A9"/>
    <w:rsid w:val="00014FAD"/>
    <w:rsid w:val="00015D2A"/>
    <w:rsid w:val="0002490B"/>
    <w:rsid w:val="00026465"/>
    <w:rsid w:val="00030204"/>
    <w:rsid w:val="000312A0"/>
    <w:rsid w:val="00035337"/>
    <w:rsid w:val="00052FB1"/>
    <w:rsid w:val="00054276"/>
    <w:rsid w:val="000547B1"/>
    <w:rsid w:val="0006091E"/>
    <w:rsid w:val="000638C1"/>
    <w:rsid w:val="00065FEE"/>
    <w:rsid w:val="00072718"/>
    <w:rsid w:val="0007381E"/>
    <w:rsid w:val="00082873"/>
    <w:rsid w:val="000830AF"/>
    <w:rsid w:val="0008785F"/>
    <w:rsid w:val="00090CBE"/>
    <w:rsid w:val="000A2D8A"/>
    <w:rsid w:val="000B6BD4"/>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668D"/>
    <w:rsid w:val="001A25FD"/>
    <w:rsid w:val="001A5371"/>
    <w:rsid w:val="001A72C7"/>
    <w:rsid w:val="001B73E3"/>
    <w:rsid w:val="001C316D"/>
    <w:rsid w:val="001D1A0D"/>
    <w:rsid w:val="001D36BF"/>
    <w:rsid w:val="001D4C28"/>
    <w:rsid w:val="001E0B1F"/>
    <w:rsid w:val="001E1E0B"/>
    <w:rsid w:val="001F1173"/>
    <w:rsid w:val="002005A8"/>
    <w:rsid w:val="00203DD8"/>
    <w:rsid w:val="00204E1D"/>
    <w:rsid w:val="002059BD"/>
    <w:rsid w:val="00210FAF"/>
    <w:rsid w:val="002168F2"/>
    <w:rsid w:val="0022589F"/>
    <w:rsid w:val="002343FE"/>
    <w:rsid w:val="002502CF"/>
    <w:rsid w:val="00267EBB"/>
    <w:rsid w:val="0027023B"/>
    <w:rsid w:val="00274EDB"/>
    <w:rsid w:val="0027729E"/>
    <w:rsid w:val="00284ED6"/>
    <w:rsid w:val="00290C5A"/>
    <w:rsid w:val="0029647A"/>
    <w:rsid w:val="00296504"/>
    <w:rsid w:val="002B5511"/>
    <w:rsid w:val="002B7ACF"/>
    <w:rsid w:val="002E0643"/>
    <w:rsid w:val="002E392E"/>
    <w:rsid w:val="002E6BBC"/>
    <w:rsid w:val="002F1BA9"/>
    <w:rsid w:val="002F6E74"/>
    <w:rsid w:val="003106B3"/>
    <w:rsid w:val="0031385D"/>
    <w:rsid w:val="003223B2"/>
    <w:rsid w:val="00322A67"/>
    <w:rsid w:val="00330E13"/>
    <w:rsid w:val="00335A23"/>
    <w:rsid w:val="00340707"/>
    <w:rsid w:val="00351841"/>
    <w:rsid w:val="003624A6"/>
    <w:rsid w:val="00364ADF"/>
    <w:rsid w:val="003670D9"/>
    <w:rsid w:val="00370B41"/>
    <w:rsid w:val="00371B27"/>
    <w:rsid w:val="003726C3"/>
    <w:rsid w:val="00375D2E"/>
    <w:rsid w:val="00383071"/>
    <w:rsid w:val="00383B19"/>
    <w:rsid w:val="003933F9"/>
    <w:rsid w:val="00395864"/>
    <w:rsid w:val="00396557"/>
    <w:rsid w:val="00397316"/>
    <w:rsid w:val="003A248F"/>
    <w:rsid w:val="003A4D9C"/>
    <w:rsid w:val="003B1668"/>
    <w:rsid w:val="003C5F4C"/>
    <w:rsid w:val="003D5EA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7B10"/>
    <w:rsid w:val="00452EE4"/>
    <w:rsid w:val="004536D6"/>
    <w:rsid w:val="00457224"/>
    <w:rsid w:val="0048047E"/>
    <w:rsid w:val="00482AF9"/>
    <w:rsid w:val="004B37B4"/>
    <w:rsid w:val="004C0314"/>
    <w:rsid w:val="004C0D3D"/>
    <w:rsid w:val="004C13C8"/>
    <w:rsid w:val="004C213E"/>
    <w:rsid w:val="004C376C"/>
    <w:rsid w:val="004C657F"/>
    <w:rsid w:val="004D17D8"/>
    <w:rsid w:val="004E355B"/>
    <w:rsid w:val="004E6D2D"/>
    <w:rsid w:val="005028E5"/>
    <w:rsid w:val="00503735"/>
    <w:rsid w:val="0051378C"/>
    <w:rsid w:val="005224F2"/>
    <w:rsid w:val="00536D8B"/>
    <w:rsid w:val="005379C3"/>
    <w:rsid w:val="005519C2"/>
    <w:rsid w:val="005523E0"/>
    <w:rsid w:val="0055320F"/>
    <w:rsid w:val="0055699B"/>
    <w:rsid w:val="00563D3D"/>
    <w:rsid w:val="005659AA"/>
    <w:rsid w:val="005676E8"/>
    <w:rsid w:val="00581048"/>
    <w:rsid w:val="00581203"/>
    <w:rsid w:val="0058349C"/>
    <w:rsid w:val="00585FBE"/>
    <w:rsid w:val="005870E8"/>
    <w:rsid w:val="005A4D4E"/>
    <w:rsid w:val="005A6B36"/>
    <w:rsid w:val="005A7237"/>
    <w:rsid w:val="005B21FA"/>
    <w:rsid w:val="005B3244"/>
    <w:rsid w:val="005B6EE8"/>
    <w:rsid w:val="005B7731"/>
    <w:rsid w:val="005C4515"/>
    <w:rsid w:val="005C55D1"/>
    <w:rsid w:val="005C5602"/>
    <w:rsid w:val="005C74A6"/>
    <w:rsid w:val="005D3B4D"/>
    <w:rsid w:val="005D615C"/>
    <w:rsid w:val="005E1860"/>
    <w:rsid w:val="005F063B"/>
    <w:rsid w:val="005F192D"/>
    <w:rsid w:val="005F24C8"/>
    <w:rsid w:val="005F26AF"/>
    <w:rsid w:val="0061383D"/>
    <w:rsid w:val="00614D69"/>
    <w:rsid w:val="00617030"/>
    <w:rsid w:val="00621301"/>
    <w:rsid w:val="0062173F"/>
    <w:rsid w:val="006235FB"/>
    <w:rsid w:val="00626A15"/>
    <w:rsid w:val="006438CB"/>
    <w:rsid w:val="006529B9"/>
    <w:rsid w:val="00654695"/>
    <w:rsid w:val="0065500A"/>
    <w:rsid w:val="00655217"/>
    <w:rsid w:val="0065727C"/>
    <w:rsid w:val="00674A78"/>
    <w:rsid w:val="00696A16"/>
    <w:rsid w:val="006A4840"/>
    <w:rsid w:val="006A7E1D"/>
    <w:rsid w:val="006C3A56"/>
    <w:rsid w:val="006D13F4"/>
    <w:rsid w:val="006D6AED"/>
    <w:rsid w:val="006E5A04"/>
    <w:rsid w:val="006E6D0B"/>
    <w:rsid w:val="006F126E"/>
    <w:rsid w:val="006F3834"/>
    <w:rsid w:val="006F5693"/>
    <w:rsid w:val="00717B01"/>
    <w:rsid w:val="007227D9"/>
    <w:rsid w:val="0072491F"/>
    <w:rsid w:val="007374A1"/>
    <w:rsid w:val="00752712"/>
    <w:rsid w:val="00753A84"/>
    <w:rsid w:val="007611F5"/>
    <w:rsid w:val="007619E4"/>
    <w:rsid w:val="00761E75"/>
    <w:rsid w:val="0076495E"/>
    <w:rsid w:val="00765FC8"/>
    <w:rsid w:val="00793F46"/>
    <w:rsid w:val="007A1325"/>
    <w:rsid w:val="007A1A18"/>
    <w:rsid w:val="007B53D8"/>
    <w:rsid w:val="007C22C5"/>
    <w:rsid w:val="007C57E1"/>
    <w:rsid w:val="007C5811"/>
    <w:rsid w:val="007D2DF5"/>
    <w:rsid w:val="007D451A"/>
    <w:rsid w:val="007D5E3E"/>
    <w:rsid w:val="007D7596"/>
    <w:rsid w:val="007E242C"/>
    <w:rsid w:val="007E6631"/>
    <w:rsid w:val="00803A12"/>
    <w:rsid w:val="008266F9"/>
    <w:rsid w:val="00826A9B"/>
    <w:rsid w:val="00834842"/>
    <w:rsid w:val="00840E7B"/>
    <w:rsid w:val="00853D40"/>
    <w:rsid w:val="008564FC"/>
    <w:rsid w:val="00864E76"/>
    <w:rsid w:val="00872581"/>
    <w:rsid w:val="0087459D"/>
    <w:rsid w:val="0087680F"/>
    <w:rsid w:val="00876D81"/>
    <w:rsid w:val="00881D86"/>
    <w:rsid w:val="00883306"/>
    <w:rsid w:val="00890E4C"/>
    <w:rsid w:val="00890E74"/>
    <w:rsid w:val="0089418F"/>
    <w:rsid w:val="00897C29"/>
    <w:rsid w:val="008A1A9C"/>
    <w:rsid w:val="008A4633"/>
    <w:rsid w:val="008B032E"/>
    <w:rsid w:val="008C0FA2"/>
    <w:rsid w:val="008C2342"/>
    <w:rsid w:val="008C77B6"/>
    <w:rsid w:val="008D1B91"/>
    <w:rsid w:val="008D724A"/>
    <w:rsid w:val="008E7A3E"/>
    <w:rsid w:val="008F2504"/>
    <w:rsid w:val="008F41FD"/>
    <w:rsid w:val="008F4479"/>
    <w:rsid w:val="008F4BA0"/>
    <w:rsid w:val="00901726"/>
    <w:rsid w:val="00920E6A"/>
    <w:rsid w:val="00931816"/>
    <w:rsid w:val="00932C71"/>
    <w:rsid w:val="009509D5"/>
    <w:rsid w:val="009538F5"/>
    <w:rsid w:val="00957187"/>
    <w:rsid w:val="009603E1"/>
    <w:rsid w:val="00961C9D"/>
    <w:rsid w:val="00963065"/>
    <w:rsid w:val="0097151F"/>
    <w:rsid w:val="00973777"/>
    <w:rsid w:val="00976E78"/>
    <w:rsid w:val="009775C0"/>
    <w:rsid w:val="00990634"/>
    <w:rsid w:val="00991733"/>
    <w:rsid w:val="00992078"/>
    <w:rsid w:val="009A1467"/>
    <w:rsid w:val="009A6464"/>
    <w:rsid w:val="009B69F5"/>
    <w:rsid w:val="009C5FF7"/>
    <w:rsid w:val="009C6292"/>
    <w:rsid w:val="009D15DB"/>
    <w:rsid w:val="009F1CBB"/>
    <w:rsid w:val="009F3305"/>
    <w:rsid w:val="009F6FB2"/>
    <w:rsid w:val="00A06881"/>
    <w:rsid w:val="00A071C0"/>
    <w:rsid w:val="00A22670"/>
    <w:rsid w:val="00A24B35"/>
    <w:rsid w:val="00A271BA"/>
    <w:rsid w:val="00A27F86"/>
    <w:rsid w:val="00A431C6"/>
    <w:rsid w:val="00A53A37"/>
    <w:rsid w:val="00A54315"/>
    <w:rsid w:val="00A60FBC"/>
    <w:rsid w:val="00A65C0B"/>
    <w:rsid w:val="00A81FD2"/>
    <w:rsid w:val="00A8441A"/>
    <w:rsid w:val="00A8674A"/>
    <w:rsid w:val="00AA6F6E"/>
    <w:rsid w:val="00AB48D3"/>
    <w:rsid w:val="00AD5B88"/>
    <w:rsid w:val="00AE2124"/>
    <w:rsid w:val="00AE24BC"/>
    <w:rsid w:val="00AE3E3F"/>
    <w:rsid w:val="00AF4760"/>
    <w:rsid w:val="00AF55D4"/>
    <w:rsid w:val="00B05C2D"/>
    <w:rsid w:val="00B12933"/>
    <w:rsid w:val="00B12B88"/>
    <w:rsid w:val="00B13BC8"/>
    <w:rsid w:val="00B24662"/>
    <w:rsid w:val="00B3569C"/>
    <w:rsid w:val="00B43676"/>
    <w:rsid w:val="00B60125"/>
    <w:rsid w:val="00B611FF"/>
    <w:rsid w:val="00B6656B"/>
    <w:rsid w:val="00B71625"/>
    <w:rsid w:val="00B75C54"/>
    <w:rsid w:val="00B92A93"/>
    <w:rsid w:val="00BA17A8"/>
    <w:rsid w:val="00BA3C33"/>
    <w:rsid w:val="00BB0878"/>
    <w:rsid w:val="00BB1879"/>
    <w:rsid w:val="00BC0ABE"/>
    <w:rsid w:val="00BC30DB"/>
    <w:rsid w:val="00BC64FF"/>
    <w:rsid w:val="00BC7C37"/>
    <w:rsid w:val="00BD2244"/>
    <w:rsid w:val="00BE35D4"/>
    <w:rsid w:val="00BE6472"/>
    <w:rsid w:val="00BF29B8"/>
    <w:rsid w:val="00BF46EA"/>
    <w:rsid w:val="00C02234"/>
    <w:rsid w:val="00C07D05"/>
    <w:rsid w:val="00C10856"/>
    <w:rsid w:val="00C203FA"/>
    <w:rsid w:val="00C3164F"/>
    <w:rsid w:val="00C31B5E"/>
    <w:rsid w:val="00C34D3E"/>
    <w:rsid w:val="00C35B37"/>
    <w:rsid w:val="00C3747A"/>
    <w:rsid w:val="00C56DCC"/>
    <w:rsid w:val="00C57075"/>
    <w:rsid w:val="00C705F6"/>
    <w:rsid w:val="00C72AFE"/>
    <w:rsid w:val="00C81619"/>
    <w:rsid w:val="00CA013C"/>
    <w:rsid w:val="00CA499C"/>
    <w:rsid w:val="00CA6D6D"/>
    <w:rsid w:val="00CC7A4E"/>
    <w:rsid w:val="00CD1359"/>
    <w:rsid w:val="00CD4C83"/>
    <w:rsid w:val="00D01EDC"/>
    <w:rsid w:val="00D078AA"/>
    <w:rsid w:val="00D10058"/>
    <w:rsid w:val="00D11978"/>
    <w:rsid w:val="00D15E30"/>
    <w:rsid w:val="00D16129"/>
    <w:rsid w:val="00D25DBD"/>
    <w:rsid w:val="00D26929"/>
    <w:rsid w:val="00D27EF2"/>
    <w:rsid w:val="00D30CBD"/>
    <w:rsid w:val="00D30D9E"/>
    <w:rsid w:val="00D33908"/>
    <w:rsid w:val="00D354F2"/>
    <w:rsid w:val="00D36C30"/>
    <w:rsid w:val="00D43A8C"/>
    <w:rsid w:val="00D462DE"/>
    <w:rsid w:val="00D53072"/>
    <w:rsid w:val="00D61A4E"/>
    <w:rsid w:val="00D634EA"/>
    <w:rsid w:val="00D77956"/>
    <w:rsid w:val="00D80F0C"/>
    <w:rsid w:val="00D92077"/>
    <w:rsid w:val="00D951E2"/>
    <w:rsid w:val="00D9565A"/>
    <w:rsid w:val="00DB2337"/>
    <w:rsid w:val="00DB5F87"/>
    <w:rsid w:val="00DC0376"/>
    <w:rsid w:val="00DC099B"/>
    <w:rsid w:val="00DD4CD4"/>
    <w:rsid w:val="00DD65A2"/>
    <w:rsid w:val="00DD6770"/>
    <w:rsid w:val="00DE0749"/>
    <w:rsid w:val="00DE1CE2"/>
    <w:rsid w:val="00DF1210"/>
    <w:rsid w:val="00DF31E9"/>
    <w:rsid w:val="00DF5C23"/>
    <w:rsid w:val="00E01DAD"/>
    <w:rsid w:val="00E021DC"/>
    <w:rsid w:val="00E03F91"/>
    <w:rsid w:val="00E064F2"/>
    <w:rsid w:val="00E0717B"/>
    <w:rsid w:val="00E20D65"/>
    <w:rsid w:val="00E353A2"/>
    <w:rsid w:val="00E36881"/>
    <w:rsid w:val="00E42E4C"/>
    <w:rsid w:val="00E47013"/>
    <w:rsid w:val="00E541F9"/>
    <w:rsid w:val="00E57B79"/>
    <w:rsid w:val="00E63419"/>
    <w:rsid w:val="00E6430B"/>
    <w:rsid w:val="00E64496"/>
    <w:rsid w:val="00E8322E"/>
    <w:rsid w:val="00E903E0"/>
    <w:rsid w:val="00EA1115"/>
    <w:rsid w:val="00EA39EB"/>
    <w:rsid w:val="00EA58CE"/>
    <w:rsid w:val="00EB33FF"/>
    <w:rsid w:val="00EC2759"/>
    <w:rsid w:val="00EC7106"/>
    <w:rsid w:val="00ED0120"/>
    <w:rsid w:val="00ED4E12"/>
    <w:rsid w:val="00EE051B"/>
    <w:rsid w:val="00EE54B4"/>
    <w:rsid w:val="00EF2B5C"/>
    <w:rsid w:val="00EF7794"/>
    <w:rsid w:val="00F02046"/>
    <w:rsid w:val="00F053D8"/>
    <w:rsid w:val="00F07888"/>
    <w:rsid w:val="00F1313D"/>
    <w:rsid w:val="00F201E7"/>
    <w:rsid w:val="00F21C79"/>
    <w:rsid w:val="00F238C9"/>
    <w:rsid w:val="00F23CA5"/>
    <w:rsid w:val="00F277AA"/>
    <w:rsid w:val="00F31955"/>
    <w:rsid w:val="00F34C06"/>
    <w:rsid w:val="00F43EA3"/>
    <w:rsid w:val="00F50C55"/>
    <w:rsid w:val="00F57FFB"/>
    <w:rsid w:val="00F601E6"/>
    <w:rsid w:val="00F73954"/>
    <w:rsid w:val="00F8601D"/>
    <w:rsid w:val="00F94060"/>
    <w:rsid w:val="00FA56F6"/>
    <w:rsid w:val="00FB329D"/>
    <w:rsid w:val="00FC27E3"/>
    <w:rsid w:val="00FC74C7"/>
    <w:rsid w:val="00FD451D"/>
    <w:rsid w:val="00FD5B22"/>
    <w:rsid w:val="00FF3B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7766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C705F6"/>
    <w:pPr>
      <w:spacing w:after="160" w:line="259" w:lineRule="auto"/>
    </w:pPr>
    <w:rPr>
      <w:rFonts w:ascii="Times New Roman" w:eastAsiaTheme="minorHAnsi" w:hAnsi="Times New Roman" w:cs="Times New Roman"/>
      <w:sz w:val="22"/>
      <w:szCs w:val="22"/>
    </w:rPr>
  </w:style>
  <w:style w:type="paragraph" w:styleId="Heading1">
    <w:name w:val="heading 1"/>
    <w:aliases w:val="Pocket"/>
    <w:basedOn w:val="Normal"/>
    <w:next w:val="Normal"/>
    <w:link w:val="Heading1Char"/>
    <w:uiPriority w:val="9"/>
    <w:qFormat/>
    <w:rsid w:val="00C705F6"/>
    <w:pPr>
      <w:keepNext/>
      <w:keepLines/>
      <w:pageBreakBefore/>
      <w:pBdr>
        <w:top w:val="single" w:sz="24" w:space="1" w:color="auto"/>
        <w:left w:val="single" w:sz="24" w:space="4" w:color="auto"/>
        <w:bottom w:val="single" w:sz="24" w:space="1" w:color="auto"/>
        <w:right w:val="single" w:sz="24" w:space="4" w:color="auto"/>
      </w:pBdr>
      <w:spacing w:before="480" w:after="0" w:line="240" w:lineRule="auto"/>
      <w:jc w:val="center"/>
      <w:outlineLvl w:val="0"/>
    </w:pPr>
    <w:rPr>
      <w:rFonts w:ascii="Georgia" w:eastAsiaTheme="majorEastAsia" w:hAnsi="Georgia" w:cstheme="majorBidi"/>
      <w:b/>
      <w:bCs/>
      <w:sz w:val="52"/>
      <w:szCs w:val="32"/>
    </w:rPr>
  </w:style>
  <w:style w:type="paragraph" w:styleId="Heading2">
    <w:name w:val="heading 2"/>
    <w:aliases w:val="Hat"/>
    <w:basedOn w:val="Normal"/>
    <w:next w:val="Normal"/>
    <w:link w:val="Heading2Char"/>
    <w:uiPriority w:val="1"/>
    <w:unhideWhenUsed/>
    <w:qFormat/>
    <w:rsid w:val="00C705F6"/>
    <w:pPr>
      <w:keepNext/>
      <w:keepLines/>
      <w:pageBreakBefore/>
      <w:spacing w:before="480" w:after="0" w:line="240" w:lineRule="auto"/>
      <w:jc w:val="center"/>
      <w:outlineLvl w:val="1"/>
    </w:pPr>
    <w:rPr>
      <w:rFonts w:ascii="Georgia" w:eastAsiaTheme="majorEastAsia" w:hAnsi="Georgia" w:cstheme="majorBidi"/>
      <w:b/>
      <w:bCs/>
      <w:sz w:val="44"/>
      <w:szCs w:val="44"/>
      <w:u w:val="double"/>
    </w:rPr>
  </w:style>
  <w:style w:type="paragraph" w:styleId="Heading3">
    <w:name w:val="heading 3"/>
    <w:aliases w:val="Block"/>
    <w:basedOn w:val="Normal"/>
    <w:next w:val="Normal"/>
    <w:link w:val="Heading3Char"/>
    <w:uiPriority w:val="9"/>
    <w:unhideWhenUsed/>
    <w:qFormat/>
    <w:rsid w:val="00C705F6"/>
    <w:pPr>
      <w:keepNext/>
      <w:keepLines/>
      <w:pageBreakBefore/>
      <w:spacing w:before="200" w:after="0" w:line="240" w:lineRule="auto"/>
      <w:jc w:val="center"/>
      <w:outlineLvl w:val="2"/>
    </w:pPr>
    <w:rPr>
      <w:rFonts w:ascii="Georgia" w:eastAsiaTheme="majorEastAsia" w:hAnsi="Georgia" w:cstheme="majorBidi"/>
      <w:b/>
      <w:bCs/>
      <w:sz w:val="32"/>
      <w:szCs w:val="32"/>
      <w:u w:val="single"/>
    </w:rPr>
  </w:style>
  <w:style w:type="paragraph" w:styleId="Heading4">
    <w:name w:val="heading 4"/>
    <w:aliases w:val="Tag"/>
    <w:basedOn w:val="Normal"/>
    <w:next w:val="Normal"/>
    <w:link w:val="Heading4Char"/>
    <w:uiPriority w:val="9"/>
    <w:unhideWhenUsed/>
    <w:qFormat/>
    <w:rsid w:val="00C705F6"/>
    <w:pPr>
      <w:keepNext/>
      <w:keepLines/>
      <w:spacing w:before="200" w:after="0" w:line="240" w:lineRule="auto"/>
      <w:outlineLvl w:val="3"/>
    </w:pPr>
    <w:rPr>
      <w:rFonts w:ascii="Georgia" w:eastAsiaTheme="majorEastAsia" w:hAnsi="Georgia" w:cstheme="majorBidi"/>
      <w:b/>
      <w:bCs/>
      <w:sz w:val="24"/>
      <w:szCs w:val="26"/>
    </w:rPr>
  </w:style>
  <w:style w:type="character" w:default="1" w:styleId="DefaultParagraphFont">
    <w:name w:val="Default Paragraph Font"/>
    <w:uiPriority w:val="1"/>
    <w:semiHidden/>
    <w:unhideWhenUsed/>
    <w:rsid w:val="00C705F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705F6"/>
  </w:style>
  <w:style w:type="character" w:customStyle="1" w:styleId="Heading1Char">
    <w:name w:val="Heading 1 Char"/>
    <w:aliases w:val="Pocket Char"/>
    <w:basedOn w:val="DefaultParagraphFont"/>
    <w:link w:val="Heading1"/>
    <w:uiPriority w:val="9"/>
    <w:rsid w:val="00C705F6"/>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1"/>
    <w:rsid w:val="00C705F6"/>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C705F6"/>
    <w:rPr>
      <w:rFonts w:ascii="Georgia" w:eastAsiaTheme="majorEastAsia" w:hAnsi="Georgia" w:cstheme="majorBidi"/>
      <w:b/>
      <w:bCs/>
      <w:sz w:val="32"/>
      <w:szCs w:val="32"/>
      <w:u w:val="single"/>
    </w:rPr>
  </w:style>
  <w:style w:type="character" w:customStyle="1" w:styleId="Heading4Char">
    <w:name w:val="Heading 4 Char"/>
    <w:aliases w:val="Tag Char"/>
    <w:basedOn w:val="DefaultParagraphFont"/>
    <w:link w:val="Heading4"/>
    <w:uiPriority w:val="9"/>
    <w:rsid w:val="00C705F6"/>
    <w:rPr>
      <w:rFonts w:ascii="Georgia" w:eastAsiaTheme="majorEastAsia" w:hAnsi="Georgia" w:cstheme="majorBidi"/>
      <w:b/>
      <w:bCs/>
      <w:szCs w:val="26"/>
    </w:rPr>
  </w:style>
  <w:style w:type="character" w:customStyle="1" w:styleId="Style13ptBold">
    <w:name w:val="Style 13 pt Bold"/>
    <w:aliases w:val="Cite"/>
    <w:basedOn w:val="DefaultParagraphFont"/>
    <w:uiPriority w:val="1"/>
    <w:qFormat/>
    <w:rsid w:val="00C705F6"/>
    <w:rPr>
      <w:b/>
      <w:sz w:val="24"/>
      <w:u w:val="single"/>
    </w:rPr>
  </w:style>
  <w:style w:type="character" w:customStyle="1" w:styleId="StyleUnderline">
    <w:name w:val="Style Underline"/>
    <w:aliases w:val="Underline"/>
    <w:basedOn w:val="DefaultParagraphFont"/>
    <w:uiPriority w:val="1"/>
    <w:qFormat/>
    <w:rsid w:val="00C705F6"/>
    <w:rPr>
      <w:b/>
      <w:sz w:val="24"/>
      <w:u w:val="single"/>
    </w:rPr>
  </w:style>
  <w:style w:type="character" w:styleId="Emphasis">
    <w:name w:val="Emphasis"/>
    <w:basedOn w:val="DefaultParagraphFont"/>
    <w:uiPriority w:val="20"/>
    <w:qFormat/>
    <w:rsid w:val="00C705F6"/>
    <w:rPr>
      <w:rFonts w:ascii="Georgia" w:hAnsi="Georgia"/>
      <w:b/>
      <w:i w:val="0"/>
      <w:iCs/>
      <w:sz w:val="24"/>
      <w:u w:val="single"/>
      <w:bdr w:val="single" w:sz="24" w:space="0" w:color="auto"/>
    </w:rPr>
  </w:style>
  <w:style w:type="character" w:styleId="FollowedHyperlink">
    <w:name w:val="FollowedHyperlink"/>
    <w:basedOn w:val="DefaultParagraphFont"/>
    <w:uiPriority w:val="99"/>
    <w:semiHidden/>
    <w:unhideWhenUsed/>
    <w:rsid w:val="00C705F6"/>
    <w:rPr>
      <w:color w:val="auto"/>
      <w:u w:val="none"/>
    </w:rPr>
  </w:style>
  <w:style w:type="character" w:styleId="Hyperlink">
    <w:name w:val="Hyperlink"/>
    <w:basedOn w:val="DefaultParagraphFont"/>
    <w:uiPriority w:val="99"/>
    <w:unhideWhenUsed/>
    <w:rsid w:val="00C705F6"/>
    <w:rPr>
      <w:color w:val="auto"/>
      <w:u w:val="none"/>
    </w:rPr>
  </w:style>
  <w:style w:type="paragraph" w:styleId="DocumentMap">
    <w:name w:val="Document Map"/>
    <w:basedOn w:val="Normal"/>
    <w:link w:val="DocumentMapChar"/>
    <w:uiPriority w:val="99"/>
    <w:semiHidden/>
    <w:unhideWhenUsed/>
    <w:rsid w:val="00C705F6"/>
    <w:pPr>
      <w:spacing w:after="0" w:line="240" w:lineRule="auto"/>
    </w:pPr>
    <w:rPr>
      <w:rFonts w:ascii="Lucida Grande" w:eastAsiaTheme="minorEastAsia" w:hAnsi="Lucida Grande" w:cs="Lucida Grande"/>
      <w:sz w:val="24"/>
      <w:szCs w:val="24"/>
    </w:rPr>
  </w:style>
  <w:style w:type="character" w:customStyle="1" w:styleId="DocumentMapChar">
    <w:name w:val="Document Map Char"/>
    <w:basedOn w:val="DefaultParagraphFont"/>
    <w:link w:val="DocumentMap"/>
    <w:uiPriority w:val="99"/>
    <w:semiHidden/>
    <w:rsid w:val="00C705F6"/>
    <w:rPr>
      <w:rFonts w:ascii="Lucida Grande" w:hAnsi="Lucida Grande" w:cs="Lucida Grande"/>
    </w:rPr>
  </w:style>
  <w:style w:type="paragraph" w:styleId="FootnoteText">
    <w:name w:val="footnote text"/>
    <w:basedOn w:val="Normal"/>
    <w:link w:val="FootnoteTextChar"/>
    <w:uiPriority w:val="99"/>
    <w:unhideWhenUsed/>
    <w:qFormat/>
    <w:rsid w:val="00C705F6"/>
    <w:pPr>
      <w:spacing w:after="0" w:line="240" w:lineRule="auto"/>
    </w:pPr>
    <w:rPr>
      <w:rFonts w:ascii="Georgia" w:eastAsiaTheme="minorEastAsia" w:hAnsi="Georgia" w:cstheme="minorBidi"/>
      <w:sz w:val="24"/>
      <w:szCs w:val="24"/>
    </w:rPr>
  </w:style>
  <w:style w:type="character" w:customStyle="1" w:styleId="FootnoteTextChar">
    <w:name w:val="Footnote Text Char"/>
    <w:basedOn w:val="DefaultParagraphFont"/>
    <w:link w:val="FootnoteText"/>
    <w:uiPriority w:val="99"/>
    <w:rsid w:val="00C705F6"/>
    <w:rPr>
      <w:rFonts w:ascii="Georgia" w:hAnsi="Georgia"/>
    </w:rPr>
  </w:style>
  <w:style w:type="character" w:styleId="FootnoteReference">
    <w:name w:val="footnote reference"/>
    <w:aliases w:val="FN Ref,footnote reference"/>
    <w:basedOn w:val="DefaultParagraphFont"/>
    <w:uiPriority w:val="99"/>
    <w:unhideWhenUsed/>
    <w:qFormat/>
    <w:rsid w:val="00C705F6"/>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C705F6"/>
    <w:pPr>
      <w:spacing w:after="160" w:line="259" w:lineRule="auto"/>
    </w:pPr>
    <w:rPr>
      <w:rFonts w:ascii="Times New Roman" w:eastAsiaTheme="minorHAnsi" w:hAnsi="Times New Roman" w:cs="Times New Roman"/>
      <w:sz w:val="22"/>
      <w:szCs w:val="22"/>
    </w:rPr>
  </w:style>
  <w:style w:type="paragraph" w:styleId="Heading1">
    <w:name w:val="heading 1"/>
    <w:aliases w:val="Pocket"/>
    <w:basedOn w:val="Normal"/>
    <w:next w:val="Normal"/>
    <w:link w:val="Heading1Char"/>
    <w:uiPriority w:val="9"/>
    <w:qFormat/>
    <w:rsid w:val="00C705F6"/>
    <w:pPr>
      <w:keepNext/>
      <w:keepLines/>
      <w:pageBreakBefore/>
      <w:pBdr>
        <w:top w:val="single" w:sz="24" w:space="1" w:color="auto"/>
        <w:left w:val="single" w:sz="24" w:space="4" w:color="auto"/>
        <w:bottom w:val="single" w:sz="24" w:space="1" w:color="auto"/>
        <w:right w:val="single" w:sz="24" w:space="4" w:color="auto"/>
      </w:pBdr>
      <w:spacing w:before="480" w:after="0" w:line="240" w:lineRule="auto"/>
      <w:jc w:val="center"/>
      <w:outlineLvl w:val="0"/>
    </w:pPr>
    <w:rPr>
      <w:rFonts w:ascii="Georgia" w:eastAsiaTheme="majorEastAsia" w:hAnsi="Georgia" w:cstheme="majorBidi"/>
      <w:b/>
      <w:bCs/>
      <w:sz w:val="52"/>
      <w:szCs w:val="32"/>
    </w:rPr>
  </w:style>
  <w:style w:type="paragraph" w:styleId="Heading2">
    <w:name w:val="heading 2"/>
    <w:aliases w:val="Hat"/>
    <w:basedOn w:val="Normal"/>
    <w:next w:val="Normal"/>
    <w:link w:val="Heading2Char"/>
    <w:uiPriority w:val="1"/>
    <w:unhideWhenUsed/>
    <w:qFormat/>
    <w:rsid w:val="00C705F6"/>
    <w:pPr>
      <w:keepNext/>
      <w:keepLines/>
      <w:pageBreakBefore/>
      <w:spacing w:before="480" w:after="0" w:line="240" w:lineRule="auto"/>
      <w:jc w:val="center"/>
      <w:outlineLvl w:val="1"/>
    </w:pPr>
    <w:rPr>
      <w:rFonts w:ascii="Georgia" w:eastAsiaTheme="majorEastAsia" w:hAnsi="Georgia" w:cstheme="majorBidi"/>
      <w:b/>
      <w:bCs/>
      <w:sz w:val="44"/>
      <w:szCs w:val="44"/>
      <w:u w:val="double"/>
    </w:rPr>
  </w:style>
  <w:style w:type="paragraph" w:styleId="Heading3">
    <w:name w:val="heading 3"/>
    <w:aliases w:val="Block"/>
    <w:basedOn w:val="Normal"/>
    <w:next w:val="Normal"/>
    <w:link w:val="Heading3Char"/>
    <w:uiPriority w:val="9"/>
    <w:unhideWhenUsed/>
    <w:qFormat/>
    <w:rsid w:val="00C705F6"/>
    <w:pPr>
      <w:keepNext/>
      <w:keepLines/>
      <w:pageBreakBefore/>
      <w:spacing w:before="200" w:after="0" w:line="240" w:lineRule="auto"/>
      <w:jc w:val="center"/>
      <w:outlineLvl w:val="2"/>
    </w:pPr>
    <w:rPr>
      <w:rFonts w:ascii="Georgia" w:eastAsiaTheme="majorEastAsia" w:hAnsi="Georgia" w:cstheme="majorBidi"/>
      <w:b/>
      <w:bCs/>
      <w:sz w:val="32"/>
      <w:szCs w:val="32"/>
      <w:u w:val="single"/>
    </w:rPr>
  </w:style>
  <w:style w:type="paragraph" w:styleId="Heading4">
    <w:name w:val="heading 4"/>
    <w:aliases w:val="Tag"/>
    <w:basedOn w:val="Normal"/>
    <w:next w:val="Normal"/>
    <w:link w:val="Heading4Char"/>
    <w:uiPriority w:val="9"/>
    <w:unhideWhenUsed/>
    <w:qFormat/>
    <w:rsid w:val="00C705F6"/>
    <w:pPr>
      <w:keepNext/>
      <w:keepLines/>
      <w:spacing w:before="200" w:after="0" w:line="240" w:lineRule="auto"/>
      <w:outlineLvl w:val="3"/>
    </w:pPr>
    <w:rPr>
      <w:rFonts w:ascii="Georgia" w:eastAsiaTheme="majorEastAsia" w:hAnsi="Georgia" w:cstheme="majorBidi"/>
      <w:b/>
      <w:bCs/>
      <w:sz w:val="24"/>
      <w:szCs w:val="26"/>
    </w:rPr>
  </w:style>
  <w:style w:type="character" w:default="1" w:styleId="DefaultParagraphFont">
    <w:name w:val="Default Paragraph Font"/>
    <w:uiPriority w:val="1"/>
    <w:semiHidden/>
    <w:unhideWhenUsed/>
    <w:rsid w:val="00C705F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705F6"/>
  </w:style>
  <w:style w:type="character" w:customStyle="1" w:styleId="Heading1Char">
    <w:name w:val="Heading 1 Char"/>
    <w:aliases w:val="Pocket Char"/>
    <w:basedOn w:val="DefaultParagraphFont"/>
    <w:link w:val="Heading1"/>
    <w:uiPriority w:val="9"/>
    <w:rsid w:val="00C705F6"/>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1"/>
    <w:rsid w:val="00C705F6"/>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C705F6"/>
    <w:rPr>
      <w:rFonts w:ascii="Georgia" w:eastAsiaTheme="majorEastAsia" w:hAnsi="Georgia" w:cstheme="majorBidi"/>
      <w:b/>
      <w:bCs/>
      <w:sz w:val="32"/>
      <w:szCs w:val="32"/>
      <w:u w:val="single"/>
    </w:rPr>
  </w:style>
  <w:style w:type="character" w:customStyle="1" w:styleId="Heading4Char">
    <w:name w:val="Heading 4 Char"/>
    <w:aliases w:val="Tag Char"/>
    <w:basedOn w:val="DefaultParagraphFont"/>
    <w:link w:val="Heading4"/>
    <w:uiPriority w:val="9"/>
    <w:rsid w:val="00C705F6"/>
    <w:rPr>
      <w:rFonts w:ascii="Georgia" w:eastAsiaTheme="majorEastAsia" w:hAnsi="Georgia" w:cstheme="majorBidi"/>
      <w:b/>
      <w:bCs/>
      <w:szCs w:val="26"/>
    </w:rPr>
  </w:style>
  <w:style w:type="character" w:customStyle="1" w:styleId="Style13ptBold">
    <w:name w:val="Style 13 pt Bold"/>
    <w:aliases w:val="Cite"/>
    <w:basedOn w:val="DefaultParagraphFont"/>
    <w:uiPriority w:val="1"/>
    <w:qFormat/>
    <w:rsid w:val="00C705F6"/>
    <w:rPr>
      <w:b/>
      <w:sz w:val="24"/>
      <w:u w:val="single"/>
    </w:rPr>
  </w:style>
  <w:style w:type="character" w:customStyle="1" w:styleId="StyleUnderline">
    <w:name w:val="Style Underline"/>
    <w:aliases w:val="Underline"/>
    <w:basedOn w:val="DefaultParagraphFont"/>
    <w:uiPriority w:val="1"/>
    <w:qFormat/>
    <w:rsid w:val="00C705F6"/>
    <w:rPr>
      <w:b/>
      <w:sz w:val="24"/>
      <w:u w:val="single"/>
    </w:rPr>
  </w:style>
  <w:style w:type="character" w:styleId="Emphasis">
    <w:name w:val="Emphasis"/>
    <w:basedOn w:val="DefaultParagraphFont"/>
    <w:uiPriority w:val="20"/>
    <w:qFormat/>
    <w:rsid w:val="00C705F6"/>
    <w:rPr>
      <w:rFonts w:ascii="Georgia" w:hAnsi="Georgia"/>
      <w:b/>
      <w:i w:val="0"/>
      <w:iCs/>
      <w:sz w:val="24"/>
      <w:u w:val="single"/>
      <w:bdr w:val="single" w:sz="24" w:space="0" w:color="auto"/>
    </w:rPr>
  </w:style>
  <w:style w:type="character" w:styleId="FollowedHyperlink">
    <w:name w:val="FollowedHyperlink"/>
    <w:basedOn w:val="DefaultParagraphFont"/>
    <w:uiPriority w:val="99"/>
    <w:semiHidden/>
    <w:unhideWhenUsed/>
    <w:rsid w:val="00C705F6"/>
    <w:rPr>
      <w:color w:val="auto"/>
      <w:u w:val="none"/>
    </w:rPr>
  </w:style>
  <w:style w:type="character" w:styleId="Hyperlink">
    <w:name w:val="Hyperlink"/>
    <w:basedOn w:val="DefaultParagraphFont"/>
    <w:uiPriority w:val="99"/>
    <w:unhideWhenUsed/>
    <w:rsid w:val="00C705F6"/>
    <w:rPr>
      <w:color w:val="auto"/>
      <w:u w:val="none"/>
    </w:rPr>
  </w:style>
  <w:style w:type="paragraph" w:styleId="DocumentMap">
    <w:name w:val="Document Map"/>
    <w:basedOn w:val="Normal"/>
    <w:link w:val="DocumentMapChar"/>
    <w:uiPriority w:val="99"/>
    <w:semiHidden/>
    <w:unhideWhenUsed/>
    <w:rsid w:val="00C705F6"/>
    <w:pPr>
      <w:spacing w:after="0" w:line="240" w:lineRule="auto"/>
    </w:pPr>
    <w:rPr>
      <w:rFonts w:ascii="Lucida Grande" w:eastAsiaTheme="minorEastAsia" w:hAnsi="Lucida Grande" w:cs="Lucida Grande"/>
      <w:sz w:val="24"/>
      <w:szCs w:val="24"/>
    </w:rPr>
  </w:style>
  <w:style w:type="character" w:customStyle="1" w:styleId="DocumentMapChar">
    <w:name w:val="Document Map Char"/>
    <w:basedOn w:val="DefaultParagraphFont"/>
    <w:link w:val="DocumentMap"/>
    <w:uiPriority w:val="99"/>
    <w:semiHidden/>
    <w:rsid w:val="00C705F6"/>
    <w:rPr>
      <w:rFonts w:ascii="Lucida Grande" w:hAnsi="Lucida Grande" w:cs="Lucida Grande"/>
    </w:rPr>
  </w:style>
  <w:style w:type="paragraph" w:styleId="FootnoteText">
    <w:name w:val="footnote text"/>
    <w:basedOn w:val="Normal"/>
    <w:link w:val="FootnoteTextChar"/>
    <w:uiPriority w:val="99"/>
    <w:unhideWhenUsed/>
    <w:qFormat/>
    <w:rsid w:val="00C705F6"/>
    <w:pPr>
      <w:spacing w:after="0" w:line="240" w:lineRule="auto"/>
    </w:pPr>
    <w:rPr>
      <w:rFonts w:ascii="Georgia" w:eastAsiaTheme="minorEastAsia" w:hAnsi="Georgia" w:cstheme="minorBidi"/>
      <w:sz w:val="24"/>
      <w:szCs w:val="24"/>
    </w:rPr>
  </w:style>
  <w:style w:type="character" w:customStyle="1" w:styleId="FootnoteTextChar">
    <w:name w:val="Footnote Text Char"/>
    <w:basedOn w:val="DefaultParagraphFont"/>
    <w:link w:val="FootnoteText"/>
    <w:uiPriority w:val="99"/>
    <w:rsid w:val="00C705F6"/>
    <w:rPr>
      <w:rFonts w:ascii="Georgia" w:hAnsi="Georgia"/>
    </w:rPr>
  </w:style>
  <w:style w:type="character" w:styleId="FootnoteReference">
    <w:name w:val="footnote reference"/>
    <w:aliases w:val="FN Ref,footnote reference"/>
    <w:basedOn w:val="DefaultParagraphFont"/>
    <w:uiPriority w:val="99"/>
    <w:unhideWhenUsed/>
    <w:qFormat/>
    <w:rsid w:val="00C705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erriam-webster.com/dictionary/police"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collinsdictionary.com/dictionary/english/private-ownership" TargetMode="External"/><Relationship Id="rId10" Type="http://schemas.openxmlformats.org/officeDocument/2006/relationships/hyperlink" Target="http://www.merriam-webster.com/dictionary/publi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in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A4A23F-1459-C04B-BF9D-B3478104C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662</Words>
  <Characters>3774</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Ashtar Communications</Company>
  <LinksUpToDate>false</LinksUpToDate>
  <CharactersWithSpaces>4428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Nina Potischman</dc:creator>
  <cp:keywords>5.0</cp:keywords>
  <dc:description/>
  <cp:lastModifiedBy>Nina Potischman</cp:lastModifiedBy>
  <cp:revision>1</cp:revision>
  <dcterms:created xsi:type="dcterms:W3CDTF">2016-03-16T18:45:00Z</dcterms:created>
  <dcterms:modified xsi:type="dcterms:W3CDTF">2016-03-16T18:46:00Z</dcterms:modified>
  <cp:category/>
</cp:coreProperties>
</file>