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65745" w:rsidRPr="00A4009D" w:rsidRDefault="0023340F" w:rsidP="00A400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t xml:space="preserve">A. </w:t>
      </w:r>
      <w:r w:rsidR="00A65745" w:rsidRPr="00052B3D">
        <w:t>Uniqueness: UN sanctions regimes use expert panels to investigate war-torn regions and make policy recommendations.</w:t>
      </w:r>
      <w:r w:rsidR="00BE458B" w:rsidRPr="00052B3D">
        <w:t xml:space="preserve"> </w:t>
      </w:r>
      <w:proofErr w:type="spellStart"/>
      <w:r w:rsidR="00052B3D" w:rsidRPr="00052B3D">
        <w:rPr>
          <w:rFonts w:cs="Times"/>
          <w:szCs w:val="30"/>
        </w:rPr>
        <w:t>Alix</w:t>
      </w:r>
      <w:proofErr w:type="spellEnd"/>
      <w:r w:rsidR="00BE458B" w:rsidRPr="00052B3D">
        <w:rPr>
          <w:rFonts w:cs="Times"/>
          <w:szCs w:val="30"/>
        </w:rPr>
        <w:t xml:space="preserve"> Bou</w:t>
      </w:r>
      <w:r w:rsidR="00052B3D" w:rsidRPr="00052B3D">
        <w:rPr>
          <w:rFonts w:cs="Times"/>
          <w:szCs w:val="30"/>
        </w:rPr>
        <w:t>cher and Victoria Holt</w:t>
      </w:r>
      <w:r w:rsidR="00052B3D">
        <w:rPr>
          <w:rStyle w:val="FootnoteReference"/>
          <w:rFonts w:cs="Times"/>
          <w:szCs w:val="30"/>
        </w:rPr>
        <w:footnoteReference w:id="0"/>
      </w:r>
      <w:r w:rsidR="00052B3D" w:rsidRPr="00052B3D">
        <w:rPr>
          <w:rFonts w:cs="Times"/>
          <w:szCs w:val="30"/>
        </w:rPr>
        <w:t xml:space="preserve"> write</w:t>
      </w:r>
      <w:r w:rsidR="00BE458B" w:rsidRPr="00052B3D">
        <w:rPr>
          <w:rFonts w:cs="Times"/>
          <w:szCs w:val="30"/>
        </w:rPr>
        <w:t>,</w:t>
      </w:r>
      <w:r w:rsidR="00BE458B" w:rsidRPr="00052B3D">
        <w:rPr>
          <w:rFonts w:cs="Times"/>
          <w:sz w:val="30"/>
          <w:szCs w:val="30"/>
        </w:rPr>
        <w:t xml:space="preserve"> </w:t>
      </w:r>
    </w:p>
    <w:p w:rsidR="00A65745" w:rsidRPr="00052B3D" w:rsidRDefault="00A65745">
      <w:pPr>
        <w:rPr>
          <w:sz w:val="26"/>
        </w:rPr>
      </w:pP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sz w:val="26"/>
          <w:u w:val="single"/>
        </w:rPr>
      </w:pPr>
      <w:r w:rsidRPr="00052B3D">
        <w:rPr>
          <w:b/>
          <w:sz w:val="26"/>
          <w:u w:val="single"/>
        </w:rPr>
        <w:t>“</w:t>
      </w:r>
      <w:r w:rsidRPr="00052B3D">
        <w:rPr>
          <w:sz w:val="18"/>
        </w:rPr>
        <w:t>U</w:t>
      </w:r>
      <w:r w:rsidRPr="00052B3D">
        <w:rPr>
          <w:rFonts w:cs="Times New Roman"/>
          <w:sz w:val="16"/>
          <w:szCs w:val="22"/>
        </w:rPr>
        <w:t xml:space="preserve">nited Nations </w:t>
      </w:r>
      <w:r w:rsidRPr="00052B3D">
        <w:rPr>
          <w:rFonts w:cs="Times New Roman"/>
          <w:b/>
          <w:szCs w:val="22"/>
          <w:u w:val="single"/>
        </w:rPr>
        <w:t xml:space="preserve">Panels of Experts are </w:t>
      </w:r>
      <w:r w:rsidRPr="00052B3D">
        <w:rPr>
          <w:rFonts w:cs="Times New Roman"/>
          <w:sz w:val="16"/>
          <w:szCs w:val="22"/>
        </w:rPr>
        <w:t xml:space="preserve">small, civilian, </w:t>
      </w:r>
      <w:r w:rsidRPr="00052B3D">
        <w:rPr>
          <w:rFonts w:cs="Times New Roman"/>
          <w:b/>
          <w:szCs w:val="22"/>
          <w:u w:val="single"/>
        </w:rPr>
        <w:t xml:space="preserve">fact-finding teams appointed by the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szCs w:val="22"/>
          <w:u w:val="single"/>
        </w:rPr>
      </w:pPr>
      <w:r w:rsidRPr="00052B3D">
        <w:rPr>
          <w:rFonts w:cs="Times New Roman"/>
          <w:sz w:val="16"/>
          <w:szCs w:val="22"/>
        </w:rPr>
        <w:t xml:space="preserve">United Nations </w:t>
      </w:r>
      <w:r w:rsidRPr="00052B3D">
        <w:rPr>
          <w:rFonts w:cs="Times New Roman"/>
          <w:b/>
          <w:szCs w:val="22"/>
          <w:u w:val="single"/>
        </w:rPr>
        <w:t xml:space="preserve">(UN) Security Council to monitor the effectiveness of the targeted sanctions it imposes on peace spoilers in war-torn regions. </w:t>
      </w:r>
      <w:r w:rsidRPr="00185C7D">
        <w:rPr>
          <w:rFonts w:cs="Times New Roman"/>
          <w:sz w:val="16"/>
          <w:szCs w:val="22"/>
        </w:rPr>
        <w:t>The Security Council has increasingly tried to hinder these spoilers with such limited sanctions—</w:t>
      </w:r>
      <w:r w:rsidR="00D302F0" w:rsidRPr="00185C7D">
        <w:rPr>
          <w:rFonts w:cs="Times New Roman"/>
          <w:b/>
          <w:szCs w:val="22"/>
          <w:u w:val="single"/>
        </w:rPr>
        <w:t>[</w:t>
      </w:r>
      <w:r w:rsidR="00D302F0" w:rsidRPr="00D302F0">
        <w:rPr>
          <w:rFonts w:cs="Times New Roman"/>
          <w:b/>
          <w:szCs w:val="22"/>
          <w:u w:val="single"/>
        </w:rPr>
        <w:t>such as]</w:t>
      </w:r>
      <w:r w:rsidR="00D302F0">
        <w:rPr>
          <w:rFonts w:cs="Times New Roman"/>
          <w:szCs w:val="22"/>
        </w:rPr>
        <w:t xml:space="preserve"> </w:t>
      </w:r>
      <w:r w:rsidRPr="006F35BC">
        <w:rPr>
          <w:rFonts w:cs="Times New Roman"/>
          <w:sz w:val="16"/>
          <w:szCs w:val="22"/>
        </w:rPr>
        <w:t xml:space="preserve">travel bans, </w:t>
      </w:r>
      <w:r w:rsidRPr="00185C7D">
        <w:rPr>
          <w:rFonts w:cs="Times New Roman"/>
          <w:sz w:val="16"/>
          <w:szCs w:val="22"/>
        </w:rPr>
        <w:t>asset freezes, and</w:t>
      </w:r>
      <w:r w:rsidRPr="00185C7D">
        <w:rPr>
          <w:rFonts w:cs="Times New Roman"/>
          <w:b/>
          <w:sz w:val="16"/>
          <w:szCs w:val="22"/>
          <w:u w:val="single"/>
        </w:rPr>
        <w:t xml:space="preserve"> </w:t>
      </w:r>
      <w:r w:rsidRPr="00D302F0">
        <w:rPr>
          <w:rFonts w:cs="Times New Roman"/>
          <w:b/>
          <w:szCs w:val="22"/>
          <w:u w:val="single"/>
        </w:rPr>
        <w:t>embargoes on trading arms, diamonds, and timber.</w:t>
      </w:r>
      <w:r w:rsidRPr="00D302F0">
        <w:rPr>
          <w:rFonts w:cs="Times New Roman"/>
          <w:b/>
          <w:sz w:val="32"/>
          <w:szCs w:val="22"/>
          <w:u w:val="single"/>
        </w:rPr>
        <w:t xml:space="preserve"> </w:t>
      </w:r>
      <w:r w:rsidRPr="00052B3D">
        <w:rPr>
          <w:rFonts w:cs="Times New Roman"/>
          <w:b/>
          <w:szCs w:val="22"/>
          <w:u w:val="single"/>
        </w:rPr>
        <w:t>In turn, the Council has sent these investigative Panels to report on the implementation of these sanctions in a region, to consider the role of natural resource exploitation, and increasingly, to offer analysis on the nature of conflict</w:t>
      </w:r>
      <w:r w:rsidRPr="00052B3D">
        <w:rPr>
          <w:rFonts w:cs="Times New Roman"/>
          <w:szCs w:val="22"/>
        </w:rPr>
        <w:t xml:space="preserve"> </w:t>
      </w:r>
      <w:r w:rsidRPr="00052B3D">
        <w:rPr>
          <w:rFonts w:cs="Times New Roman"/>
          <w:sz w:val="16"/>
          <w:szCs w:val="22"/>
        </w:rPr>
        <w:t xml:space="preserve">since the 1990s. </w:t>
      </w:r>
      <w:r w:rsidRPr="00A92460">
        <w:rPr>
          <w:rFonts w:cs="Times New Roman"/>
          <w:b/>
          <w:szCs w:val="22"/>
          <w:u w:val="single"/>
        </w:rPr>
        <w:t xml:space="preserve">The role of these expert groups is increasingly important </w:t>
      </w:r>
      <w:r w:rsidRPr="00A92460">
        <w:rPr>
          <w:rFonts w:cs="Times New Roman"/>
          <w:sz w:val="16"/>
          <w:szCs w:val="22"/>
        </w:rPr>
        <w:t>and integral</w:t>
      </w:r>
      <w:r w:rsidRPr="00A92460">
        <w:rPr>
          <w:rFonts w:cs="Times New Roman"/>
          <w:b/>
          <w:sz w:val="16"/>
          <w:szCs w:val="22"/>
          <w:u w:val="single"/>
        </w:rPr>
        <w:t xml:space="preserve"> </w:t>
      </w:r>
      <w:r w:rsidRPr="00A92460">
        <w:rPr>
          <w:rFonts w:cs="Times New Roman"/>
          <w:b/>
          <w:szCs w:val="22"/>
          <w:u w:val="single"/>
        </w:rPr>
        <w:t xml:space="preserve">to how the United Nations </w:t>
      </w:r>
      <w:r w:rsidRPr="00A92460">
        <w:rPr>
          <w:rFonts w:cs="Times New Roman"/>
          <w:sz w:val="16"/>
          <w:szCs w:val="22"/>
        </w:rPr>
        <w:t>monitors conflict and</w:t>
      </w:r>
      <w:r w:rsidRPr="00A92460">
        <w:rPr>
          <w:rFonts w:cs="Times New Roman"/>
          <w:b/>
          <w:sz w:val="16"/>
          <w:szCs w:val="22"/>
          <w:u w:val="single"/>
        </w:rPr>
        <w:t xml:space="preserve"> </w:t>
      </w:r>
      <w:r w:rsidRPr="00A92460">
        <w:rPr>
          <w:rFonts w:cs="Times New Roman"/>
          <w:b/>
          <w:szCs w:val="22"/>
          <w:u w:val="single"/>
        </w:rPr>
        <w:t>tries to manage peace spoilers today</w:t>
      </w:r>
      <w:r w:rsidRPr="00052B3D">
        <w:rPr>
          <w:rFonts w:cs="Times New Roman"/>
          <w:sz w:val="16"/>
          <w:szCs w:val="22"/>
        </w:rPr>
        <w:t>.</w:t>
      </w:r>
      <w:r w:rsidRPr="00052B3D">
        <w:rPr>
          <w:rFonts w:cs="Times New Roman"/>
          <w:b/>
          <w:szCs w:val="22"/>
          <w:u w:val="single"/>
        </w:rPr>
        <w:t>”</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szCs w:val="22"/>
          <w:u w:val="single"/>
        </w:rPr>
      </w:pPr>
    </w:p>
    <w:p w:rsidR="00A65745" w:rsidRPr="00052B3D" w:rsidRDefault="0023340F"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r>
        <w:rPr>
          <w:rFonts w:cs="Times New Roman"/>
          <w:szCs w:val="22"/>
        </w:rPr>
        <w:t xml:space="preserve">B. </w:t>
      </w:r>
      <w:r w:rsidR="00A65745" w:rsidRPr="00052B3D">
        <w:rPr>
          <w:rFonts w:cs="Times New Roman"/>
          <w:szCs w:val="22"/>
        </w:rPr>
        <w:t xml:space="preserve">Link: The affirmative bans economic </w:t>
      </w:r>
      <w:proofErr w:type="gramStart"/>
      <w:r w:rsidR="00A65745" w:rsidRPr="00052B3D">
        <w:rPr>
          <w:rFonts w:cs="Times New Roman"/>
          <w:szCs w:val="22"/>
        </w:rPr>
        <w:t>sanctions,</w:t>
      </w:r>
      <w:proofErr w:type="gramEnd"/>
      <w:r w:rsidR="00A65745" w:rsidRPr="00052B3D">
        <w:rPr>
          <w:rFonts w:cs="Times New Roman"/>
          <w:szCs w:val="22"/>
        </w:rPr>
        <w:t xml:space="preserve"> e</w:t>
      </w:r>
      <w:r w:rsidR="006F35BC">
        <w:rPr>
          <w:rFonts w:cs="Times New Roman"/>
          <w:szCs w:val="22"/>
        </w:rPr>
        <w:t>liminating both UN sanctions regimes and the associated Panels of Experts.</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p>
    <w:p w:rsidR="00A65745" w:rsidRPr="00052B3D" w:rsidRDefault="0023340F"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r>
        <w:rPr>
          <w:rFonts w:cs="Times New Roman"/>
          <w:szCs w:val="22"/>
        </w:rPr>
        <w:t xml:space="preserve">C. </w:t>
      </w:r>
      <w:r w:rsidR="00A65745" w:rsidRPr="00052B3D">
        <w:rPr>
          <w:rFonts w:cs="Times New Roman"/>
          <w:szCs w:val="22"/>
        </w:rPr>
        <w:t xml:space="preserve">Impact: UN sanctions, under the guidance of Panels of Experts, are key to </w:t>
      </w:r>
      <w:proofErr w:type="spellStart"/>
      <w:r w:rsidR="00A65745" w:rsidRPr="00052B3D">
        <w:rPr>
          <w:rFonts w:cs="Times New Roman"/>
          <w:szCs w:val="22"/>
        </w:rPr>
        <w:t>peacebuilding</w:t>
      </w:r>
      <w:proofErr w:type="spellEnd"/>
      <w:r w:rsidR="00A65745" w:rsidRPr="00052B3D">
        <w:rPr>
          <w:rFonts w:cs="Times New Roman"/>
          <w:szCs w:val="22"/>
        </w:rPr>
        <w:t xml:space="preserve"> post-conflict.</w:t>
      </w:r>
      <w:r w:rsidR="00052B3D" w:rsidRPr="00052B3D">
        <w:rPr>
          <w:rFonts w:cs="Times New Roman"/>
          <w:szCs w:val="22"/>
        </w:rPr>
        <w:t xml:space="preserve">  Boucher and Holt 2</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6"/>
        </w:rPr>
      </w:pP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sz w:val="26"/>
          <w:u w:val="single"/>
        </w:rPr>
      </w:pPr>
      <w:r w:rsidRPr="00052B3D">
        <w:rPr>
          <w:rFonts w:cs="Times New Roman"/>
          <w:b/>
          <w:szCs w:val="22"/>
          <w:u w:val="single"/>
        </w:rPr>
        <w:t>“</w:t>
      </w:r>
      <w:r w:rsidRPr="00052B3D">
        <w:rPr>
          <w:rFonts w:cs="Times New Roman"/>
          <w:sz w:val="16"/>
          <w:szCs w:val="22"/>
        </w:rPr>
        <w:t xml:space="preserve">These questions have also taken on more importance than a decade ago. Today UN </w:t>
      </w:r>
      <w:r w:rsidRPr="00052B3D">
        <w:rPr>
          <w:rFonts w:cs="Times New Roman"/>
          <w:b/>
          <w:szCs w:val="22"/>
          <w:u w:val="single"/>
        </w:rPr>
        <w:t>Panels of Experts offer</w:t>
      </w:r>
      <w:r w:rsidRPr="00052B3D">
        <w:rPr>
          <w:rFonts w:cs="Times New Roman"/>
          <w:szCs w:val="22"/>
        </w:rPr>
        <w:t xml:space="preserve"> </w:t>
      </w:r>
      <w:r w:rsidRPr="00052B3D">
        <w:rPr>
          <w:rFonts w:cs="Times New Roman"/>
          <w:sz w:val="16"/>
          <w:szCs w:val="22"/>
        </w:rPr>
        <w:t xml:space="preserve">analytically useful </w:t>
      </w:r>
      <w:r w:rsidRPr="00052B3D">
        <w:rPr>
          <w:rFonts w:cs="Times New Roman"/>
          <w:b/>
          <w:szCs w:val="22"/>
          <w:u w:val="single"/>
        </w:rPr>
        <w:t xml:space="preserve">portraits of conflict zones, touching on political dynamics, struggles with the use of natural resources, </w:t>
      </w:r>
      <w:r w:rsidR="006F4BBF">
        <w:rPr>
          <w:rFonts w:cs="Times New Roman"/>
          <w:b/>
          <w:szCs w:val="22"/>
          <w:u w:val="single"/>
        </w:rPr>
        <w:t xml:space="preserve">[and] </w:t>
      </w:r>
      <w:r w:rsidRPr="00052B3D">
        <w:rPr>
          <w:rFonts w:cs="Times New Roman"/>
          <w:b/>
          <w:szCs w:val="22"/>
          <w:u w:val="single"/>
        </w:rPr>
        <w:t xml:space="preserve">the gaps in state and regional governance, </w:t>
      </w:r>
      <w:r w:rsidRPr="008B30C9">
        <w:rPr>
          <w:rFonts w:cs="Times New Roman"/>
          <w:sz w:val="16"/>
          <w:szCs w:val="22"/>
        </w:rPr>
        <w:t xml:space="preserve">and sometimes the socio-economic conditions following the imposition of UN targeted sanctions. </w:t>
      </w:r>
      <w:r w:rsidRPr="00052B3D">
        <w:rPr>
          <w:rFonts w:cs="Times New Roman"/>
          <w:sz w:val="16"/>
          <w:szCs w:val="22"/>
        </w:rPr>
        <w:t xml:space="preserve">As the international community has increasingly focused on strategies for </w:t>
      </w:r>
      <w:proofErr w:type="spellStart"/>
      <w:r w:rsidRPr="00052B3D">
        <w:rPr>
          <w:rFonts w:cs="Times New Roman"/>
          <w:sz w:val="16"/>
          <w:szCs w:val="22"/>
        </w:rPr>
        <w:t>peacebuilding</w:t>
      </w:r>
      <w:proofErr w:type="spellEnd"/>
      <w:r w:rsidRPr="00052B3D">
        <w:rPr>
          <w:rFonts w:cs="Times New Roman"/>
          <w:sz w:val="16"/>
          <w:szCs w:val="22"/>
        </w:rPr>
        <w:t>,</w:t>
      </w:r>
      <w:r w:rsidRPr="00052B3D">
        <w:rPr>
          <w:rFonts w:cs="Times New Roman"/>
          <w:szCs w:val="22"/>
        </w:rPr>
        <w:t xml:space="preserve"> </w:t>
      </w:r>
      <w:r w:rsidRPr="00052B3D">
        <w:rPr>
          <w:rFonts w:cs="Times New Roman"/>
          <w:b/>
          <w:szCs w:val="22"/>
          <w:u w:val="single"/>
        </w:rPr>
        <w:t xml:space="preserve">the experts’ reports have become </w:t>
      </w:r>
      <w:r w:rsidRPr="00A92460">
        <w:rPr>
          <w:rFonts w:cs="Times New Roman"/>
          <w:sz w:val="16"/>
          <w:szCs w:val="22"/>
        </w:rPr>
        <w:t xml:space="preserve">more </w:t>
      </w:r>
      <w:r w:rsidRPr="00052B3D">
        <w:rPr>
          <w:rFonts w:cs="Times New Roman"/>
          <w:b/>
          <w:szCs w:val="22"/>
          <w:u w:val="single"/>
        </w:rPr>
        <w:t>instructive,</w:t>
      </w:r>
      <w:r w:rsidRPr="00052B3D">
        <w:rPr>
          <w:rFonts w:cs="Times New Roman"/>
          <w:szCs w:val="22"/>
        </w:rPr>
        <w:t xml:space="preserve"> </w:t>
      </w:r>
      <w:r w:rsidRPr="00052B3D">
        <w:rPr>
          <w:rFonts w:cs="Times New Roman"/>
          <w:sz w:val="16"/>
          <w:szCs w:val="22"/>
        </w:rPr>
        <w:t>and potentially useful,</w:t>
      </w:r>
      <w:r w:rsidRPr="00052B3D">
        <w:rPr>
          <w:rFonts w:cs="Times New Roman"/>
          <w:szCs w:val="22"/>
        </w:rPr>
        <w:t xml:space="preserve"> </w:t>
      </w:r>
      <w:r w:rsidRPr="00052B3D">
        <w:rPr>
          <w:rFonts w:cs="Times New Roman"/>
          <w:b/>
          <w:szCs w:val="22"/>
          <w:u w:val="single"/>
        </w:rPr>
        <w:t xml:space="preserve">for those concerned with post-conflict reconstruction and with building the rule of law. </w:t>
      </w:r>
      <w:r w:rsidRPr="008B30C9">
        <w:rPr>
          <w:rFonts w:cs="Times New Roman"/>
          <w:sz w:val="16"/>
          <w:szCs w:val="22"/>
        </w:rPr>
        <w:t>An important aspect of</w:t>
      </w:r>
      <w:r w:rsidRPr="008B30C9">
        <w:rPr>
          <w:rFonts w:cs="Times New Roman"/>
          <w:b/>
          <w:sz w:val="16"/>
          <w:szCs w:val="22"/>
          <w:u w:val="single"/>
        </w:rPr>
        <w:t xml:space="preserve"> </w:t>
      </w:r>
      <w:r w:rsidRPr="00052B3D">
        <w:rPr>
          <w:rFonts w:cs="Times New Roman"/>
          <w:b/>
          <w:szCs w:val="22"/>
          <w:u w:val="single"/>
        </w:rPr>
        <w:t xml:space="preserve">Panel reports </w:t>
      </w:r>
      <w:r w:rsidRPr="008B30C9">
        <w:rPr>
          <w:rFonts w:cs="Times New Roman"/>
          <w:sz w:val="16"/>
          <w:szCs w:val="22"/>
        </w:rPr>
        <w:t>is their identification of gaps in institutional capacity to monitor borders, to halt trade in conflict-fuelling commodities, and to</w:t>
      </w:r>
      <w:r w:rsidRPr="008B30C9">
        <w:rPr>
          <w:rFonts w:cs="Times New Roman"/>
          <w:b/>
          <w:sz w:val="16"/>
          <w:szCs w:val="22"/>
          <w:u w:val="single"/>
        </w:rPr>
        <w:t xml:space="preserve"> </w:t>
      </w:r>
      <w:r w:rsidRPr="00052B3D">
        <w:rPr>
          <w:rFonts w:cs="Times New Roman"/>
          <w:b/>
          <w:szCs w:val="22"/>
          <w:u w:val="single"/>
        </w:rPr>
        <w:t>lead public ministries that can manage these crucial sectors and ensure compliance with sanctions. This can serve the UN and member states who seek strategies to help rebuild such institutions, and hinder the spoilers that fuels conflict.”</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6"/>
        </w:rPr>
      </w:pP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52B3D">
        <w:rPr>
          <w:rFonts w:cs="Helvetica"/>
        </w:rPr>
        <w:t>This is empirically verified.</w:t>
      </w:r>
      <w:r w:rsidR="00052B3D" w:rsidRPr="00052B3D">
        <w:rPr>
          <w:rFonts w:cs="Helvetica"/>
        </w:rPr>
        <w:t xml:space="preserve">  Boucher and Holt 3</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8"/>
        </w:rPr>
      </w:pPr>
      <w:r w:rsidRPr="00052B3D">
        <w:rPr>
          <w:rFonts w:cs="Times New Roman"/>
          <w:b/>
          <w:szCs w:val="22"/>
          <w:u w:val="single"/>
        </w:rPr>
        <w:t>“The Panels of Experts on Sierra Leone and Liberia played an essential role in revealing</w:t>
      </w:r>
      <w:r w:rsidRPr="00690908">
        <w:rPr>
          <w:rFonts w:cs="Times New Roman"/>
          <w:b/>
          <w:sz w:val="32"/>
          <w:szCs w:val="22"/>
          <w:u w:val="single"/>
        </w:rPr>
        <w:t xml:space="preserve"> </w:t>
      </w:r>
      <w:r w:rsidRPr="00690908">
        <w:rPr>
          <w:rFonts w:cs="Times New Roman"/>
          <w:b/>
          <w:szCs w:val="22"/>
          <w:u w:val="single"/>
        </w:rPr>
        <w:t>how</w:t>
      </w:r>
      <w:r w:rsidRPr="00052B3D">
        <w:rPr>
          <w:rFonts w:cs="Times New Roman"/>
          <w:sz w:val="16"/>
          <w:szCs w:val="22"/>
        </w:rPr>
        <w:t xml:space="preserve"> corruption and </w:t>
      </w:r>
      <w:r w:rsidRPr="00690908">
        <w:rPr>
          <w:rFonts w:cs="Times New Roman"/>
          <w:b/>
          <w:szCs w:val="22"/>
          <w:u w:val="single"/>
        </w:rPr>
        <w:t xml:space="preserve">illegal trade in </w:t>
      </w:r>
      <w:r w:rsidRPr="006F4BBF">
        <w:rPr>
          <w:rFonts w:cs="Times New Roman"/>
          <w:sz w:val="16"/>
          <w:szCs w:val="22"/>
        </w:rPr>
        <w:t>arms</w:t>
      </w:r>
      <w:r w:rsidRPr="00690908">
        <w:rPr>
          <w:rFonts w:cs="Times New Roman"/>
          <w:b/>
          <w:szCs w:val="22"/>
          <w:u w:val="single"/>
        </w:rPr>
        <w:t>, timber and diamonds helped fuel</w:t>
      </w:r>
      <w:r w:rsidRPr="00690908">
        <w:rPr>
          <w:rFonts w:cs="Times New Roman"/>
          <w:szCs w:val="22"/>
        </w:rPr>
        <w:t xml:space="preserve"> </w:t>
      </w:r>
      <w:r w:rsidRPr="00690908">
        <w:rPr>
          <w:rFonts w:cs="Times New Roman"/>
          <w:b/>
          <w:szCs w:val="22"/>
          <w:u w:val="single"/>
        </w:rPr>
        <w:t>the</w:t>
      </w:r>
      <w:r w:rsidRPr="00690908">
        <w:rPr>
          <w:rFonts w:cs="Times New Roman"/>
          <w:szCs w:val="22"/>
        </w:rPr>
        <w:t xml:space="preserve"> </w:t>
      </w:r>
      <w:r w:rsidRPr="00052B3D">
        <w:rPr>
          <w:rFonts w:cs="Times New Roman"/>
          <w:sz w:val="16"/>
          <w:szCs w:val="22"/>
        </w:rPr>
        <w:t xml:space="preserve">brutal 14-year </w:t>
      </w:r>
      <w:r w:rsidRPr="00690908">
        <w:rPr>
          <w:rFonts w:cs="Times New Roman"/>
          <w:b/>
          <w:szCs w:val="22"/>
          <w:u w:val="single"/>
        </w:rPr>
        <w:t>civil war in Liberia.</w:t>
      </w:r>
      <w:r w:rsidRPr="00690908">
        <w:rPr>
          <w:rFonts w:cs="Times New Roman"/>
          <w:szCs w:val="22"/>
        </w:rPr>
        <w:t xml:space="preserve"> </w:t>
      </w:r>
      <w:r w:rsidRPr="00052B3D">
        <w:rPr>
          <w:rFonts w:cs="Times New Roman"/>
          <w:sz w:val="16"/>
          <w:szCs w:val="22"/>
        </w:rPr>
        <w:t xml:space="preserve">The Sierra Leone Panel’s report played an important role in providing the Security Council with the grounds to impose sanctions on Liberia. In turn, the Panel on Liberia helped identify </w:t>
      </w:r>
      <w:r w:rsidRPr="00690908">
        <w:rPr>
          <w:rFonts w:cs="Times New Roman"/>
          <w:sz w:val="16"/>
          <w:szCs w:val="22"/>
        </w:rPr>
        <w:t>the ongoing causes of conflict and highlighted those dynamics in its reports.</w:t>
      </w:r>
      <w:r w:rsidRPr="00052B3D">
        <w:rPr>
          <w:rFonts w:cs="Times New Roman"/>
          <w:szCs w:val="22"/>
        </w:rPr>
        <w:t xml:space="preserve"> </w:t>
      </w:r>
      <w:r w:rsidRPr="00052B3D">
        <w:rPr>
          <w:rFonts w:cs="Times New Roman"/>
          <w:sz w:val="16"/>
          <w:szCs w:val="22"/>
        </w:rPr>
        <w:t xml:space="preserve">The Liberia Panel’s reports document the government’s policies toward lifting the sanctions and the progress the country is making in fighting corruption and creating a government that, rather than enriching its leaders, serves the population. The Liberia Panel, particularly its reports and recommendations, continue to impact the post-conflict efforts for governance and peace today.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6"/>
        </w:rPr>
      </w:pPr>
      <w:r w:rsidRPr="00052B3D">
        <w:rPr>
          <w:rFonts w:cs="Times New Roman"/>
          <w:szCs w:val="22"/>
        </w:rPr>
        <w:t xml:space="preserve">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sz w:val="26"/>
          <w:u w:val="single"/>
        </w:rPr>
      </w:pPr>
      <w:r w:rsidRPr="00052B3D">
        <w:rPr>
          <w:rFonts w:cs="Times New Roman"/>
          <w:b/>
          <w:szCs w:val="22"/>
          <w:u w:val="single"/>
        </w:rPr>
        <w:t>The Panel of Experts on Liberia,</w:t>
      </w:r>
      <w:r w:rsidRPr="00052B3D">
        <w:rPr>
          <w:rFonts w:cs="Times New Roman"/>
          <w:szCs w:val="22"/>
        </w:rPr>
        <w:t xml:space="preserve"> </w:t>
      </w:r>
      <w:r w:rsidRPr="00052B3D">
        <w:rPr>
          <w:rFonts w:cs="Times New Roman"/>
          <w:sz w:val="16"/>
          <w:szCs w:val="22"/>
        </w:rPr>
        <w:t xml:space="preserve">in its June 2007 report, </w:t>
      </w:r>
      <w:r w:rsidRPr="00052B3D">
        <w:rPr>
          <w:rFonts w:cs="Times New Roman"/>
          <w:b/>
          <w:szCs w:val="22"/>
          <w:u w:val="single"/>
        </w:rPr>
        <w:t xml:space="preserve">argued that despite loss of income, sanctions had nonetheless benefited Liberia in the long-term: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52B3D">
        <w:rPr>
          <w:rFonts w:cs="Times New Roman"/>
          <w:szCs w:val="22"/>
        </w:rPr>
        <w:t xml:space="preserve">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sz w:val="20"/>
        </w:rPr>
      </w:pPr>
      <w:r w:rsidRPr="00052B3D">
        <w:rPr>
          <w:rFonts w:cs="Times New Roman"/>
          <w:i/>
          <w:sz w:val="16"/>
          <w:szCs w:val="20"/>
        </w:rPr>
        <w:t xml:space="preserve">It could now be argued that </w:t>
      </w:r>
      <w:r w:rsidRPr="008B30C9">
        <w:rPr>
          <w:rFonts w:cs="Times New Roman"/>
          <w:i/>
          <w:sz w:val="16"/>
          <w:szCs w:val="20"/>
        </w:rPr>
        <w:t>the most significant positive impact of the</w:t>
      </w:r>
      <w:r w:rsidRPr="008B30C9">
        <w:rPr>
          <w:rFonts w:cs="Times New Roman"/>
          <w:b/>
          <w:i/>
          <w:sz w:val="16"/>
          <w:szCs w:val="20"/>
          <w:u w:val="single"/>
        </w:rPr>
        <w:t xml:space="preserve"> </w:t>
      </w:r>
      <w:r w:rsidRPr="00052B3D">
        <w:rPr>
          <w:rFonts w:cs="Times New Roman"/>
          <w:b/>
          <w:i/>
          <w:szCs w:val="20"/>
          <w:u w:val="single"/>
        </w:rPr>
        <w:t xml:space="preserve">sanctions, in addition to ending the factional fighting over the resources, </w:t>
      </w:r>
      <w:r w:rsidRPr="008B30C9">
        <w:rPr>
          <w:rFonts w:cs="Times New Roman"/>
          <w:i/>
          <w:sz w:val="16"/>
          <w:szCs w:val="20"/>
        </w:rPr>
        <w:t>is that the Government and its international partners were</w:t>
      </w:r>
      <w:r w:rsidRPr="00052B3D">
        <w:rPr>
          <w:rFonts w:cs="Times New Roman"/>
          <w:b/>
          <w:i/>
          <w:szCs w:val="20"/>
          <w:u w:val="single"/>
        </w:rPr>
        <w:t xml:space="preserve"> compelled </w:t>
      </w:r>
      <w:r w:rsidRPr="008B30C9">
        <w:rPr>
          <w:rFonts w:cs="Times New Roman"/>
          <w:i/>
          <w:sz w:val="16"/>
          <w:szCs w:val="20"/>
        </w:rPr>
        <w:t>to undertake</w:t>
      </w:r>
      <w:r w:rsidRPr="008B30C9">
        <w:rPr>
          <w:rFonts w:cs="Times New Roman"/>
          <w:b/>
          <w:i/>
          <w:sz w:val="16"/>
          <w:szCs w:val="20"/>
          <w:u w:val="single"/>
        </w:rPr>
        <w:t xml:space="preserve"> </w:t>
      </w:r>
      <w:r w:rsidRPr="00052B3D">
        <w:rPr>
          <w:rFonts w:cs="Times New Roman"/>
          <w:b/>
          <w:i/>
          <w:szCs w:val="20"/>
          <w:u w:val="single"/>
        </w:rPr>
        <w:t>a systematic and comprehensive set of reforms in the natural resources sector. This involved a wide range of stakeholders that helped to ensure a comparatively transparent and participatory reform process, thus laying the foundation for enhancing the role of civil society</w:t>
      </w:r>
      <w:r w:rsidRPr="00052B3D">
        <w:rPr>
          <w:rFonts w:cs="Times New Roman"/>
          <w:i/>
          <w:szCs w:val="20"/>
        </w:rPr>
        <w:t xml:space="preserve"> </w:t>
      </w:r>
      <w:r w:rsidRPr="00052B3D">
        <w:rPr>
          <w:rFonts w:cs="Times New Roman"/>
          <w:i/>
          <w:sz w:val="16"/>
          <w:szCs w:val="20"/>
        </w:rPr>
        <w:t>and the local communities in helping to steer and monitor the sector in the future.</w:t>
      </w:r>
      <w:r w:rsidRPr="00052B3D">
        <w:rPr>
          <w:rFonts w:cs="Times New Roman"/>
          <w:i/>
          <w:sz w:val="18"/>
          <w:szCs w:val="22"/>
        </w:rPr>
        <w:t xml:space="preserve">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30"/>
        </w:rPr>
      </w:pPr>
      <w:r w:rsidRPr="00052B3D">
        <w:rPr>
          <w:rFonts w:cs="Times New Roman"/>
          <w:sz w:val="28"/>
          <w:szCs w:val="22"/>
        </w:rPr>
        <w:t xml:space="preserve">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sz w:val="26"/>
          <w:u w:val="single"/>
        </w:rPr>
      </w:pPr>
      <w:r w:rsidRPr="00052B3D">
        <w:rPr>
          <w:rFonts w:cs="Times New Roman"/>
          <w:sz w:val="16"/>
          <w:szCs w:val="22"/>
        </w:rPr>
        <w:t xml:space="preserve">At that time, the Panel assessed progress being made in reforming the timber sector and concluded that </w:t>
      </w:r>
      <w:r w:rsidRPr="00052B3D">
        <w:rPr>
          <w:rFonts w:cs="Times New Roman"/>
          <w:b/>
          <w:szCs w:val="22"/>
          <w:u w:val="single"/>
        </w:rPr>
        <w:t>‘without United Nations sanctions, it is unlikely that the comprehensive forestry reforms would have occurred.</w:t>
      </w:r>
      <w:r w:rsidRPr="00052B3D">
        <w:rPr>
          <w:rFonts w:cs="Times New Roman"/>
          <w:szCs w:val="22"/>
        </w:rPr>
        <w:t>’</w:t>
      </w:r>
      <w:r w:rsidRPr="00052B3D">
        <w:rPr>
          <w:rFonts w:cs="Times New Roman"/>
          <w:sz w:val="16"/>
          <w:szCs w:val="14"/>
        </w:rPr>
        <w:t>514</w:t>
      </w:r>
      <w:r w:rsidRPr="00052B3D">
        <w:rPr>
          <w:rFonts w:cs="Times New Roman"/>
          <w:szCs w:val="22"/>
        </w:rPr>
        <w:t xml:space="preserve"> </w:t>
      </w:r>
      <w:r w:rsidRPr="00052B3D">
        <w:rPr>
          <w:rFonts w:cs="Times New Roman"/>
          <w:sz w:val="16"/>
          <w:szCs w:val="22"/>
        </w:rPr>
        <w:t>The Panel cautioned, however, that much work remains to be done and recommended that “in order to send a clear message that the culture of impunity is over, the Ministry of Justice must pursue the prosecution for misappropriation of those identified in the EC-funded audit of FDA, even though they no longer work at FDA.”</w:t>
      </w:r>
      <w:r w:rsidRPr="00052B3D">
        <w:rPr>
          <w:rFonts w:cs="Times New Roman"/>
          <w:sz w:val="8"/>
          <w:szCs w:val="14"/>
        </w:rPr>
        <w:t>515</w:t>
      </w:r>
      <w:r w:rsidRPr="00052B3D">
        <w:rPr>
          <w:rFonts w:cs="Times New Roman"/>
          <w:sz w:val="16"/>
          <w:szCs w:val="22"/>
        </w:rPr>
        <w:t xml:space="preserve">  </w:t>
      </w:r>
    </w:p>
    <w:p w:rsidR="00A65745" w:rsidRPr="00052B3D"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6"/>
        </w:rPr>
      </w:pPr>
      <w:r w:rsidRPr="00052B3D">
        <w:rPr>
          <w:rFonts w:cs="Times New Roman"/>
          <w:szCs w:val="22"/>
        </w:rPr>
        <w:t xml:space="preserve"> </w:t>
      </w:r>
    </w:p>
    <w:p w:rsidR="006F35BC" w:rsidRDefault="00A65745"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szCs w:val="22"/>
          <w:u w:val="single"/>
        </w:rPr>
      </w:pPr>
      <w:r w:rsidRPr="00052B3D">
        <w:rPr>
          <w:rFonts w:cs="Times New Roman"/>
          <w:b/>
          <w:szCs w:val="22"/>
          <w:u w:val="single"/>
        </w:rPr>
        <w:t>Furthermore,</w:t>
      </w:r>
      <w:r w:rsidRPr="00052B3D">
        <w:rPr>
          <w:rFonts w:cs="Times New Roman"/>
          <w:szCs w:val="22"/>
        </w:rPr>
        <w:t xml:space="preserve"> </w:t>
      </w:r>
      <w:r w:rsidRPr="00052B3D">
        <w:rPr>
          <w:rFonts w:cs="Times New Roman"/>
          <w:sz w:val="16"/>
          <w:szCs w:val="22"/>
        </w:rPr>
        <w:t xml:space="preserve">recent developments in Liberia suggest that the Panel truly played an important role. The Panel not only raised awareness about sanctions, but also in ensured that public officials behave with integrity and transparency. </w:t>
      </w:r>
      <w:r w:rsidRPr="00052B3D">
        <w:rPr>
          <w:rFonts w:cs="Times New Roman"/>
          <w:b/>
          <w:szCs w:val="22"/>
          <w:u w:val="single"/>
        </w:rPr>
        <w:t>The Panel is</w:t>
      </w:r>
      <w:r w:rsidRPr="00052B3D">
        <w:rPr>
          <w:rFonts w:cs="Times New Roman"/>
          <w:szCs w:val="22"/>
        </w:rPr>
        <w:t xml:space="preserve"> </w:t>
      </w:r>
      <w:r w:rsidRPr="00052B3D">
        <w:rPr>
          <w:rFonts w:cs="Times New Roman"/>
          <w:sz w:val="16"/>
          <w:szCs w:val="22"/>
        </w:rPr>
        <w:t>perhaps</w:t>
      </w:r>
      <w:r w:rsidRPr="00052B3D">
        <w:rPr>
          <w:rFonts w:cs="Times New Roman"/>
          <w:szCs w:val="22"/>
        </w:rPr>
        <w:t xml:space="preserve"> </w:t>
      </w:r>
      <w:r w:rsidRPr="00052B3D">
        <w:rPr>
          <w:rFonts w:cs="Times New Roman"/>
          <w:b/>
          <w:szCs w:val="22"/>
          <w:u w:val="single"/>
        </w:rPr>
        <w:t>one of the only entities working in Liberia that can freely describe,</w:t>
      </w:r>
      <w:r w:rsidRPr="00052B3D">
        <w:rPr>
          <w:rFonts w:cs="Times New Roman"/>
          <w:szCs w:val="22"/>
        </w:rPr>
        <w:t xml:space="preserve"> </w:t>
      </w:r>
      <w:r w:rsidRPr="00052B3D">
        <w:rPr>
          <w:rFonts w:cs="Times New Roman"/>
          <w:sz w:val="16"/>
          <w:szCs w:val="22"/>
        </w:rPr>
        <w:t xml:space="preserve">and provide often compelling evidence of, </w:t>
      </w:r>
      <w:r w:rsidRPr="00052B3D">
        <w:rPr>
          <w:rFonts w:cs="Times New Roman"/>
          <w:b/>
          <w:szCs w:val="22"/>
          <w:u w:val="single"/>
        </w:rPr>
        <w:t>instances of corruption, sanctions violations, and threats to peace</w:t>
      </w:r>
      <w:r w:rsidRPr="00052B3D">
        <w:rPr>
          <w:rFonts w:cs="Times New Roman"/>
          <w:szCs w:val="22"/>
        </w:rPr>
        <w:t xml:space="preserve"> </w:t>
      </w:r>
      <w:r w:rsidRPr="00052B3D">
        <w:rPr>
          <w:rFonts w:cs="Times New Roman"/>
          <w:sz w:val="16"/>
          <w:szCs w:val="22"/>
        </w:rPr>
        <w:t xml:space="preserve">and the rule of law. </w:t>
      </w:r>
      <w:r w:rsidRPr="00052B3D">
        <w:rPr>
          <w:rFonts w:cs="Times New Roman"/>
          <w:b/>
          <w:szCs w:val="22"/>
          <w:u w:val="single"/>
        </w:rPr>
        <w:t>People in Liberia</w:t>
      </w:r>
      <w:r w:rsidRPr="00052B3D">
        <w:rPr>
          <w:rFonts w:cs="Times New Roman"/>
          <w:szCs w:val="22"/>
        </w:rPr>
        <w:t xml:space="preserve"> </w:t>
      </w:r>
      <w:r w:rsidRPr="00052B3D">
        <w:rPr>
          <w:rFonts w:cs="Times New Roman"/>
          <w:sz w:val="16"/>
          <w:szCs w:val="22"/>
        </w:rPr>
        <w:t>reportedly</w:t>
      </w:r>
      <w:r w:rsidRPr="00052B3D">
        <w:rPr>
          <w:rFonts w:cs="Times New Roman"/>
          <w:szCs w:val="22"/>
        </w:rPr>
        <w:t xml:space="preserve"> </w:t>
      </w:r>
      <w:proofErr w:type="gramStart"/>
      <w:r w:rsidRPr="00052B3D">
        <w:rPr>
          <w:rFonts w:cs="Times New Roman"/>
          <w:b/>
          <w:szCs w:val="22"/>
          <w:u w:val="single"/>
        </w:rPr>
        <w:t>know</w:t>
      </w:r>
      <w:proofErr w:type="gramEnd"/>
      <w:r w:rsidRPr="00052B3D">
        <w:rPr>
          <w:rFonts w:cs="Times New Roman"/>
          <w:b/>
          <w:szCs w:val="22"/>
          <w:u w:val="single"/>
        </w:rPr>
        <w:t xml:space="preserve"> that the Panel exists,</w:t>
      </w:r>
      <w:r w:rsidRPr="00052B3D">
        <w:rPr>
          <w:rFonts w:cs="Times New Roman"/>
          <w:szCs w:val="22"/>
        </w:rPr>
        <w:t xml:space="preserve"> </w:t>
      </w:r>
      <w:r w:rsidRPr="00052B3D">
        <w:rPr>
          <w:rFonts w:cs="Times New Roman"/>
          <w:sz w:val="16"/>
          <w:szCs w:val="22"/>
        </w:rPr>
        <w:t xml:space="preserve">they </w:t>
      </w:r>
      <w:r w:rsidRPr="00052B3D">
        <w:rPr>
          <w:rFonts w:cs="Times New Roman"/>
          <w:b/>
          <w:szCs w:val="22"/>
          <w:u w:val="single"/>
        </w:rPr>
        <w:t>understand its mandate, and</w:t>
      </w:r>
      <w:r w:rsidRPr="00052B3D">
        <w:rPr>
          <w:rFonts w:cs="Times New Roman"/>
          <w:szCs w:val="22"/>
        </w:rPr>
        <w:t xml:space="preserve"> </w:t>
      </w:r>
      <w:r w:rsidRPr="00052B3D">
        <w:rPr>
          <w:rFonts w:cs="Times New Roman"/>
          <w:sz w:val="16"/>
          <w:szCs w:val="22"/>
        </w:rPr>
        <w:t>many</w:t>
      </w:r>
      <w:r w:rsidRPr="00052B3D">
        <w:rPr>
          <w:rFonts w:cs="Times New Roman"/>
          <w:szCs w:val="22"/>
        </w:rPr>
        <w:t xml:space="preserve"> </w:t>
      </w:r>
      <w:r w:rsidRPr="00052B3D">
        <w:rPr>
          <w:rFonts w:cs="Times New Roman"/>
          <w:b/>
          <w:szCs w:val="22"/>
          <w:u w:val="single"/>
        </w:rPr>
        <w:t>read the reports.</w:t>
      </w:r>
      <w:r w:rsidRPr="00052B3D">
        <w:rPr>
          <w:rFonts w:cs="Times New Roman"/>
          <w:szCs w:val="22"/>
        </w:rPr>
        <w:t xml:space="preserve"> </w:t>
      </w:r>
      <w:r w:rsidRPr="00052B3D">
        <w:rPr>
          <w:rFonts w:cs="Times New Roman"/>
          <w:sz w:val="16"/>
          <w:szCs w:val="22"/>
        </w:rPr>
        <w:t xml:space="preserve">Moreover, </w:t>
      </w:r>
      <w:r w:rsidRPr="00052B3D">
        <w:rPr>
          <w:rFonts w:cs="Times New Roman"/>
          <w:b/>
          <w:szCs w:val="22"/>
          <w:u w:val="single"/>
        </w:rPr>
        <w:t>the reports have led to legal action against many</w:t>
      </w:r>
      <w:r w:rsidRPr="00052B3D">
        <w:rPr>
          <w:rFonts w:cs="Times New Roman"/>
          <w:szCs w:val="22"/>
        </w:rPr>
        <w:t xml:space="preserve"> </w:t>
      </w:r>
      <w:r w:rsidRPr="00052B3D">
        <w:rPr>
          <w:rFonts w:cs="Times New Roman"/>
          <w:sz w:val="16"/>
          <w:szCs w:val="22"/>
        </w:rPr>
        <w:t>NTGL</w:t>
      </w:r>
      <w:r w:rsidRPr="00052B3D">
        <w:rPr>
          <w:rFonts w:cs="Times New Roman"/>
          <w:szCs w:val="22"/>
        </w:rPr>
        <w:t xml:space="preserve"> </w:t>
      </w:r>
      <w:r w:rsidRPr="00052B3D">
        <w:rPr>
          <w:rFonts w:cs="Times New Roman"/>
          <w:b/>
          <w:szCs w:val="22"/>
          <w:u w:val="single"/>
        </w:rPr>
        <w:t>officials and</w:t>
      </w:r>
      <w:r w:rsidRPr="00052B3D">
        <w:rPr>
          <w:rFonts w:cs="Times New Roman"/>
          <w:szCs w:val="22"/>
        </w:rPr>
        <w:t xml:space="preserve"> </w:t>
      </w:r>
      <w:r w:rsidRPr="00052B3D">
        <w:rPr>
          <w:rFonts w:cs="Times New Roman"/>
          <w:sz w:val="16"/>
          <w:szCs w:val="22"/>
        </w:rPr>
        <w:t xml:space="preserve">there is a perception that </w:t>
      </w:r>
      <w:r w:rsidRPr="00052B3D">
        <w:rPr>
          <w:rFonts w:cs="Times New Roman"/>
          <w:b/>
          <w:szCs w:val="22"/>
          <w:u w:val="single"/>
        </w:rPr>
        <w:t>the threat of exposure in Panel reports is also helping keep the</w:t>
      </w:r>
      <w:r w:rsidRPr="00052B3D">
        <w:rPr>
          <w:rFonts w:cs="Times New Roman"/>
          <w:szCs w:val="22"/>
        </w:rPr>
        <w:t xml:space="preserve"> </w:t>
      </w:r>
      <w:r w:rsidRPr="00052B3D">
        <w:rPr>
          <w:rFonts w:cs="Times New Roman"/>
          <w:sz w:val="16"/>
          <w:szCs w:val="22"/>
        </w:rPr>
        <w:t>Johnson-</w:t>
      </w:r>
      <w:proofErr w:type="spellStart"/>
      <w:r w:rsidRPr="00052B3D">
        <w:rPr>
          <w:rFonts w:cs="Times New Roman"/>
          <w:sz w:val="16"/>
          <w:szCs w:val="22"/>
        </w:rPr>
        <w:t>Sirleaf</w:t>
      </w:r>
      <w:proofErr w:type="spellEnd"/>
      <w:r w:rsidRPr="00052B3D">
        <w:rPr>
          <w:rFonts w:cs="Times New Roman"/>
          <w:sz w:val="16"/>
          <w:szCs w:val="22"/>
        </w:rPr>
        <w:t xml:space="preserve"> </w:t>
      </w:r>
      <w:r w:rsidRPr="00052B3D">
        <w:rPr>
          <w:rFonts w:cs="Times New Roman"/>
          <w:b/>
          <w:szCs w:val="22"/>
          <w:u w:val="single"/>
        </w:rPr>
        <w:t>Administration honest.</w:t>
      </w:r>
      <w:r w:rsidRPr="00052B3D">
        <w:rPr>
          <w:rFonts w:cs="Times New Roman"/>
          <w:szCs w:val="22"/>
        </w:rPr>
        <w:t xml:space="preserve"> </w:t>
      </w:r>
      <w:r w:rsidRPr="00052B3D">
        <w:rPr>
          <w:rFonts w:cs="Times New Roman"/>
          <w:sz w:val="16"/>
          <w:szCs w:val="22"/>
        </w:rPr>
        <w:t>In other words, Panel reports can give a complete picture of the situation in Liberia, by exposing gaps in capacity, while simultaneously offering recommendations to address them</w:t>
      </w:r>
      <w:r w:rsidRPr="00052B3D">
        <w:rPr>
          <w:rFonts w:cs="Times New Roman"/>
          <w:b/>
          <w:szCs w:val="22"/>
          <w:u w:val="single"/>
        </w:rPr>
        <w:t>.”</w:t>
      </w:r>
    </w:p>
    <w:p w:rsidR="006F35BC" w:rsidRDefault="006F35BC"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szCs w:val="22"/>
          <w:u w:val="single"/>
        </w:rPr>
      </w:pPr>
    </w:p>
    <w:p w:rsidR="006F35BC" w:rsidRDefault="006F35BC"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r>
        <w:rPr>
          <w:rFonts w:cs="Times New Roman"/>
          <w:szCs w:val="22"/>
        </w:rPr>
        <w:t>The ability to address the underlying causes of conflict, and make institutional reforms to address them, is the most important impact in the round:</w:t>
      </w:r>
    </w:p>
    <w:p w:rsidR="006F35BC" w:rsidRDefault="006F35BC"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p>
    <w:p w:rsidR="006F35BC" w:rsidRPr="006F35BC" w:rsidRDefault="006F35BC" w:rsidP="006F35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r w:rsidRPr="006F35BC">
        <w:rPr>
          <w:rFonts w:cs="Times New Roman"/>
          <w:szCs w:val="22"/>
        </w:rPr>
        <w:t xml:space="preserve">Failing to rectify the causes of conflict allows for continual </w:t>
      </w:r>
      <w:r>
        <w:rPr>
          <w:rFonts w:cs="Times New Roman"/>
          <w:szCs w:val="22"/>
        </w:rPr>
        <w:t>outbursts</w:t>
      </w:r>
      <w:r w:rsidRPr="006F35BC">
        <w:rPr>
          <w:rFonts w:cs="Times New Roman"/>
          <w:szCs w:val="22"/>
        </w:rPr>
        <w:t xml:space="preserve"> of violence and instability.  This is empirically supported by the harms associated with repeated emergence of civil wars and coups within </w:t>
      </w:r>
      <w:r w:rsidR="00F36433">
        <w:rPr>
          <w:rFonts w:cs="Times New Roman"/>
          <w:szCs w:val="22"/>
        </w:rPr>
        <w:t>many</w:t>
      </w:r>
      <w:r>
        <w:rPr>
          <w:rFonts w:cs="Times New Roman"/>
          <w:szCs w:val="22"/>
        </w:rPr>
        <w:t xml:space="preserve"> </w:t>
      </w:r>
      <w:r w:rsidR="00F36433">
        <w:rPr>
          <w:rFonts w:cs="Times New Roman"/>
          <w:szCs w:val="22"/>
        </w:rPr>
        <w:t>countries</w:t>
      </w:r>
      <w:r>
        <w:rPr>
          <w:rFonts w:cs="Times New Roman"/>
          <w:szCs w:val="22"/>
        </w:rPr>
        <w:t xml:space="preserve"> throughout the third world</w:t>
      </w:r>
      <w:r w:rsidRPr="006F35BC">
        <w:rPr>
          <w:rFonts w:cs="Times New Roman"/>
          <w:szCs w:val="22"/>
        </w:rPr>
        <w:t>.  Thus, in terms of absolute harm the most important objective is to address not individual conflicts, but their causes.</w:t>
      </w:r>
    </w:p>
    <w:p w:rsidR="00BC03CC" w:rsidRDefault="006F35BC" w:rsidP="006F35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2"/>
        </w:rPr>
      </w:pPr>
      <w:r>
        <w:rPr>
          <w:rFonts w:cs="Times New Roman"/>
          <w:szCs w:val="22"/>
        </w:rPr>
        <w:t xml:space="preserve"> Institutional solutions, unlike temporary times of peace, create a framework for continued development of rule-of-law and non-violent recourse for harms unrelated to the central area of conflict.  Thus, they can alleviate a wider range of harms.</w:t>
      </w:r>
    </w:p>
    <w:p w:rsidR="00A65745" w:rsidRPr="00BC03CC" w:rsidRDefault="00BC03CC" w:rsidP="00BC03CC">
      <w:pPr>
        <w:pStyle w:val="ListParagraph"/>
        <w:numPr>
          <w:ilvl w:val="0"/>
          <w:numId w:val="1"/>
        </w:numPr>
      </w:pPr>
      <w:r w:rsidRPr="00A15A34">
        <w:t>The conflicts which sanctions stop from recurring have a massive humanitarian cost. Elizabeth Rogers</w:t>
      </w:r>
      <w:r w:rsidRPr="00A15A34">
        <w:rPr>
          <w:vertAlign w:val="superscript"/>
        </w:rPr>
        <w:footnoteReference w:id="1"/>
      </w:r>
      <w:r w:rsidRPr="00A15A34">
        <w:t xml:space="preserve"> writes, </w:t>
      </w:r>
      <w:r w:rsidRPr="00BC03CC">
        <w:rPr>
          <w:b/>
          <w:u w:val="single"/>
        </w:rPr>
        <w:t>“</w:t>
      </w:r>
      <w:r w:rsidRPr="00BC03CC">
        <w:rPr>
          <w:sz w:val="16"/>
        </w:rPr>
        <w:t xml:space="preserve">A tide of worldwide violence lends this question urgency. </w:t>
      </w:r>
      <w:r w:rsidRPr="00917CB1">
        <w:rPr>
          <w:b/>
          <w:u w:val="single"/>
        </w:rPr>
        <w:t>Civil and interstate violence around the globe has continued</w:t>
      </w:r>
      <w:r w:rsidRPr="00BC03CC">
        <w:rPr>
          <w:sz w:val="16"/>
        </w:rPr>
        <w:t xml:space="preserve"> </w:t>
      </w:r>
      <w:r w:rsidRPr="00917CB1">
        <w:rPr>
          <w:b/>
          <w:u w:val="single"/>
        </w:rPr>
        <w:t>since the cold war's end</w:t>
      </w:r>
      <w:r w:rsidRPr="00BC03CC">
        <w:rPr>
          <w:sz w:val="16"/>
        </w:rPr>
        <w:t xml:space="preserve">, dashing hopes for a peaceful post-cold war world. Since the fall of the Berlin wall in 1989 </w:t>
      </w:r>
      <w:r w:rsidRPr="00917CB1">
        <w:rPr>
          <w:b/>
          <w:u w:val="single"/>
        </w:rPr>
        <w:t>new wars have erupted in</w:t>
      </w:r>
      <w:r w:rsidRPr="00BC03CC">
        <w:rPr>
          <w:sz w:val="16"/>
        </w:rPr>
        <w:t xml:space="preserve"> the former Yugoslavia, the Caucasus, Tajikistan, the Persian Gulf, Algeria, Rwanda, Burundi, </w:t>
      </w:r>
      <w:r w:rsidRPr="00917CB1">
        <w:rPr>
          <w:b/>
          <w:u w:val="single"/>
        </w:rPr>
        <w:t>Liberia, and Sierra Leone, and older conflicts continued or intensified</w:t>
      </w:r>
      <w:r w:rsidRPr="00917CB1">
        <w:t xml:space="preserve"> </w:t>
      </w:r>
      <w:r w:rsidRPr="00BC03CC">
        <w:rPr>
          <w:sz w:val="16"/>
        </w:rPr>
        <w:t xml:space="preserve">in Somalia, Sudan, Afghanistan, Guatemala, Peru, Colombia, Sri Lanka, Burma, and </w:t>
      </w:r>
      <w:r w:rsidRPr="00917CB1">
        <w:rPr>
          <w:b/>
          <w:u w:val="single"/>
        </w:rPr>
        <w:t>elsewhere.</w:t>
      </w:r>
      <w:r w:rsidRPr="00BC03CC">
        <w:rPr>
          <w:sz w:val="16"/>
        </w:rPr>
        <w:t xml:space="preserve"> </w:t>
      </w:r>
      <w:r w:rsidRPr="00BC03CC">
        <w:rPr>
          <w:b/>
          <w:u w:val="single"/>
        </w:rPr>
        <w:t>In 1992</w:t>
      </w:r>
      <w:r w:rsidRPr="00A15A34">
        <w:t xml:space="preserve">, </w:t>
      </w:r>
      <w:r w:rsidRPr="00BC03CC">
        <w:rPr>
          <w:sz w:val="16"/>
        </w:rPr>
        <w:t xml:space="preserve">the first year of the post-Soviet era, </w:t>
      </w:r>
      <w:r w:rsidRPr="00BC03CC">
        <w:rPr>
          <w:b/>
          <w:u w:val="single"/>
        </w:rPr>
        <w:t>there were twenty-nine wars</w:t>
      </w:r>
      <w:r w:rsidRPr="00A15A34">
        <w:t xml:space="preserve">, </w:t>
      </w:r>
      <w:r w:rsidRPr="00BC03CC">
        <w:rPr>
          <w:sz w:val="16"/>
        </w:rPr>
        <w:t xml:space="preserve">more than in any year since 1945. </w:t>
      </w:r>
      <w:r w:rsidRPr="00BC03CC">
        <w:rPr>
          <w:b/>
          <w:u w:val="single"/>
        </w:rPr>
        <w:t>These wars killed some 460 thousand people in 1992 alone</w:t>
      </w:r>
      <w:r w:rsidRPr="00A15A34">
        <w:t xml:space="preserve">, </w:t>
      </w:r>
      <w:r w:rsidRPr="00BC03CC">
        <w:rPr>
          <w:b/>
          <w:u w:val="single"/>
        </w:rPr>
        <w:t>and tamed millions into refugees.</w:t>
      </w:r>
      <w:r w:rsidRPr="00A15A34">
        <w:t xml:space="preserve"> </w:t>
      </w:r>
      <w:r w:rsidRPr="00BC03CC">
        <w:rPr>
          <w:sz w:val="16"/>
        </w:rPr>
        <w:t xml:space="preserve">Some 18.2 million refugees were in UN care and some twenty-five million people were categorized as "internally displaced" in 1992, </w:t>
      </w:r>
      <w:r w:rsidRPr="00BC03CC">
        <w:rPr>
          <w:b/>
          <w:u w:val="single"/>
        </w:rPr>
        <w:t>for a world total of 43.2 million displaced</w:t>
      </w:r>
      <w:r w:rsidRPr="00A15A34">
        <w:t xml:space="preserve"> </w:t>
      </w:r>
      <w:r w:rsidRPr="00BC03CC">
        <w:rPr>
          <w:b/>
          <w:u w:val="single"/>
        </w:rPr>
        <w:t>people</w:t>
      </w:r>
      <w:r w:rsidRPr="00BC03CC">
        <w:rPr>
          <w:sz w:val="16"/>
        </w:rPr>
        <w:t xml:space="preserve">— a new all-time high.2 </w:t>
      </w:r>
      <w:r w:rsidRPr="00BC03CC">
        <w:rPr>
          <w:b/>
          <w:u w:val="single"/>
        </w:rPr>
        <w:t>Nearly all were displaced by war</w:t>
      </w:r>
      <w:r w:rsidRPr="00A15A34">
        <w:t xml:space="preserve">. </w:t>
      </w:r>
      <w:r w:rsidRPr="00BC03CC">
        <w:rPr>
          <w:sz w:val="16"/>
        </w:rPr>
        <w:t xml:space="preserve">From 1980 to 1992 the number of new refugees, nearly all fleeing from war, increased by a million per year. </w:t>
      </w:r>
      <w:r w:rsidRPr="00BC03CC">
        <w:rPr>
          <w:b/>
          <w:u w:val="single"/>
        </w:rPr>
        <w:t>These wars</w:t>
      </w:r>
      <w:r w:rsidRPr="00A15A34">
        <w:t xml:space="preserve"> </w:t>
      </w:r>
      <w:r w:rsidRPr="00BC03CC">
        <w:rPr>
          <w:sz w:val="16"/>
        </w:rPr>
        <w:t xml:space="preserve">threaten the interests of the industrialized states as well as the developing world. They also </w:t>
      </w:r>
      <w:r w:rsidRPr="00BC03CC">
        <w:rPr>
          <w:b/>
          <w:u w:val="single"/>
        </w:rPr>
        <w:t>comprise a humanitarian disaster</w:t>
      </w:r>
      <w:r w:rsidRPr="00A15A34">
        <w:t xml:space="preserve"> </w:t>
      </w:r>
      <w:r w:rsidRPr="00BC03CC">
        <w:rPr>
          <w:sz w:val="16"/>
        </w:rPr>
        <w:t xml:space="preserve">that the advanced industrial countries and international organizations have a moral responsibility to address. They impose the cost of providing for refugees on the UN, neighboring states, the U.S. and </w:t>
      </w:r>
      <w:proofErr w:type="gramStart"/>
      <w:r w:rsidRPr="00BC03CC">
        <w:rPr>
          <w:sz w:val="16"/>
        </w:rPr>
        <w:t>western</w:t>
      </w:r>
      <w:proofErr w:type="gramEnd"/>
      <w:r w:rsidRPr="00BC03CC">
        <w:rPr>
          <w:sz w:val="16"/>
        </w:rPr>
        <w:t xml:space="preserve"> Europe. They threaten Western commerce in the Third World. Finally, </w:t>
      </w:r>
      <w:r w:rsidRPr="00BC03CC">
        <w:rPr>
          <w:b/>
          <w:u w:val="single"/>
        </w:rPr>
        <w:t>they pose the risk that their violence could widen to engulf others, eventually ensnaring states far from the area of the initial conflict.</w:t>
      </w:r>
      <w:r w:rsidRPr="00A15A34">
        <w:t xml:space="preserve"> </w:t>
      </w:r>
      <w:r w:rsidRPr="00BC03CC">
        <w:rPr>
          <w:sz w:val="16"/>
        </w:rPr>
        <w:t>Wars are like fire, sometimes spreading out of control in unpredictable ways. This gives all members of the international community an interest in preventing regional wars before they expand.</w:t>
      </w:r>
      <w:r w:rsidRPr="00BC03CC">
        <w:rPr>
          <w:b/>
          <w:u w:val="single"/>
        </w:rPr>
        <w:t>”</w:t>
      </w:r>
    </w:p>
    <w:p w:rsidR="00BE458B" w:rsidRPr="00052B3D" w:rsidRDefault="00BE458B" w:rsidP="00A65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6"/>
        </w:rPr>
      </w:pPr>
    </w:p>
    <w:sectPr w:rsidR="00BE458B" w:rsidRPr="00052B3D" w:rsidSect="00BE458B">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D302F0" w:rsidRPr="00052B3D" w:rsidRDefault="00D302F0" w:rsidP="00052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Style w:val="FootnoteReference"/>
        </w:rPr>
        <w:footnoteRef/>
      </w:r>
      <w:r>
        <w:t xml:space="preserve"> </w:t>
      </w:r>
      <w:r w:rsidRPr="00BC6703">
        <w:rPr>
          <w:sz w:val="20"/>
        </w:rPr>
        <w:t>“</w:t>
      </w:r>
      <w:r w:rsidRPr="00BC6703">
        <w:rPr>
          <w:rFonts w:cs="Times New Roman"/>
          <w:bCs/>
          <w:sz w:val="20"/>
          <w:szCs w:val="40"/>
        </w:rPr>
        <w:t>T</w:t>
      </w:r>
      <w:r w:rsidRPr="00BC6703">
        <w:rPr>
          <w:rFonts w:cs="Times New Roman"/>
          <w:bCs/>
          <w:sz w:val="20"/>
          <w:szCs w:val="32"/>
        </w:rPr>
        <w:t xml:space="preserve">ARGETING </w:t>
      </w:r>
      <w:r w:rsidRPr="00BC6703">
        <w:rPr>
          <w:rFonts w:cs="Times New Roman"/>
          <w:bCs/>
          <w:sz w:val="20"/>
          <w:szCs w:val="40"/>
        </w:rPr>
        <w:t>S</w:t>
      </w:r>
      <w:r w:rsidRPr="00BC6703">
        <w:rPr>
          <w:rFonts w:cs="Times New Roman"/>
          <w:bCs/>
          <w:sz w:val="20"/>
          <w:szCs w:val="32"/>
        </w:rPr>
        <w:t>POILERS</w:t>
      </w:r>
      <w:r w:rsidRPr="00BC6703">
        <w:rPr>
          <w:rFonts w:cs="Times New Roman"/>
          <w:bCs/>
          <w:sz w:val="20"/>
          <w:szCs w:val="40"/>
        </w:rPr>
        <w:t>:</w:t>
      </w:r>
      <w:r w:rsidRPr="00BC6703">
        <w:rPr>
          <w:rFonts w:cs="Times New Roman"/>
          <w:bCs/>
          <w:sz w:val="20"/>
          <w:szCs w:val="32"/>
        </w:rPr>
        <w:t xml:space="preserve"> </w:t>
      </w:r>
      <w:r w:rsidRPr="00BC6703">
        <w:rPr>
          <w:rFonts w:cs="Times New Roman"/>
          <w:bCs/>
          <w:sz w:val="20"/>
          <w:szCs w:val="40"/>
        </w:rPr>
        <w:t xml:space="preserve"> T</w:t>
      </w:r>
      <w:r w:rsidRPr="00BC6703">
        <w:rPr>
          <w:rFonts w:cs="Times New Roman"/>
          <w:bCs/>
          <w:sz w:val="20"/>
          <w:szCs w:val="32"/>
        </w:rPr>
        <w:t xml:space="preserve">HE </w:t>
      </w:r>
      <w:r w:rsidRPr="00BC6703">
        <w:rPr>
          <w:rFonts w:cs="Times New Roman"/>
          <w:bCs/>
          <w:sz w:val="20"/>
          <w:szCs w:val="40"/>
        </w:rPr>
        <w:t>R</w:t>
      </w:r>
      <w:r w:rsidRPr="00BC6703">
        <w:rPr>
          <w:rFonts w:cs="Times New Roman"/>
          <w:bCs/>
          <w:sz w:val="20"/>
          <w:szCs w:val="32"/>
        </w:rPr>
        <w:t xml:space="preserve">OLE OF </w:t>
      </w:r>
      <w:r w:rsidRPr="00BC6703">
        <w:rPr>
          <w:rFonts w:cs="Times New Roman"/>
          <w:bCs/>
          <w:sz w:val="20"/>
          <w:szCs w:val="40"/>
        </w:rPr>
        <w:t>U</w:t>
      </w:r>
      <w:r w:rsidRPr="00BC6703">
        <w:rPr>
          <w:rFonts w:cs="Times New Roman"/>
          <w:bCs/>
          <w:sz w:val="20"/>
          <w:szCs w:val="32"/>
        </w:rPr>
        <w:t xml:space="preserve">NITED </w:t>
      </w:r>
      <w:r w:rsidRPr="00BC6703">
        <w:rPr>
          <w:rFonts w:cs="Times New Roman"/>
          <w:bCs/>
          <w:sz w:val="20"/>
          <w:szCs w:val="40"/>
        </w:rPr>
        <w:t>N</w:t>
      </w:r>
      <w:r w:rsidRPr="00BC6703">
        <w:rPr>
          <w:rFonts w:cs="Times New Roman"/>
          <w:bCs/>
          <w:sz w:val="20"/>
          <w:szCs w:val="32"/>
        </w:rPr>
        <w:t>ATIONS</w:t>
      </w:r>
      <w:r w:rsidRPr="00BC6703">
        <w:rPr>
          <w:rFonts w:cs="Times New Roman"/>
          <w:bCs/>
          <w:sz w:val="20"/>
          <w:szCs w:val="40"/>
        </w:rPr>
        <w:t xml:space="preserve"> P</w:t>
      </w:r>
      <w:r w:rsidRPr="00BC6703">
        <w:rPr>
          <w:rFonts w:cs="Times New Roman"/>
          <w:bCs/>
          <w:sz w:val="20"/>
          <w:szCs w:val="32"/>
        </w:rPr>
        <w:t xml:space="preserve">ANELS OF </w:t>
      </w:r>
      <w:r w:rsidRPr="00BC6703">
        <w:rPr>
          <w:rFonts w:cs="Times New Roman"/>
          <w:bCs/>
          <w:sz w:val="20"/>
          <w:szCs w:val="40"/>
        </w:rPr>
        <w:t>E</w:t>
      </w:r>
      <w:r w:rsidRPr="00BC6703">
        <w:rPr>
          <w:rFonts w:cs="Times New Roman"/>
          <w:bCs/>
          <w:sz w:val="20"/>
          <w:szCs w:val="32"/>
        </w:rPr>
        <w:t>XPERTS</w:t>
      </w:r>
      <w:r w:rsidRPr="00BC6703">
        <w:rPr>
          <w:rFonts w:cs="Times New Roman"/>
          <w:bCs/>
          <w:sz w:val="20"/>
          <w:szCs w:val="40"/>
        </w:rPr>
        <w:t xml:space="preserve">” </w:t>
      </w:r>
      <w:r w:rsidRPr="00BC6703">
        <w:rPr>
          <w:rFonts w:cs="Times"/>
          <w:sz w:val="20"/>
          <w:szCs w:val="22"/>
        </w:rPr>
        <w:t>Report from the Project on Rule of Law in Post-Conflict Settings-Future of Peace Operations-January 2009-Stimson Center Report No. 64</w:t>
      </w:r>
    </w:p>
  </w:footnote>
  <w:footnote w:id="1">
    <w:p w:rsidR="00BC03CC" w:rsidRPr="00A15A34" w:rsidRDefault="00BC03CC" w:rsidP="00BC03CC">
      <w:pPr>
        <w:pStyle w:val="FootnoteText"/>
        <w:rPr>
          <w:sz w:val="20"/>
        </w:rPr>
      </w:pPr>
      <w:r w:rsidRPr="00A15A34">
        <w:rPr>
          <w:rStyle w:val="FootnoteReference"/>
          <w:sz w:val="20"/>
        </w:rPr>
        <w:footnoteRef/>
      </w:r>
      <w:r w:rsidRPr="00A15A34">
        <w:rPr>
          <w:sz w:val="20"/>
        </w:rPr>
        <w:t xml:space="preserve"> Elizabeth S. Rogers</w:t>
      </w:r>
      <w:r w:rsidRPr="00A15A34">
        <w:rPr>
          <w:sz w:val="20"/>
          <w:szCs w:val="12"/>
        </w:rPr>
        <w:t xml:space="preserve">, Associate, International Security Program. </w:t>
      </w:r>
      <w:r w:rsidRPr="00A15A34">
        <w:rPr>
          <w:rFonts w:cs="Tahoma"/>
          <w:sz w:val="20"/>
          <w:szCs w:val="12"/>
        </w:rPr>
        <w:t xml:space="preserve">"Using Economic Sanctions to Prevent Deadly Conflict" </w:t>
      </w:r>
      <w:r w:rsidRPr="00A15A34">
        <w:rPr>
          <w:sz w:val="20"/>
          <w:szCs w:val="12"/>
        </w:rPr>
        <w:t xml:space="preserve">Discussion Paper 96-02, </w:t>
      </w:r>
      <w:proofErr w:type="spellStart"/>
      <w:r w:rsidRPr="00A15A34">
        <w:rPr>
          <w:sz w:val="20"/>
          <w:szCs w:val="12"/>
        </w:rPr>
        <w:t>Belfer</w:t>
      </w:r>
      <w:proofErr w:type="spellEnd"/>
      <w:r w:rsidRPr="00A15A34">
        <w:rPr>
          <w:sz w:val="20"/>
          <w:szCs w:val="12"/>
        </w:rPr>
        <w:t xml:space="preserve"> Center for Science and International Affairs, Harvard Univ. </w:t>
      </w:r>
      <w:r w:rsidRPr="00A15A34">
        <w:rPr>
          <w:rStyle w:val="Emphasis"/>
          <w:rFonts w:cs="Tahoma"/>
          <w:sz w:val="20"/>
          <w:szCs w:val="12"/>
        </w:rPr>
        <w:t>May 1996</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C03CC" w:rsidRDefault="00BC03CC" w:rsidP="00BC03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The Technocrats</w:t>
    </w:r>
  </w:p>
  <w:p w:rsidR="00BC03CC" w:rsidRDefault="00BC03CC">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C864930"/>
    <w:multiLevelType w:val="hybridMultilevel"/>
    <w:tmpl w:val="9140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65745"/>
    <w:rsid w:val="00052B3D"/>
    <w:rsid w:val="00176FAC"/>
    <w:rsid w:val="00185C7D"/>
    <w:rsid w:val="002006FC"/>
    <w:rsid w:val="00210985"/>
    <w:rsid w:val="0023340F"/>
    <w:rsid w:val="002914DC"/>
    <w:rsid w:val="0039177D"/>
    <w:rsid w:val="004B7FE2"/>
    <w:rsid w:val="00611885"/>
    <w:rsid w:val="00644D5A"/>
    <w:rsid w:val="00682FE6"/>
    <w:rsid w:val="00690908"/>
    <w:rsid w:val="006F35BC"/>
    <w:rsid w:val="006F4BBF"/>
    <w:rsid w:val="00794D93"/>
    <w:rsid w:val="00896D33"/>
    <w:rsid w:val="008B30C9"/>
    <w:rsid w:val="0090481C"/>
    <w:rsid w:val="00917CB1"/>
    <w:rsid w:val="00A2640F"/>
    <w:rsid w:val="00A4009D"/>
    <w:rsid w:val="00A65745"/>
    <w:rsid w:val="00A92460"/>
    <w:rsid w:val="00AC21B4"/>
    <w:rsid w:val="00BC03CC"/>
    <w:rsid w:val="00BC6703"/>
    <w:rsid w:val="00BE458B"/>
    <w:rsid w:val="00D302F0"/>
    <w:rsid w:val="00E66D42"/>
    <w:rsid w:val="00F36433"/>
  </w:rsids>
  <m:mathPr>
    <m:mathFont m:val="Minion-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Emphasis" w:qFormat="1"/>
  </w:latentStyles>
  <w:style w:type="paragraph" w:default="1" w:styleId="Normal">
    <w:name w:val="Normal"/>
    <w:qFormat/>
    <w:rsid w:val="003314C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052B3D"/>
  </w:style>
  <w:style w:type="character" w:customStyle="1" w:styleId="FootnoteTextChar">
    <w:name w:val="Footnote Text Char"/>
    <w:basedOn w:val="DefaultParagraphFont"/>
    <w:link w:val="FootnoteText"/>
    <w:uiPriority w:val="99"/>
    <w:semiHidden/>
    <w:rsid w:val="00052B3D"/>
    <w:rPr>
      <w:rFonts w:ascii="Times New Roman" w:hAnsi="Times New Roman"/>
    </w:rPr>
  </w:style>
  <w:style w:type="character" w:styleId="FootnoteReference">
    <w:name w:val="footnote reference"/>
    <w:basedOn w:val="DefaultParagraphFont"/>
    <w:uiPriority w:val="99"/>
    <w:semiHidden/>
    <w:unhideWhenUsed/>
    <w:rsid w:val="00052B3D"/>
    <w:rPr>
      <w:vertAlign w:val="superscript"/>
    </w:rPr>
  </w:style>
  <w:style w:type="paragraph" w:styleId="ListParagraph">
    <w:name w:val="List Paragraph"/>
    <w:basedOn w:val="Normal"/>
    <w:uiPriority w:val="34"/>
    <w:qFormat/>
    <w:rsid w:val="006F35BC"/>
    <w:pPr>
      <w:ind w:left="720"/>
      <w:contextualSpacing/>
    </w:pPr>
  </w:style>
  <w:style w:type="character" w:styleId="CommentReference">
    <w:name w:val="annotation reference"/>
    <w:basedOn w:val="DefaultParagraphFont"/>
    <w:uiPriority w:val="99"/>
    <w:semiHidden/>
    <w:unhideWhenUsed/>
    <w:rsid w:val="00611885"/>
    <w:rPr>
      <w:sz w:val="18"/>
      <w:szCs w:val="18"/>
    </w:rPr>
  </w:style>
  <w:style w:type="paragraph" w:styleId="CommentText">
    <w:name w:val="annotation text"/>
    <w:basedOn w:val="Normal"/>
    <w:link w:val="CommentTextChar"/>
    <w:uiPriority w:val="99"/>
    <w:semiHidden/>
    <w:unhideWhenUsed/>
    <w:rsid w:val="00611885"/>
  </w:style>
  <w:style w:type="character" w:customStyle="1" w:styleId="CommentTextChar">
    <w:name w:val="Comment Text Char"/>
    <w:basedOn w:val="DefaultParagraphFont"/>
    <w:link w:val="CommentText"/>
    <w:uiPriority w:val="99"/>
    <w:semiHidden/>
    <w:rsid w:val="0061188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11885"/>
    <w:rPr>
      <w:b/>
      <w:bCs/>
      <w:sz w:val="20"/>
      <w:szCs w:val="20"/>
    </w:rPr>
  </w:style>
  <w:style w:type="character" w:customStyle="1" w:styleId="CommentSubjectChar">
    <w:name w:val="Comment Subject Char"/>
    <w:basedOn w:val="CommentTextChar"/>
    <w:link w:val="CommentSubject"/>
    <w:uiPriority w:val="99"/>
    <w:semiHidden/>
    <w:rsid w:val="00611885"/>
    <w:rPr>
      <w:b/>
      <w:bCs/>
      <w:sz w:val="20"/>
      <w:szCs w:val="20"/>
    </w:rPr>
  </w:style>
  <w:style w:type="paragraph" w:styleId="BalloonText">
    <w:name w:val="Balloon Text"/>
    <w:basedOn w:val="Normal"/>
    <w:link w:val="BalloonTextChar"/>
    <w:uiPriority w:val="99"/>
    <w:semiHidden/>
    <w:unhideWhenUsed/>
    <w:rsid w:val="00611885"/>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885"/>
    <w:rPr>
      <w:rFonts w:ascii="Lucida Grande" w:hAnsi="Lucida Grande"/>
      <w:sz w:val="18"/>
      <w:szCs w:val="18"/>
    </w:rPr>
  </w:style>
  <w:style w:type="character" w:styleId="Emphasis">
    <w:name w:val="Emphasis"/>
    <w:qFormat/>
    <w:rsid w:val="00BC03CC"/>
    <w:rPr>
      <w:i/>
      <w:iCs/>
    </w:rPr>
  </w:style>
  <w:style w:type="paragraph" w:customStyle="1" w:styleId="a">
    <w:qFormat/>
    <w:rsid w:val="00BC03CC"/>
    <w:pPr>
      <w:widowControl w:val="0"/>
      <w:suppressAutoHyphens/>
    </w:pPr>
    <w:rPr>
      <w:rFonts w:eastAsia="Arial Unicode MS" w:cs="Times New Roman"/>
      <w:kern w:val="1"/>
      <w:lang w:eastAsia="ar-SA"/>
    </w:rPr>
  </w:style>
  <w:style w:type="character" w:styleId="Strong">
    <w:name w:val="Strong"/>
    <w:basedOn w:val="DefaultParagraphFont"/>
    <w:rsid w:val="00BC03CC"/>
    <w:rPr>
      <w:b/>
      <w:bCs/>
    </w:rPr>
  </w:style>
  <w:style w:type="paragraph" w:styleId="Header">
    <w:name w:val="header"/>
    <w:basedOn w:val="Normal"/>
    <w:link w:val="HeaderChar"/>
    <w:rsid w:val="00BC03CC"/>
    <w:pPr>
      <w:tabs>
        <w:tab w:val="center" w:pos="4320"/>
        <w:tab w:val="right" w:pos="8640"/>
      </w:tabs>
    </w:pPr>
  </w:style>
  <w:style w:type="character" w:customStyle="1" w:styleId="HeaderChar">
    <w:name w:val="Header Char"/>
    <w:basedOn w:val="DefaultParagraphFont"/>
    <w:link w:val="Header"/>
    <w:rsid w:val="00BC03CC"/>
    <w:rPr>
      <w:rFonts w:ascii="Times New Roman" w:hAnsi="Times New Roman"/>
    </w:rPr>
  </w:style>
  <w:style w:type="paragraph" w:styleId="Footer">
    <w:name w:val="footer"/>
    <w:basedOn w:val="Normal"/>
    <w:link w:val="FooterChar"/>
    <w:rsid w:val="00BC03CC"/>
    <w:pPr>
      <w:tabs>
        <w:tab w:val="center" w:pos="4320"/>
        <w:tab w:val="right" w:pos="8640"/>
      </w:tabs>
    </w:pPr>
  </w:style>
  <w:style w:type="character" w:customStyle="1" w:styleId="FooterChar">
    <w:name w:val="Footer Char"/>
    <w:basedOn w:val="DefaultParagraphFont"/>
    <w:link w:val="Footer"/>
    <w:rsid w:val="00BC03CC"/>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1180</Words>
  <Characters>6726</Characters>
  <Application>Microsoft Macintosh Word</Application>
  <DocSecurity>0</DocSecurity>
  <Lines>56</Lines>
  <Paragraphs>13</Paragraphs>
  <ScaleCrop>false</ScaleCrop>
  <Company>Presentation High School</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Green</dc:creator>
  <cp:keywords/>
  <cp:lastModifiedBy>Perry Green</cp:lastModifiedBy>
  <cp:revision>8</cp:revision>
  <dcterms:created xsi:type="dcterms:W3CDTF">2010-04-29T02:17:00Z</dcterms:created>
  <dcterms:modified xsi:type="dcterms:W3CDTF">2010-04-30T23:30:00Z</dcterms:modified>
</cp:coreProperties>
</file>