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F8B" w:rsidRPr="00C94BE8" w:rsidRDefault="00A34F8B" w:rsidP="006818FC">
      <w:pPr>
        <w:spacing w:after="0" w:line="240" w:lineRule="auto"/>
        <w:rPr>
          <w:rFonts w:ascii="Times New Roman" w:hAnsi="Times New Roman" w:cs="Times New Roman"/>
          <w:sz w:val="24"/>
          <w:szCs w:val="24"/>
        </w:rPr>
      </w:pPr>
      <w:r w:rsidRPr="00C94BE8">
        <w:rPr>
          <w:rFonts w:ascii="Times New Roman" w:hAnsi="Times New Roman" w:cs="Times New Roman"/>
          <w:sz w:val="24"/>
          <w:szCs w:val="24"/>
        </w:rPr>
        <w:t>I value morality as ought implies a moral obligation</w:t>
      </w:r>
      <w:r w:rsidR="00C94BE8">
        <w:rPr>
          <w:rFonts w:ascii="Times New Roman" w:hAnsi="Times New Roman" w:cs="Times New Roman"/>
          <w:sz w:val="24"/>
          <w:szCs w:val="24"/>
        </w:rPr>
        <w:t>.</w:t>
      </w:r>
    </w:p>
    <w:p w:rsidR="00A34F8B" w:rsidRPr="00C94BE8" w:rsidRDefault="00A34F8B" w:rsidP="006818FC">
      <w:pPr>
        <w:spacing w:after="0" w:line="240" w:lineRule="auto"/>
        <w:rPr>
          <w:rFonts w:ascii="Times New Roman" w:hAnsi="Times New Roman" w:cs="Times New Roman"/>
          <w:sz w:val="24"/>
          <w:szCs w:val="24"/>
        </w:rPr>
      </w:pPr>
    </w:p>
    <w:p w:rsidR="006818FC" w:rsidRPr="006818FC" w:rsidRDefault="006818FC" w:rsidP="006818FC">
      <w:pPr>
        <w:spacing w:after="0" w:line="240" w:lineRule="auto"/>
        <w:rPr>
          <w:rFonts w:ascii="Times New Roman" w:hAnsi="Times New Roman"/>
          <w:sz w:val="24"/>
        </w:rPr>
      </w:pPr>
      <w:r w:rsidRPr="006818FC">
        <w:rPr>
          <w:rFonts w:ascii="Times New Roman" w:hAnsi="Times New Roman"/>
          <w:sz w:val="24"/>
        </w:rPr>
        <w:t xml:space="preserve">I advocate a </w:t>
      </w:r>
      <w:proofErr w:type="spellStart"/>
      <w:r w:rsidRPr="006818FC">
        <w:rPr>
          <w:rFonts w:ascii="Times New Roman" w:hAnsi="Times New Roman"/>
          <w:sz w:val="24"/>
        </w:rPr>
        <w:t>metaethical</w:t>
      </w:r>
      <w:proofErr w:type="spellEnd"/>
      <w:r w:rsidRPr="006818FC">
        <w:rPr>
          <w:rFonts w:ascii="Times New Roman" w:hAnsi="Times New Roman"/>
          <w:sz w:val="24"/>
        </w:rPr>
        <w:t xml:space="preserve"> framework of practical reason, or the ability to derive normative claims solely from a priori human reason. </w:t>
      </w:r>
      <w:proofErr w:type="spellStart"/>
      <w:r w:rsidRPr="006818FC">
        <w:rPr>
          <w:rFonts w:ascii="Times New Roman" w:hAnsi="Times New Roman"/>
          <w:sz w:val="24"/>
        </w:rPr>
        <w:t>Metaethics</w:t>
      </w:r>
      <w:proofErr w:type="spellEnd"/>
      <w:r w:rsidRPr="006818FC">
        <w:rPr>
          <w:rFonts w:ascii="Times New Roman" w:hAnsi="Times New Roman"/>
          <w:sz w:val="24"/>
        </w:rPr>
        <w:t xml:space="preserve"> narrows the focus of ethical claims by determining which arguments count as warrants for standards. Therefore, only arguments that appeal to humans’ ability to act as rational agents are relevant.</w:t>
      </w:r>
    </w:p>
    <w:p w:rsidR="006818FC" w:rsidRDefault="006818FC" w:rsidP="006818FC">
      <w:pPr>
        <w:spacing w:after="0" w:line="240" w:lineRule="auto"/>
        <w:rPr>
          <w:rFonts w:ascii="Times New Roman" w:hAnsi="Times New Roman" w:cs="Times New Roman"/>
          <w:sz w:val="24"/>
          <w:szCs w:val="24"/>
        </w:rPr>
      </w:pPr>
    </w:p>
    <w:p w:rsidR="00A34F8B" w:rsidRPr="00C94BE8" w:rsidRDefault="00A34F8B" w:rsidP="006818FC">
      <w:pPr>
        <w:spacing w:after="0" w:line="240" w:lineRule="auto"/>
        <w:rPr>
          <w:rFonts w:ascii="Times New Roman" w:hAnsi="Times New Roman" w:cs="Times New Roman"/>
          <w:sz w:val="24"/>
          <w:szCs w:val="24"/>
        </w:rPr>
      </w:pPr>
      <w:r w:rsidRPr="00C94BE8">
        <w:rPr>
          <w:rFonts w:ascii="Times New Roman" w:hAnsi="Times New Roman" w:cs="Times New Roman"/>
          <w:sz w:val="24"/>
          <w:szCs w:val="24"/>
        </w:rPr>
        <w:t xml:space="preserve">All moral obligations must link to a conception of practical reason as practical reason alone can supply an obligation. David </w:t>
      </w:r>
      <w:proofErr w:type="spellStart"/>
      <w:r w:rsidRPr="00C94BE8">
        <w:rPr>
          <w:rFonts w:ascii="Times New Roman" w:hAnsi="Times New Roman" w:cs="Times New Roman"/>
          <w:sz w:val="24"/>
          <w:szCs w:val="24"/>
        </w:rPr>
        <w:t>Velleman</w:t>
      </w:r>
      <w:proofErr w:type="spellEnd"/>
      <w:r w:rsidRPr="00C94BE8">
        <w:rPr>
          <w:rStyle w:val="FootnoteReference"/>
          <w:rFonts w:ascii="Times New Roman" w:hAnsi="Times New Roman" w:cs="Times New Roman"/>
          <w:sz w:val="24"/>
          <w:szCs w:val="24"/>
        </w:rPr>
        <w:footnoteReference w:id="-1"/>
      </w:r>
      <w:r w:rsidR="00C94BE8">
        <w:rPr>
          <w:rFonts w:ascii="Times New Roman" w:hAnsi="Times New Roman" w:cs="Times New Roman"/>
          <w:sz w:val="24"/>
          <w:szCs w:val="24"/>
        </w:rPr>
        <w:t xml:space="preserve"> explains:</w:t>
      </w:r>
    </w:p>
    <w:p w:rsidR="00A34F8B" w:rsidRPr="00C94BE8" w:rsidRDefault="00A34F8B" w:rsidP="00A34F8B">
      <w:pPr>
        <w:spacing w:after="0" w:line="240" w:lineRule="auto"/>
        <w:rPr>
          <w:rFonts w:ascii="Times New Roman" w:hAnsi="Times New Roman" w:cs="Times New Roman"/>
          <w:sz w:val="24"/>
          <w:szCs w:val="24"/>
        </w:rPr>
      </w:pPr>
    </w:p>
    <w:p w:rsidR="00A34F8B" w:rsidRPr="00C94BE8" w:rsidRDefault="00A34F8B" w:rsidP="00A34F8B">
      <w:pPr>
        <w:spacing w:after="0" w:line="240" w:lineRule="auto"/>
        <w:rPr>
          <w:rFonts w:ascii="Times New Roman" w:hAnsi="Times New Roman" w:cs="Times New Roman"/>
          <w:b/>
          <w:sz w:val="24"/>
          <w:szCs w:val="24"/>
          <w:u w:val="single"/>
        </w:rPr>
      </w:pPr>
      <w:r w:rsidRPr="00C94BE8">
        <w:rPr>
          <w:rFonts w:ascii="Times New Roman" w:hAnsi="Times New Roman" w:cs="Times New Roman"/>
          <w:sz w:val="16"/>
          <w:szCs w:val="16"/>
        </w:rPr>
        <w:t>As we have seen</w:t>
      </w:r>
      <w:r w:rsidRPr="00C94BE8">
        <w:rPr>
          <w:rFonts w:ascii="Times New Roman" w:hAnsi="Times New Roman" w:cs="Times New Roman"/>
        </w:rPr>
        <w:t xml:space="preserve">, </w:t>
      </w:r>
      <w:r w:rsidRPr="00C94BE8">
        <w:rPr>
          <w:rFonts w:ascii="Times New Roman" w:hAnsi="Times New Roman" w:cs="Times New Roman"/>
          <w:b/>
          <w:sz w:val="24"/>
          <w:szCs w:val="24"/>
          <w:u w:val="single"/>
        </w:rPr>
        <w:t>requirements that depend for their force on some external source of authority turn out to be escapable because the authority behind them can be questioned. We can ask, “why should I act on this desire?” or “why should I obey the U.S. government?” or even “Why should I obey God?”</w:t>
      </w:r>
      <w:r w:rsidRPr="00C94BE8">
        <w:rPr>
          <w:rFonts w:ascii="Times New Roman" w:hAnsi="Times New Roman" w:cs="Times New Roman"/>
        </w:rPr>
        <w:t xml:space="preserve"> </w:t>
      </w:r>
      <w:r w:rsidRPr="00C94BE8">
        <w:rPr>
          <w:rFonts w:ascii="Times New Roman" w:hAnsi="Times New Roman" w:cs="Times New Roman"/>
          <w:sz w:val="16"/>
          <w:szCs w:val="16"/>
        </w:rPr>
        <w:t>And as we observed in the case of the desire to punch someone in the nose,</w:t>
      </w:r>
      <w:r w:rsidRPr="00C94BE8">
        <w:rPr>
          <w:rFonts w:ascii="Times New Roman" w:hAnsi="Times New Roman" w:cs="Times New Roman"/>
        </w:rPr>
        <w:t xml:space="preserve"> </w:t>
      </w:r>
      <w:r w:rsidRPr="00C94BE8">
        <w:rPr>
          <w:rFonts w:ascii="Times New Roman" w:hAnsi="Times New Roman" w:cs="Times New Roman"/>
          <w:b/>
          <w:sz w:val="24"/>
          <w:szCs w:val="24"/>
          <w:u w:val="single"/>
        </w:rPr>
        <w:t xml:space="preserve">this question demands a reason for acting. The authority we are questioning would be vindicated, in each case, by the production of a sufficient reason. </w:t>
      </w:r>
      <w:r w:rsidRPr="00C94BE8">
        <w:rPr>
          <w:rFonts w:ascii="Times New Roman" w:hAnsi="Times New Roman" w:cs="Times New Roman"/>
          <w:sz w:val="16"/>
          <w:szCs w:val="24"/>
        </w:rPr>
        <w:t xml:space="preserve">/p </w:t>
      </w:r>
      <w:proofErr w:type="gramStart"/>
      <w:r w:rsidRPr="00C94BE8">
        <w:rPr>
          <w:rFonts w:ascii="Times New Roman" w:hAnsi="Times New Roman" w:cs="Times New Roman"/>
          <w:sz w:val="16"/>
          <w:szCs w:val="16"/>
        </w:rPr>
        <w:t>What</w:t>
      </w:r>
      <w:proofErr w:type="gramEnd"/>
      <w:r w:rsidRPr="00C94BE8">
        <w:rPr>
          <w:rFonts w:ascii="Times New Roman" w:hAnsi="Times New Roman" w:cs="Times New Roman"/>
          <w:sz w:val="16"/>
          <w:szCs w:val="16"/>
        </w:rPr>
        <w:t xml:space="preserve"> this observation suggests is that</w:t>
      </w:r>
      <w:r w:rsidRPr="00C94BE8">
        <w:rPr>
          <w:rFonts w:ascii="Times New Roman" w:hAnsi="Times New Roman" w:cs="Times New Roman"/>
        </w:rPr>
        <w:t xml:space="preserve"> </w:t>
      </w:r>
      <w:r w:rsidRPr="00C94BE8">
        <w:rPr>
          <w:rFonts w:ascii="Times New Roman" w:hAnsi="Times New Roman" w:cs="Times New Roman"/>
          <w:b/>
          <w:sz w:val="24"/>
          <w:szCs w:val="24"/>
          <w:u w:val="single"/>
        </w:rPr>
        <w:t>any purported source of practical authority depends on reasons for obeying it—and hence on the authority of reasons. Suppose, then, that we attempted to question the authority of reasons themselves,</w:t>
      </w:r>
      <w:r w:rsidRPr="00C94BE8">
        <w:rPr>
          <w:rFonts w:ascii="Times New Roman" w:hAnsi="Times New Roman" w:cs="Times New Roman"/>
        </w:rPr>
        <w:t xml:space="preserve"> </w:t>
      </w:r>
      <w:r w:rsidRPr="00C94BE8">
        <w:rPr>
          <w:rFonts w:ascii="Times New Roman" w:hAnsi="Times New Roman" w:cs="Times New Roman"/>
          <w:sz w:val="16"/>
          <w:szCs w:val="16"/>
        </w:rPr>
        <w:t>as we earlier questioned other authorities.</w:t>
      </w:r>
      <w:r w:rsidRPr="00C94BE8">
        <w:rPr>
          <w:rFonts w:ascii="Times New Roman" w:hAnsi="Times New Roman" w:cs="Times New Roman"/>
        </w:rPr>
        <w:t xml:space="preserve"> </w:t>
      </w:r>
      <w:r w:rsidRPr="00C94BE8">
        <w:rPr>
          <w:rFonts w:ascii="Times New Roman" w:hAnsi="Times New Roman" w:cs="Times New Roman"/>
          <w:b/>
          <w:sz w:val="24"/>
          <w:szCs w:val="24"/>
          <w:u w:val="single"/>
        </w:rPr>
        <w:t>Where we previously asked “Why should I act on my desire?” let us now ask “Why should I act for reasons?”</w:t>
      </w:r>
      <w:r w:rsidRPr="00C94BE8">
        <w:rPr>
          <w:rFonts w:ascii="Times New Roman" w:hAnsi="Times New Roman" w:cs="Times New Roman"/>
        </w:rPr>
        <w:t xml:space="preserve"> </w:t>
      </w:r>
      <w:r w:rsidRPr="00C94BE8">
        <w:rPr>
          <w:rFonts w:ascii="Times New Roman" w:hAnsi="Times New Roman" w:cs="Times New Roman"/>
          <w:sz w:val="16"/>
          <w:szCs w:val="16"/>
        </w:rPr>
        <w:t xml:space="preserve">shouldn’t this question open up a route of escape from all requirements? </w:t>
      </w:r>
      <w:proofErr w:type="gramStart"/>
      <w:r w:rsidRPr="00C94BE8">
        <w:rPr>
          <w:rFonts w:ascii="Times New Roman" w:hAnsi="Times New Roman" w:cs="Times New Roman"/>
          <w:sz w:val="16"/>
          <w:szCs w:val="16"/>
        </w:rPr>
        <w:t xml:space="preserve">/p </w:t>
      </w:r>
      <w:r w:rsidRPr="00C94BE8">
        <w:rPr>
          <w:rFonts w:ascii="Times New Roman" w:hAnsi="Times New Roman" w:cs="Times New Roman"/>
          <w:b/>
          <w:sz w:val="24"/>
          <w:szCs w:val="24"/>
          <w:u w:val="single"/>
        </w:rPr>
        <w:t>As soon as we ask why we should act for reasons, however, we can hear something odd in our question.</w:t>
      </w:r>
      <w:proofErr w:type="gramEnd"/>
      <w:r w:rsidRPr="00C94BE8">
        <w:rPr>
          <w:rFonts w:ascii="Times New Roman" w:hAnsi="Times New Roman" w:cs="Times New Roman"/>
          <w:b/>
          <w:sz w:val="24"/>
          <w:szCs w:val="24"/>
          <w:u w:val="single"/>
        </w:rPr>
        <w:t xml:space="preserve"> To </w:t>
      </w:r>
      <w:proofErr w:type="gramStart"/>
      <w:r w:rsidRPr="00C94BE8">
        <w:rPr>
          <w:rFonts w:ascii="Times New Roman" w:hAnsi="Times New Roman" w:cs="Times New Roman"/>
          <w:b/>
          <w:sz w:val="24"/>
          <w:szCs w:val="24"/>
          <w:u w:val="single"/>
        </w:rPr>
        <w:t>ask</w:t>
      </w:r>
      <w:proofErr w:type="gramEnd"/>
      <w:r w:rsidRPr="00C94BE8">
        <w:rPr>
          <w:rFonts w:ascii="Times New Roman" w:hAnsi="Times New Roman" w:cs="Times New Roman"/>
          <w:b/>
          <w:sz w:val="24"/>
          <w:szCs w:val="24"/>
          <w:u w:val="single"/>
        </w:rPr>
        <w:t xml:space="preserve"> “why should I?” is to demand a reason; and so to ask “why should I act for reasons?” is to demand a reason for acting for reasons.</w:t>
      </w:r>
      <w:r w:rsidRPr="00C94BE8">
        <w:rPr>
          <w:rFonts w:ascii="Times New Roman" w:hAnsi="Times New Roman" w:cs="Times New Roman"/>
        </w:rPr>
        <w:t xml:space="preserve"> </w:t>
      </w:r>
      <w:r w:rsidRPr="00C94BE8">
        <w:rPr>
          <w:rFonts w:ascii="Times New Roman" w:hAnsi="Times New Roman" w:cs="Times New Roman"/>
          <w:b/>
          <w:sz w:val="24"/>
          <w:szCs w:val="24"/>
          <w:u w:val="single"/>
        </w:rPr>
        <w:t xml:space="preserve">This demand implicitly concedes the very authority that it purports to question—namely, the authority of reasons. Why would we demand a reason if we didn’t envision acting for it? If we really didn’t feel required to act for reasons, then a reason for doing so certainly wouldn’t help. So there is something self-defeating about asking for a reason to act for reasons.  </w:t>
      </w:r>
    </w:p>
    <w:p w:rsidR="00A34F8B" w:rsidRPr="00C94BE8" w:rsidRDefault="00A34F8B" w:rsidP="00A34F8B">
      <w:pPr>
        <w:spacing w:after="0" w:line="240" w:lineRule="auto"/>
        <w:rPr>
          <w:rFonts w:ascii="Times New Roman" w:hAnsi="Times New Roman" w:cs="Times New Roman"/>
          <w:b/>
          <w:sz w:val="24"/>
          <w:szCs w:val="24"/>
          <w:u w:val="single"/>
        </w:rPr>
      </w:pPr>
    </w:p>
    <w:p w:rsidR="006818FC" w:rsidRDefault="006818FC" w:rsidP="00A34F8B">
      <w:pPr>
        <w:spacing w:after="0" w:line="240" w:lineRule="auto"/>
        <w:rPr>
          <w:rFonts w:ascii="Times New Roman" w:hAnsi="Times New Roman" w:cs="Times New Roman"/>
          <w:sz w:val="24"/>
        </w:rPr>
      </w:pPr>
      <w:r w:rsidRPr="006818FC">
        <w:rPr>
          <w:rFonts w:ascii="Times New Roman" w:hAnsi="Times New Roman" w:cs="Times New Roman"/>
          <w:sz w:val="24"/>
        </w:rPr>
        <w:t>Moreover, only ethical theories that appeal to practical rationality give agents a normative reason to act on moral statements. Other moral rules that appeal to an external standard not predicated on rational choice fail to guide action because agents can simply question why they ought to act morally.</w:t>
      </w:r>
    </w:p>
    <w:p w:rsidR="006818FC" w:rsidRDefault="006818FC" w:rsidP="00A34F8B">
      <w:pPr>
        <w:spacing w:after="0" w:line="240" w:lineRule="auto"/>
        <w:rPr>
          <w:rFonts w:ascii="Times New Roman" w:hAnsi="Times New Roman" w:cs="Times New Roman"/>
          <w:sz w:val="24"/>
        </w:rPr>
      </w:pPr>
    </w:p>
    <w:p w:rsidR="00A34F8B" w:rsidRPr="00C94BE8" w:rsidRDefault="00A34F8B" w:rsidP="00A34F8B">
      <w:pPr>
        <w:spacing w:after="0" w:line="240" w:lineRule="auto"/>
        <w:rPr>
          <w:rFonts w:ascii="Times New Roman" w:hAnsi="Times New Roman" w:cs="Times New Roman"/>
          <w:sz w:val="24"/>
        </w:rPr>
      </w:pPr>
      <w:r w:rsidRPr="00C94BE8">
        <w:rPr>
          <w:rFonts w:ascii="Times New Roman" w:hAnsi="Times New Roman" w:cs="Times New Roman"/>
          <w:sz w:val="24"/>
        </w:rPr>
        <w:t>Additionally, to determine the stringency of duties derived from a maxim, all rational agents must be able to will the maxim, since there is no reason to reject a maxim for one person while making it sufficient to guide the actions of another. If ethics are based in rationality, any state of affairs or actor-specific concern is irrelevant because they don’t appeal to the practical reason of humans. This leaves only maxims that can be applied as universal law as action guiding for rational agents.</w:t>
      </w:r>
    </w:p>
    <w:p w:rsidR="00A34F8B" w:rsidRPr="00C94BE8" w:rsidRDefault="00A34F8B" w:rsidP="00A34F8B">
      <w:pPr>
        <w:spacing w:after="0" w:line="240" w:lineRule="auto"/>
        <w:rPr>
          <w:rFonts w:ascii="Times New Roman" w:hAnsi="Times New Roman" w:cs="Times New Roman"/>
          <w:sz w:val="24"/>
        </w:rPr>
      </w:pPr>
    </w:p>
    <w:p w:rsidR="00A34F8B" w:rsidRPr="00C94BE8" w:rsidRDefault="00A34F8B" w:rsidP="00A34F8B">
      <w:pPr>
        <w:spacing w:after="0" w:line="240" w:lineRule="auto"/>
        <w:rPr>
          <w:rFonts w:ascii="Times New Roman" w:hAnsi="Times New Roman" w:cs="Times New Roman"/>
          <w:sz w:val="24"/>
          <w:szCs w:val="24"/>
        </w:rPr>
      </w:pPr>
      <w:r w:rsidRPr="00C94BE8">
        <w:rPr>
          <w:rFonts w:ascii="Times New Roman" w:hAnsi="Times New Roman" w:cs="Times New Roman"/>
          <w:sz w:val="24"/>
        </w:rPr>
        <w:t xml:space="preserve">However, breaking a mutual agreement leads to a contradiction because </w:t>
      </w:r>
      <w:r w:rsidRPr="00C94BE8">
        <w:rPr>
          <w:rFonts w:ascii="Times New Roman" w:hAnsi="Times New Roman" w:cs="Times New Roman"/>
          <w:sz w:val="24"/>
          <w:szCs w:val="24"/>
        </w:rPr>
        <w:t>when I break a promise, I view the promise I give you as reason upon which you should act. However, I recognize those reasons as non-binding and, thus, I don’t recognize them as reasons at all. That denies the legitimacy of reason, and is, thus, inconsistent with practical reason because I am claiming that agents ought to be guided by different non-</w:t>
      </w:r>
      <w:proofErr w:type="spellStart"/>
      <w:r w:rsidRPr="00C94BE8">
        <w:rPr>
          <w:rFonts w:ascii="Times New Roman" w:hAnsi="Times New Roman" w:cs="Times New Roman"/>
          <w:sz w:val="24"/>
          <w:szCs w:val="24"/>
        </w:rPr>
        <w:t>universizable</w:t>
      </w:r>
      <w:proofErr w:type="spellEnd"/>
      <w:r w:rsidRPr="00C94BE8">
        <w:rPr>
          <w:rFonts w:ascii="Times New Roman" w:hAnsi="Times New Roman" w:cs="Times New Roman"/>
          <w:sz w:val="24"/>
          <w:szCs w:val="24"/>
        </w:rPr>
        <w:t xml:space="preserve"> reasons. </w:t>
      </w:r>
    </w:p>
    <w:p w:rsidR="00A34F8B" w:rsidRPr="00C94BE8" w:rsidRDefault="00A34F8B" w:rsidP="00A34F8B">
      <w:pPr>
        <w:spacing w:after="0" w:line="240" w:lineRule="auto"/>
        <w:rPr>
          <w:rFonts w:ascii="Times New Roman" w:hAnsi="Times New Roman" w:cs="Times New Roman"/>
          <w:sz w:val="24"/>
          <w:szCs w:val="24"/>
        </w:rPr>
      </w:pPr>
    </w:p>
    <w:p w:rsidR="00A34F8B" w:rsidRPr="00C94BE8" w:rsidRDefault="00A34F8B" w:rsidP="00A34F8B">
      <w:pPr>
        <w:spacing w:after="0" w:line="240" w:lineRule="auto"/>
        <w:rPr>
          <w:rFonts w:ascii="Times New Roman" w:hAnsi="Times New Roman" w:cs="Times New Roman"/>
          <w:sz w:val="24"/>
          <w:szCs w:val="24"/>
        </w:rPr>
      </w:pPr>
      <w:r w:rsidRPr="00C94BE8">
        <w:rPr>
          <w:rFonts w:ascii="Times New Roman" w:hAnsi="Times New Roman" w:cs="Times New Roman"/>
          <w:sz w:val="24"/>
          <w:szCs w:val="24"/>
        </w:rPr>
        <w:t>Thus, the standard is consistency with agreements.</w:t>
      </w:r>
    </w:p>
    <w:p w:rsidR="00A34F8B" w:rsidRPr="00C94BE8" w:rsidRDefault="00A34F8B" w:rsidP="00A34F8B">
      <w:pPr>
        <w:spacing w:after="0" w:line="240" w:lineRule="auto"/>
        <w:rPr>
          <w:rFonts w:ascii="Times New Roman" w:hAnsi="Times New Roman" w:cs="Times New Roman"/>
          <w:sz w:val="24"/>
          <w:szCs w:val="24"/>
        </w:rPr>
      </w:pPr>
    </w:p>
    <w:p w:rsidR="00A34F8B" w:rsidRPr="00C94BE8" w:rsidRDefault="00A34F8B" w:rsidP="00A34F8B">
      <w:pPr>
        <w:spacing w:after="0" w:line="240" w:lineRule="auto"/>
        <w:rPr>
          <w:rFonts w:ascii="Times New Roman" w:hAnsi="Times New Roman" w:cs="Times New Roman"/>
          <w:sz w:val="24"/>
          <w:szCs w:val="24"/>
        </w:rPr>
      </w:pPr>
      <w:r w:rsidRPr="00C94BE8">
        <w:rPr>
          <w:rFonts w:ascii="Times New Roman" w:hAnsi="Times New Roman" w:cs="Times New Roman"/>
          <w:sz w:val="24"/>
          <w:szCs w:val="24"/>
        </w:rPr>
        <w:t>I contend that treating juveniles as adults violates international agreements. Connie de la Vega and Michelle Leighton</w:t>
      </w:r>
      <w:r w:rsidR="00C94BE8">
        <w:rPr>
          <w:rStyle w:val="FootnoteReference"/>
          <w:rFonts w:ascii="Times New Roman" w:hAnsi="Times New Roman" w:cs="Times New Roman"/>
          <w:sz w:val="24"/>
          <w:szCs w:val="24"/>
        </w:rPr>
        <w:footnoteReference w:id="0"/>
      </w:r>
      <w:r w:rsidRPr="00C94BE8">
        <w:rPr>
          <w:rFonts w:ascii="Times New Roman" w:hAnsi="Times New Roman" w:cs="Times New Roman"/>
          <w:sz w:val="24"/>
          <w:szCs w:val="24"/>
        </w:rPr>
        <w:t xml:space="preserve"> write:</w:t>
      </w:r>
    </w:p>
    <w:p w:rsidR="00A34F8B" w:rsidRPr="00C94BE8" w:rsidRDefault="00A34F8B" w:rsidP="00A34F8B">
      <w:pPr>
        <w:spacing w:after="0" w:line="240" w:lineRule="auto"/>
        <w:rPr>
          <w:rFonts w:ascii="Times New Roman" w:hAnsi="Times New Roman" w:cs="Times New Roman"/>
          <w:sz w:val="24"/>
          <w:szCs w:val="24"/>
        </w:rPr>
      </w:pPr>
    </w:p>
    <w:p w:rsidR="00A34F8B" w:rsidRPr="00C94BE8" w:rsidRDefault="00A34F8B" w:rsidP="00A34F8B">
      <w:pPr>
        <w:spacing w:after="0" w:line="240" w:lineRule="auto"/>
        <w:rPr>
          <w:rFonts w:ascii="Times New Roman" w:hAnsi="Times New Roman"/>
          <w:b/>
          <w:sz w:val="24"/>
          <w:u w:val="single"/>
        </w:rPr>
      </w:pPr>
      <w:r w:rsidRPr="00C94BE8">
        <w:rPr>
          <w:rFonts w:ascii="Times New Roman" w:hAnsi="Times New Roman"/>
          <w:b/>
          <w:sz w:val="24"/>
          <w:u w:val="single"/>
        </w:rPr>
        <w:t>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ratified the ICCPR in 1992.</w:t>
      </w:r>
      <w:r w:rsidRPr="00C94BE8">
        <w:rPr>
          <w:rFonts w:ascii="Times New Roman" w:hAnsi="Times New Roman"/>
          <w:sz w:val="24"/>
        </w:rPr>
        <w:t xml:space="preserve"> </w:t>
      </w:r>
      <w:r w:rsidRPr="00C94BE8">
        <w:rPr>
          <w:rFonts w:ascii="Times New Roman" w:hAnsi="Times New Roman"/>
          <w:sz w:val="16"/>
        </w:rPr>
        <w:t>The Committee on Human Rights</w:t>
      </w:r>
      <w:r w:rsidRPr="00C94BE8">
        <w:rPr>
          <w:rFonts w:ascii="Times New Roman" w:hAnsi="Times New Roman"/>
          <w:sz w:val="24"/>
        </w:rPr>
        <w:t xml:space="preserve">, </w:t>
      </w:r>
      <w:r w:rsidRPr="00C94BE8">
        <w:rPr>
          <w:rFonts w:ascii="Times New Roman" w:hAnsi="Times New Roman"/>
          <w:b/>
          <w:sz w:val="24"/>
          <w:u w:val="single"/>
        </w:rPr>
        <w:t>the oversight authority for the treaty, determined</w:t>
      </w:r>
      <w:r w:rsidRPr="00C94BE8">
        <w:rPr>
          <w:rFonts w:ascii="Times New Roman" w:hAnsi="Times New Roman"/>
          <w:sz w:val="24"/>
        </w:rPr>
        <w:t xml:space="preserve"> </w:t>
      </w:r>
      <w:r w:rsidRPr="00C94BE8">
        <w:rPr>
          <w:rFonts w:ascii="Times New Roman" w:hAnsi="Times New Roman"/>
          <w:sz w:val="16"/>
        </w:rPr>
        <w:t>in 2006</w:t>
      </w:r>
      <w:r w:rsidRPr="00C94BE8">
        <w:rPr>
          <w:rFonts w:ascii="Times New Roman" w:hAnsi="Times New Roman"/>
          <w:sz w:val="24"/>
        </w:rPr>
        <w:t xml:space="preserve"> </w:t>
      </w:r>
      <w:r w:rsidRPr="00C94BE8">
        <w:rPr>
          <w:rFonts w:ascii="Times New Roman" w:hAnsi="Times New Roman"/>
          <w:b/>
          <w:sz w:val="24"/>
          <w:u w:val="single"/>
        </w:rPr>
        <w:t>that 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is not in compliance with the treaty because it allows [life without parole]</w:t>
      </w:r>
      <w:r w:rsidRPr="00C94BE8">
        <w:rPr>
          <w:rFonts w:ascii="Times New Roman" w:hAnsi="Times New Roman"/>
          <w:sz w:val="24"/>
        </w:rPr>
        <w:t xml:space="preserve"> </w:t>
      </w:r>
      <w:r w:rsidRPr="00C94BE8">
        <w:rPr>
          <w:rFonts w:ascii="Times New Roman" w:hAnsi="Times New Roman"/>
          <w:sz w:val="16"/>
        </w:rPr>
        <w:t>LWOP</w:t>
      </w:r>
      <w:r w:rsidRPr="00C94BE8">
        <w:rPr>
          <w:rFonts w:ascii="Times New Roman" w:hAnsi="Times New Roman"/>
          <w:sz w:val="24"/>
        </w:rPr>
        <w:t xml:space="preserve"> </w:t>
      </w:r>
      <w:r w:rsidRPr="00C94BE8">
        <w:rPr>
          <w:rFonts w:ascii="Times New Roman" w:hAnsi="Times New Roman"/>
          <w:b/>
          <w:sz w:val="24"/>
          <w:u w:val="single"/>
        </w:rPr>
        <w:t>sentences for juvenile</w:t>
      </w:r>
      <w:r w:rsidRPr="00C94BE8">
        <w:rPr>
          <w:rFonts w:ascii="Times New Roman" w:hAnsi="Times New Roman"/>
          <w:sz w:val="24"/>
        </w:rPr>
        <w:t xml:space="preserve">s. </w:t>
      </w:r>
      <w:r w:rsidRPr="00C94BE8">
        <w:rPr>
          <w:rFonts w:ascii="Times New Roman" w:hAnsi="Times New Roman"/>
          <w:sz w:val="16"/>
        </w:rPr>
        <w:t>The Committee made this determination even considering that the United States had taken a reservation to the treaty to allow the trying of juveniles in adult court in “exceptional circumstances.”</w:t>
      </w:r>
      <w:r w:rsidRPr="00C94BE8">
        <w:rPr>
          <w:rFonts w:ascii="Times New Roman" w:hAnsi="Times New Roman"/>
          <w:sz w:val="24"/>
        </w:rPr>
        <w:t xml:space="preserve"> </w:t>
      </w:r>
      <w:proofErr w:type="gramStart"/>
      <w:r w:rsidRPr="00C94BE8">
        <w:rPr>
          <w:rFonts w:ascii="Times New Roman" w:hAnsi="Times New Roman"/>
          <w:b/>
          <w:sz w:val="24"/>
          <w:u w:val="single"/>
        </w:rPr>
        <w:t>The</w:t>
      </w:r>
      <w:r w:rsidRPr="00C94BE8">
        <w:rPr>
          <w:rFonts w:ascii="Times New Roman" w:hAnsi="Times New Roman"/>
          <w:sz w:val="24"/>
        </w:rPr>
        <w:t xml:space="preserve"> </w:t>
      </w:r>
      <w:r w:rsidRPr="00C94BE8">
        <w:rPr>
          <w:rFonts w:ascii="Times New Roman" w:hAnsi="Times New Roman"/>
          <w:sz w:val="16"/>
        </w:rPr>
        <w:t>extraordinary</w:t>
      </w:r>
      <w:r w:rsidRPr="00C94BE8">
        <w:rPr>
          <w:rFonts w:ascii="Times New Roman" w:hAnsi="Times New Roman"/>
          <w:sz w:val="24"/>
        </w:rPr>
        <w:t xml:space="preserve"> </w:t>
      </w:r>
      <w:r w:rsidRPr="00C94BE8">
        <w:rPr>
          <w:rFonts w:ascii="Times New Roman" w:hAnsi="Times New Roman"/>
          <w:b/>
          <w:sz w:val="24"/>
          <w:u w:val="single"/>
        </w:rPr>
        <w:t>breadth and rapid development in 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of sentencing child offenders to LWOP since</w:t>
      </w:r>
      <w:r w:rsidRPr="00C94BE8">
        <w:rPr>
          <w:rFonts w:ascii="Times New Roman" w:hAnsi="Times New Roman"/>
          <w:sz w:val="24"/>
        </w:rPr>
        <w:t xml:space="preserve"> </w:t>
      </w:r>
      <w:r w:rsidRPr="00C94BE8">
        <w:rPr>
          <w:rFonts w:ascii="Times New Roman" w:hAnsi="Times New Roman"/>
          <w:sz w:val="16"/>
        </w:rPr>
        <w:t>the United States’</w:t>
      </w:r>
      <w:r w:rsidRPr="00C94BE8">
        <w:rPr>
          <w:rFonts w:ascii="Times New Roman" w:hAnsi="Times New Roman"/>
          <w:sz w:val="24"/>
        </w:rPr>
        <w:t xml:space="preserve"> </w:t>
      </w:r>
      <w:r w:rsidRPr="00C94BE8">
        <w:rPr>
          <w:rFonts w:ascii="Times New Roman" w:hAnsi="Times New Roman"/>
          <w:b/>
          <w:sz w:val="24"/>
          <w:u w:val="single"/>
        </w:rPr>
        <w:t>ratification</w:t>
      </w:r>
      <w:r w:rsidRPr="00C94BE8">
        <w:rPr>
          <w:rFonts w:ascii="Times New Roman" w:hAnsi="Times New Roman"/>
          <w:sz w:val="24"/>
        </w:rPr>
        <w:t xml:space="preserve"> </w:t>
      </w:r>
      <w:r w:rsidRPr="00C94BE8">
        <w:rPr>
          <w:rFonts w:ascii="Times New Roman" w:hAnsi="Times New Roman"/>
          <w:sz w:val="16"/>
        </w:rPr>
        <w:t>of the ICCPR</w:t>
      </w:r>
      <w:r w:rsidRPr="00C94BE8">
        <w:rPr>
          <w:rFonts w:ascii="Times New Roman" w:hAnsi="Times New Roman"/>
          <w:sz w:val="24"/>
        </w:rPr>
        <w:t xml:space="preserve"> </w:t>
      </w:r>
      <w:r w:rsidRPr="00C94BE8">
        <w:rPr>
          <w:rFonts w:ascii="Times New Roman" w:hAnsi="Times New Roman"/>
          <w:b/>
          <w:sz w:val="24"/>
          <w:u w:val="single"/>
        </w:rPr>
        <w:t>contradicts the assertion that</w:t>
      </w:r>
      <w:r w:rsidRPr="00C94BE8">
        <w:rPr>
          <w:rFonts w:ascii="Times New Roman" w:hAnsi="Times New Roman"/>
          <w:sz w:val="24"/>
        </w:rPr>
        <w:t xml:space="preserve"> </w:t>
      </w:r>
      <w:r w:rsidRPr="00C94BE8">
        <w:rPr>
          <w:rFonts w:ascii="Times New Roman" w:hAnsi="Times New Roman"/>
          <w:b/>
          <w:sz w:val="24"/>
          <w:u w:val="single"/>
        </w:rPr>
        <w:t>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has applied this sentence only in exceptional circumstances.</w:t>
      </w:r>
      <w:proofErr w:type="gramEnd"/>
      <w:r w:rsidRPr="00C94BE8">
        <w:rPr>
          <w:rFonts w:ascii="Times New Roman" w:hAnsi="Times New Roman"/>
          <w:sz w:val="24"/>
        </w:rPr>
        <w:t xml:space="preserve"> </w:t>
      </w:r>
      <w:r w:rsidRPr="00C94BE8">
        <w:rPr>
          <w:rFonts w:ascii="Times New Roman" w:hAnsi="Times New Roman"/>
          <w:sz w:val="16"/>
        </w:rPr>
        <w:t xml:space="preserve">In fact, the total number of children tried as adults and sentenced to LWOP now exceeds 2484, many of </w:t>
      </w:r>
      <w:proofErr w:type="gramStart"/>
      <w:r w:rsidRPr="00C94BE8">
        <w:rPr>
          <w:rFonts w:ascii="Times New Roman" w:hAnsi="Times New Roman"/>
          <w:sz w:val="16"/>
        </w:rPr>
        <w:t>whom</w:t>
      </w:r>
      <w:proofErr w:type="gramEnd"/>
      <w:r w:rsidRPr="00C94BE8">
        <w:rPr>
          <w:rFonts w:ascii="Times New Roman" w:hAnsi="Times New Roman"/>
          <w:sz w:val="16"/>
        </w:rPr>
        <w:t xml:space="preserve"> were first-time offenders. In evaluating the United States’ compliance with the treaty in 2006, the Committee on Human Rights found the United States to be out of compliance with its obligations. The Committee concluded that the United States’ practice of sentencing child offenders to LWOP violates article 24(l), which states, “Every child shall have, without any discrimination as to race, </w:t>
      </w:r>
      <w:proofErr w:type="spellStart"/>
      <w:r w:rsidRPr="00C94BE8">
        <w:rPr>
          <w:rFonts w:ascii="Times New Roman" w:hAnsi="Times New Roman"/>
          <w:sz w:val="16"/>
        </w:rPr>
        <w:t>colour</w:t>
      </w:r>
      <w:proofErr w:type="spellEnd"/>
      <w:r w:rsidRPr="00C94BE8">
        <w:rPr>
          <w:rFonts w:ascii="Times New Roman" w:hAnsi="Times New Roman"/>
          <w:sz w:val="16"/>
        </w:rPr>
        <w:t xml:space="preserve">, sex, language, religion, national or social origin, property or birth, the right to such measures of </w:t>
      </w:r>
      <w:proofErr w:type="spellStart"/>
      <w:r w:rsidRPr="00C94BE8">
        <w:rPr>
          <w:rFonts w:ascii="Times New Roman" w:hAnsi="Times New Roman"/>
          <w:sz w:val="16"/>
        </w:rPr>
        <w:t>protec</w:t>
      </w:r>
      <w:proofErr w:type="spellEnd"/>
      <w:r w:rsidRPr="00C94BE8">
        <w:rPr>
          <w:rFonts w:ascii="Times New Roman" w:hAnsi="Times New Roman"/>
          <w:sz w:val="16"/>
        </w:rPr>
        <w:t xml:space="preserve">- </w:t>
      </w:r>
      <w:proofErr w:type="spellStart"/>
      <w:r w:rsidRPr="00C94BE8">
        <w:rPr>
          <w:rFonts w:ascii="Times New Roman" w:hAnsi="Times New Roman"/>
          <w:sz w:val="16"/>
        </w:rPr>
        <w:t>tion</w:t>
      </w:r>
      <w:proofErr w:type="spellEnd"/>
      <w:r w:rsidRPr="00C94BE8">
        <w:rPr>
          <w:rFonts w:ascii="Times New Roman" w:hAnsi="Times New Roman"/>
          <w:sz w:val="16"/>
        </w:rPr>
        <w:t xml:space="preserve"> as are required by his status as a </w:t>
      </w:r>
      <w:proofErr w:type="spellStart"/>
      <w:r w:rsidRPr="00C94BE8">
        <w:rPr>
          <w:rFonts w:ascii="Times New Roman" w:hAnsi="Times New Roman"/>
          <w:sz w:val="16"/>
        </w:rPr>
        <w:t>minor.”The</w:t>
      </w:r>
      <w:proofErr w:type="spellEnd"/>
      <w:r w:rsidRPr="00C94BE8">
        <w:rPr>
          <w:rFonts w:ascii="Times New Roman" w:hAnsi="Times New Roman"/>
          <w:sz w:val="16"/>
        </w:rPr>
        <w:t xml:space="preserve"> Committee expressed its grave concern “that the treatment of children as adults is not applied in exceptional circumstances only . . </w:t>
      </w:r>
      <w:proofErr w:type="gramStart"/>
      <w:r w:rsidRPr="00C94BE8">
        <w:rPr>
          <w:rFonts w:ascii="Times New Roman" w:hAnsi="Times New Roman"/>
          <w:sz w:val="16"/>
        </w:rPr>
        <w:t>. .</w:t>
      </w:r>
      <w:proofErr w:type="gramEnd"/>
      <w:r w:rsidRPr="00C94BE8">
        <w:rPr>
          <w:rFonts w:ascii="Times New Roman" w:hAnsi="Times New Roman"/>
          <w:sz w:val="16"/>
        </w:rPr>
        <w:t xml:space="preserve"> The Committee is of the view that sentencing children to life sentence without parole is of itself not in compliance with article 24(l) of the Covenant.”</w:t>
      </w:r>
      <w:r w:rsidR="00C94BE8" w:rsidRPr="00C94BE8">
        <w:rPr>
          <w:rFonts w:ascii="Times New Roman" w:hAnsi="Times New Roman"/>
          <w:sz w:val="16"/>
        </w:rPr>
        <w:t xml:space="preserve"> </w:t>
      </w:r>
      <w:r w:rsidRPr="00C94BE8">
        <w:rPr>
          <w:rFonts w:ascii="Times New Roman" w:hAnsi="Times New Roman"/>
          <w:b/>
          <w:sz w:val="24"/>
          <w:u w:val="single"/>
        </w:rPr>
        <w:t>The Committee Against Torture</w:t>
      </w:r>
      <w:r w:rsidRPr="00C94BE8">
        <w:rPr>
          <w:rFonts w:ascii="Times New Roman" w:hAnsi="Times New Roman"/>
          <w:sz w:val="16"/>
        </w:rPr>
        <w:t xml:space="preserve">, the official oversight body for the Convention Against Torture, Cruel, Inhuman or Degrading Treat- </w:t>
      </w:r>
      <w:proofErr w:type="spellStart"/>
      <w:r w:rsidRPr="00C94BE8">
        <w:rPr>
          <w:rFonts w:ascii="Times New Roman" w:hAnsi="Times New Roman"/>
          <w:sz w:val="16"/>
        </w:rPr>
        <w:t>ment</w:t>
      </w:r>
      <w:proofErr w:type="spellEnd"/>
      <w:r w:rsidRPr="00C94BE8">
        <w:rPr>
          <w:rFonts w:ascii="Times New Roman" w:hAnsi="Times New Roman"/>
          <w:sz w:val="16"/>
        </w:rPr>
        <w:t xml:space="preserve"> or Punishment,</w:t>
      </w:r>
      <w:r w:rsidRPr="00C94BE8">
        <w:rPr>
          <w:rFonts w:ascii="Times New Roman" w:hAnsi="Times New Roman"/>
          <w:sz w:val="24"/>
        </w:rPr>
        <w:t xml:space="preserve"> </w:t>
      </w:r>
      <w:r w:rsidRPr="00C94BE8">
        <w:rPr>
          <w:rFonts w:ascii="Times New Roman" w:hAnsi="Times New Roman"/>
          <w:b/>
          <w:sz w:val="24"/>
          <w:u w:val="single"/>
        </w:rPr>
        <w:t>to which 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is a legal party, evaluated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compliance</w:t>
      </w:r>
      <w:r w:rsidRPr="00C94BE8">
        <w:rPr>
          <w:rFonts w:ascii="Times New Roman" w:hAnsi="Times New Roman"/>
          <w:sz w:val="24"/>
        </w:rPr>
        <w:t xml:space="preserve"> </w:t>
      </w:r>
      <w:r w:rsidRPr="00C94BE8">
        <w:rPr>
          <w:rFonts w:ascii="Times New Roman" w:hAnsi="Times New Roman"/>
          <w:sz w:val="16"/>
        </w:rPr>
        <w:t>in 2006.</w:t>
      </w:r>
      <w:r w:rsidRPr="00C94BE8">
        <w:rPr>
          <w:rFonts w:ascii="Times New Roman" w:hAnsi="Times New Roman"/>
          <w:sz w:val="24"/>
        </w:rPr>
        <w:t xml:space="preserve"> </w:t>
      </w:r>
      <w:r w:rsidRPr="00C94BE8">
        <w:rPr>
          <w:rFonts w:ascii="Times New Roman" w:hAnsi="Times New Roman"/>
          <w:b/>
          <w:sz w:val="24"/>
          <w:u w:val="single"/>
        </w:rPr>
        <w:t>The committee commented that the life imprisonment of children “could constitute cruel, inhuman or degrading treatment or punishment,” in violation of the treaty.</w:t>
      </w:r>
    </w:p>
    <w:p w:rsidR="00C94BE8" w:rsidRPr="00C94BE8" w:rsidRDefault="00C94BE8" w:rsidP="00A34F8B">
      <w:pPr>
        <w:spacing w:after="0"/>
        <w:rPr>
          <w:rFonts w:ascii="Times New Roman" w:hAnsi="Times New Roman"/>
          <w:sz w:val="24"/>
        </w:rPr>
      </w:pPr>
    </w:p>
    <w:p w:rsidR="003C1AC0" w:rsidRDefault="003C1AC0" w:rsidP="003C1AC0">
      <w:pPr>
        <w:spacing w:after="0" w:line="240" w:lineRule="auto"/>
        <w:rPr>
          <w:rFonts w:ascii="Times New Roman" w:hAnsi="Times New Roman"/>
          <w:sz w:val="24"/>
        </w:rPr>
      </w:pPr>
      <w:r>
        <w:rPr>
          <w:rFonts w:ascii="Times New Roman" w:hAnsi="Times New Roman"/>
          <w:sz w:val="24"/>
        </w:rPr>
        <w:t>Moreover, the ICCPR requires movement towards a separate juvenile system. Roger Levesque</w:t>
      </w:r>
      <w:r>
        <w:rPr>
          <w:rStyle w:val="FootnoteReference"/>
          <w:rFonts w:ascii="Times New Roman" w:hAnsi="Times New Roman"/>
          <w:sz w:val="24"/>
        </w:rPr>
        <w:footnoteReference w:id="1"/>
      </w:r>
      <w:r>
        <w:rPr>
          <w:rFonts w:ascii="Times New Roman" w:hAnsi="Times New Roman"/>
          <w:sz w:val="24"/>
        </w:rPr>
        <w:t xml:space="preserve"> writes:</w:t>
      </w:r>
    </w:p>
    <w:p w:rsidR="003C1AC0" w:rsidRDefault="003C1AC0" w:rsidP="00A34F8B">
      <w:pPr>
        <w:spacing w:after="0"/>
        <w:rPr>
          <w:rFonts w:ascii="Times New Roman" w:hAnsi="Times New Roman"/>
          <w:sz w:val="24"/>
        </w:rPr>
      </w:pPr>
    </w:p>
    <w:p w:rsidR="003C1AC0" w:rsidRPr="003C1AC0" w:rsidRDefault="003C1AC0" w:rsidP="003C1AC0">
      <w:pPr>
        <w:spacing w:after="0" w:line="240" w:lineRule="auto"/>
        <w:rPr>
          <w:rFonts w:ascii="Times New Roman" w:hAnsi="Times New Roman"/>
          <w:sz w:val="16"/>
        </w:rPr>
      </w:pPr>
      <w:r w:rsidRPr="003C1AC0">
        <w:rPr>
          <w:rFonts w:ascii="Times New Roman" w:hAnsi="Times New Roman"/>
          <w:sz w:val="16"/>
        </w:rPr>
        <w:t>Despite the long history of the notion of children's rights, the incorporation of children's rights into the juvenile justice system is a recent development. It was not until 1966, with the adoption of</w:t>
      </w:r>
      <w:r w:rsidRPr="003C1AC0">
        <w:rPr>
          <w:rFonts w:ascii="Times New Roman" w:hAnsi="Times New Roman"/>
        </w:rPr>
        <w:t xml:space="preserve"> </w:t>
      </w:r>
      <w:r w:rsidRPr="003C1AC0">
        <w:rPr>
          <w:rFonts w:ascii="Times New Roman" w:hAnsi="Times New Roman"/>
          <w:b/>
          <w:u w:val="single"/>
        </w:rPr>
        <w:t xml:space="preserve">the International Covenant on Civil and Political Rights </w:t>
      </w:r>
      <w:r w:rsidRPr="003C1AC0">
        <w:rPr>
          <w:rFonts w:ascii="Times New Roman" w:hAnsi="Times New Roman"/>
          <w:sz w:val="16"/>
        </w:rPr>
        <w:t>("International Covenant"), that juveniles' rights in judicial proceedings made their first formal appearance. The International Covenant</w:t>
      </w:r>
      <w:r w:rsidRPr="003C1AC0">
        <w:rPr>
          <w:rFonts w:ascii="Times New Roman" w:hAnsi="Times New Roman"/>
        </w:rPr>
        <w:t xml:space="preserve"> </w:t>
      </w:r>
      <w:r w:rsidRPr="003C1AC0">
        <w:rPr>
          <w:rFonts w:ascii="Times New Roman" w:hAnsi="Times New Roman"/>
          <w:b/>
          <w:u w:val="single"/>
        </w:rPr>
        <w:t>urged states to separate juvenile offenders from their adult counterparts, speedily adjudicate claims, adopt different trial procedures for juveniles, consider the juvenile's age, and promote rehabilitation</w:t>
      </w:r>
      <w:r w:rsidRPr="003C1AC0">
        <w:rPr>
          <w:rFonts w:ascii="Times New Roman" w:hAnsi="Times New Roman"/>
        </w:rPr>
        <w:t xml:space="preserve">. </w:t>
      </w:r>
      <w:r w:rsidRPr="003C1AC0">
        <w:rPr>
          <w:rFonts w:ascii="Times New Roman" w:hAnsi="Times New Roman"/>
          <w:sz w:val="16"/>
        </w:rPr>
        <w:t>Although the protections afforded by the International Covenant are limited, these protections are still considerably revolutionary. At a minimum</w:t>
      </w:r>
      <w:r w:rsidRPr="003C1AC0">
        <w:rPr>
          <w:rFonts w:ascii="Times New Roman" w:hAnsi="Times New Roman"/>
        </w:rPr>
        <w:t xml:space="preserve">, </w:t>
      </w:r>
      <w:r w:rsidRPr="003C1AC0">
        <w:rPr>
          <w:rFonts w:ascii="Times New Roman" w:hAnsi="Times New Roman"/>
          <w:b/>
          <w:u w:val="single"/>
        </w:rPr>
        <w:t xml:space="preserve">all nations that ratify the International Covenant must treat some juveniles differently from adults. In addition, ratifying nations must move toward implementing a separate juvenile justice system that includes rehabilitation. </w:t>
      </w:r>
      <w:r w:rsidRPr="003C1AC0">
        <w:rPr>
          <w:rFonts w:ascii="Times New Roman" w:hAnsi="Times New Roman"/>
          <w:sz w:val="16"/>
        </w:rPr>
        <w:t>Despite demonstrating the differing needs of youth from adults, the International Covenant essentially allows individual nation states the authority to determine the nature of the separate system and its requisite procedures.</w:t>
      </w:r>
    </w:p>
    <w:p w:rsidR="003C1AC0" w:rsidRDefault="003C1AC0" w:rsidP="00A34F8B">
      <w:pPr>
        <w:spacing w:after="0"/>
        <w:rPr>
          <w:rFonts w:ascii="Times New Roman" w:hAnsi="Times New Roman"/>
          <w:sz w:val="24"/>
        </w:rPr>
      </w:pPr>
    </w:p>
    <w:p w:rsidR="003C1AC0" w:rsidRDefault="003C1AC0" w:rsidP="00A34F8B">
      <w:pPr>
        <w:spacing w:after="0"/>
        <w:rPr>
          <w:rFonts w:ascii="Times New Roman" w:hAnsi="Times New Roman"/>
          <w:sz w:val="24"/>
        </w:rPr>
      </w:pPr>
    </w:p>
    <w:p w:rsidR="00A34F8B" w:rsidRPr="00C94BE8" w:rsidRDefault="00C94BE8" w:rsidP="00A34F8B">
      <w:pPr>
        <w:spacing w:after="0"/>
        <w:rPr>
          <w:rFonts w:ascii="Times New Roman" w:hAnsi="Times New Roman"/>
          <w:sz w:val="24"/>
        </w:rPr>
      </w:pPr>
      <w:r w:rsidRPr="00C94BE8">
        <w:rPr>
          <w:rFonts w:ascii="Times New Roman" w:hAnsi="Times New Roman"/>
          <w:sz w:val="24"/>
        </w:rPr>
        <w:t>Thus, by treating juveniles as adults, the US is inconsistent with its international obligations.</w:t>
      </w:r>
      <w:r w:rsidR="003C1AC0">
        <w:rPr>
          <w:rFonts w:ascii="Times New Roman" w:hAnsi="Times New Roman"/>
          <w:sz w:val="24"/>
        </w:rPr>
        <w:t xml:space="preserve"> </w:t>
      </w:r>
    </w:p>
    <w:sectPr w:rsidR="00A34F8B" w:rsidRPr="00C94BE8" w:rsidSect="00A34F8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ejaVu Sans">
    <w:altName w:val="MS Mincho"/>
    <w:charset w:val="8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32D8A" w:rsidRDefault="00132D8A" w:rsidP="00A34F8B">
      <w:pPr>
        <w:pStyle w:val="FootnoteText"/>
      </w:pPr>
      <w:r>
        <w:rPr>
          <w:rStyle w:val="FootnoteReference"/>
        </w:rPr>
        <w:footnoteRef/>
      </w:r>
      <w:r>
        <w:t xml:space="preserve"> David. </w:t>
      </w:r>
      <w:proofErr w:type="spellStart"/>
      <w:r>
        <w:t>Velleman</w:t>
      </w:r>
      <w:proofErr w:type="spellEnd"/>
      <w:r>
        <w:t xml:space="preserve"> Self To Self. </w:t>
      </w:r>
      <w:r>
        <w:rPr>
          <w:rStyle w:val="apple-style-span"/>
          <w:rFonts w:ascii="Arial" w:hAnsi="Arial" w:cs="Arial"/>
          <w:color w:val="000000"/>
        </w:rPr>
        <w:t xml:space="preserve">2006. Cambridge University Press. </w:t>
      </w:r>
    </w:p>
  </w:footnote>
  <w:footnote w:id="0">
    <w:p w:rsidR="00132D8A" w:rsidRDefault="00132D8A">
      <w:pPr>
        <w:pStyle w:val="FootnoteText"/>
      </w:pPr>
      <w:r>
        <w:rPr>
          <w:rStyle w:val="FootnoteReference"/>
        </w:rPr>
        <w:footnoteRef/>
      </w:r>
      <w:r>
        <w:t xml:space="preserve"> </w:t>
      </w:r>
      <w:r w:rsidRPr="00C94BE8">
        <w:t>Connie de la Vega and Michelle Leighton [Connie de la Vega is Professor of Law and Director of the Frank C. Newman International Human Rights Clinic, University of San Francisco School of Law. Michelle Leighton is Director of Human Rights Programs, Center for Law and Global Justice, University of San Francisco School of Law]“Sentencing Our Children to Die in Prison: Global Law and Practice” University of San Francisco Law Review, Vol. 42. Spring 2008.</w:t>
      </w:r>
    </w:p>
  </w:footnote>
  <w:footnote w:id="1">
    <w:p w:rsidR="003C1AC0" w:rsidRDefault="003C1AC0" w:rsidP="003C1AC0">
      <w:pPr>
        <w:spacing w:after="0" w:line="240" w:lineRule="auto"/>
      </w:pPr>
      <w:r>
        <w:rPr>
          <w:rStyle w:val="FootnoteReference"/>
        </w:rPr>
        <w:footnoteRef/>
      </w:r>
      <w:r>
        <w:t xml:space="preserve"> </w:t>
      </w:r>
      <w:r w:rsidRPr="003C1AC0">
        <w:rPr>
          <w:rFonts w:ascii="Times New Roman" w:hAnsi="Times New Roman"/>
          <w:sz w:val="20"/>
        </w:rPr>
        <w:t>Roger Levesque [Assistant Professor of Criminal Justice, Indiana University. J.D., Columbia University School of Law, 1993; Ph.D., University of Chicago, 1990] “Future Visions Of Juvenile Justice: Lessons From International And Comparative Law” 29 Creighton L. Rev. 1563, June 1996.</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4F8B"/>
    <w:rsid w:val="00050E9C"/>
    <w:rsid w:val="00132D8A"/>
    <w:rsid w:val="001B2762"/>
    <w:rsid w:val="003C1AC0"/>
    <w:rsid w:val="00665469"/>
    <w:rsid w:val="006818FC"/>
    <w:rsid w:val="00A34F8B"/>
    <w:rsid w:val="00C94BE8"/>
  </w:rsids>
  <m:mathPr>
    <m:mathFont m:val="NewBaskerville-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F8B"/>
    <w:pPr>
      <w:spacing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rsid w:val="00A34F8B"/>
    <w:pPr>
      <w:widowControl w:val="0"/>
      <w:suppressLineNumbers/>
      <w:suppressAutoHyphens/>
      <w:spacing w:after="0" w:line="240" w:lineRule="auto"/>
      <w:ind w:left="283" w:hanging="283"/>
    </w:pPr>
    <w:rPr>
      <w:rFonts w:ascii="Times New Roman" w:eastAsia="DejaVu Sans" w:hAnsi="Times New Roman" w:cs="DejaVu Sans"/>
      <w:kern w:val="1"/>
      <w:sz w:val="20"/>
      <w:szCs w:val="20"/>
      <w:lang w:eastAsia="hi-IN" w:bidi="hi-IN"/>
    </w:rPr>
  </w:style>
  <w:style w:type="character" w:customStyle="1" w:styleId="FootnoteTextChar">
    <w:name w:val="Footnote Text Char"/>
    <w:basedOn w:val="DefaultParagraphFont"/>
    <w:link w:val="FootnoteText"/>
    <w:uiPriority w:val="99"/>
    <w:rsid w:val="00A34F8B"/>
    <w:rPr>
      <w:rFonts w:ascii="Times New Roman" w:eastAsia="DejaVu Sans" w:hAnsi="Times New Roman" w:cs="DejaVu Sans"/>
      <w:kern w:val="1"/>
      <w:sz w:val="20"/>
      <w:szCs w:val="20"/>
      <w:lang w:eastAsia="hi-IN" w:bidi="hi-IN"/>
    </w:rPr>
  </w:style>
  <w:style w:type="character" w:styleId="FootnoteReference">
    <w:name w:val="footnote reference"/>
    <w:rsid w:val="00A34F8B"/>
    <w:rPr>
      <w:vertAlign w:val="superscript"/>
    </w:rPr>
  </w:style>
  <w:style w:type="character" w:customStyle="1" w:styleId="apple-style-span">
    <w:name w:val="apple-style-span"/>
    <w:basedOn w:val="DefaultParagraphFont"/>
    <w:rsid w:val="00A34F8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1024</Words>
  <Characters>5837</Characters>
  <Application>Microsoft Macintosh Word</Application>
  <DocSecurity>0</DocSecurity>
  <Lines>48</Lines>
  <Paragraphs>11</Paragraphs>
  <ScaleCrop>false</ScaleCrop>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Imas</dc:creator>
  <cp:keywords/>
  <cp:lastModifiedBy>Daniel Imas</cp:lastModifiedBy>
  <cp:revision>3</cp:revision>
  <dcterms:created xsi:type="dcterms:W3CDTF">2010-12-09T23:52:00Z</dcterms:created>
  <dcterms:modified xsi:type="dcterms:W3CDTF">2010-12-17T17:05:00Z</dcterms:modified>
</cp:coreProperties>
</file>