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3D4F" w:rsidRPr="0024284A" w:rsidRDefault="0024284A" w:rsidP="009E73AB">
      <w:pPr>
        <w:pStyle w:val="Bmywriting"/>
        <w:rPr>
          <w:sz w:val="22"/>
        </w:rPr>
      </w:pPr>
      <w:r w:rsidRPr="0024284A">
        <w:rPr>
          <w:sz w:val="22"/>
        </w:rPr>
        <w:t xml:space="preserve">Part 1 - </w:t>
      </w:r>
      <w:r w:rsidR="00AD34FA" w:rsidRPr="0024284A">
        <w:rPr>
          <w:sz w:val="22"/>
        </w:rPr>
        <w:t xml:space="preserve">If one </w:t>
      </w:r>
      <w:r>
        <w:rPr>
          <w:sz w:val="22"/>
        </w:rPr>
        <w:t xml:space="preserve">single </w:t>
      </w:r>
      <w:r w:rsidR="00AD34FA" w:rsidRPr="0024284A">
        <w:rPr>
          <w:sz w:val="22"/>
        </w:rPr>
        <w:t xml:space="preserve">thing </w:t>
      </w:r>
      <w:r w:rsidR="00B92626" w:rsidRPr="0024284A">
        <w:rPr>
          <w:sz w:val="22"/>
        </w:rPr>
        <w:t xml:space="preserve">in the universe </w:t>
      </w:r>
      <w:r w:rsidR="00AD34FA" w:rsidRPr="0024284A">
        <w:rPr>
          <w:sz w:val="22"/>
        </w:rPr>
        <w:t>is morally permissible, then the use of deadly force by victims of repeated domestic ab</w:t>
      </w:r>
      <w:bookmarkStart w:id="0" w:name="_GoBack"/>
      <w:bookmarkEnd w:id="0"/>
      <w:r w:rsidR="00AD34FA" w:rsidRPr="0024284A">
        <w:rPr>
          <w:sz w:val="22"/>
        </w:rPr>
        <w:t>use is</w:t>
      </w:r>
      <w:r>
        <w:rPr>
          <w:sz w:val="22"/>
        </w:rPr>
        <w:t xml:space="preserve"> also</w:t>
      </w:r>
      <w:r w:rsidR="00AD34FA" w:rsidRPr="0024284A">
        <w:rPr>
          <w:sz w:val="22"/>
        </w:rPr>
        <w:t xml:space="preserve"> morally permissible.</w:t>
      </w:r>
      <w:r w:rsidR="00B92626" w:rsidRPr="0024284A">
        <w:rPr>
          <w:sz w:val="22"/>
        </w:rPr>
        <w:t xml:space="preserve"> This is proven via Ross’s Free Choice Permission Paradox. </w:t>
      </w:r>
      <w:r w:rsidR="00AD34FA" w:rsidRPr="0024284A">
        <w:rPr>
          <w:sz w:val="22"/>
        </w:rPr>
        <w:t xml:space="preserve"> </w:t>
      </w:r>
      <w:r w:rsidR="00FE6E9C" w:rsidRPr="0024284A">
        <w:rPr>
          <w:sz w:val="22"/>
        </w:rPr>
        <w:t>Two</w:t>
      </w:r>
      <w:r w:rsidR="00AD34FA" w:rsidRPr="0024284A">
        <w:rPr>
          <w:sz w:val="22"/>
        </w:rPr>
        <w:t xml:space="preserve"> premises:</w:t>
      </w:r>
    </w:p>
    <w:p w:rsidR="00AD34FA" w:rsidRPr="0024284A" w:rsidRDefault="00AD34FA" w:rsidP="009E73AB">
      <w:pPr>
        <w:pStyle w:val="Bmywriting"/>
        <w:rPr>
          <w:sz w:val="22"/>
        </w:rPr>
      </w:pPr>
      <w:r w:rsidRPr="0024284A">
        <w:rPr>
          <w:sz w:val="22"/>
        </w:rPr>
        <w:t>PREMISE 1:  if either clause of an OR statement is true, the entire statement is true.</w:t>
      </w:r>
      <w:r w:rsidR="009E73AB" w:rsidRPr="0024284A">
        <w:rPr>
          <w:sz w:val="22"/>
        </w:rPr>
        <w:t xml:space="preserve"> Schulz - </w:t>
      </w:r>
    </w:p>
    <w:p w:rsidR="00AD34FA" w:rsidRPr="00AD34FA" w:rsidRDefault="00AD34FA" w:rsidP="00AD34FA">
      <w:pPr>
        <w:shd w:val="clear" w:color="auto" w:fill="FFFFFF"/>
        <w:spacing w:before="100" w:beforeAutospacing="1" w:after="100" w:afterAutospacing="1" w:line="330" w:lineRule="atLeast"/>
        <w:rPr>
          <w:color w:val="000000"/>
          <w:sz w:val="12"/>
          <w:szCs w:val="12"/>
        </w:rPr>
      </w:pPr>
      <w:r w:rsidRPr="00AD34FA">
        <w:rPr>
          <w:color w:val="000000"/>
          <w:sz w:val="12"/>
          <w:szCs w:val="12"/>
        </w:rPr>
        <w:t xml:space="preserve">“You may read it now or later: A Case Study on the Paradox of Free Choice Permission” — Master Thesis — Master of Logic Program/ ILLC </w:t>
      </w:r>
      <w:proofErr w:type="spellStart"/>
      <w:r w:rsidRPr="00AD34FA">
        <w:rPr>
          <w:color w:val="000000"/>
          <w:sz w:val="12"/>
          <w:szCs w:val="12"/>
        </w:rPr>
        <w:t>Katrin</w:t>
      </w:r>
      <w:proofErr w:type="spellEnd"/>
      <w:r w:rsidRPr="00AD34FA">
        <w:rPr>
          <w:color w:val="000000"/>
          <w:sz w:val="12"/>
          <w:szCs w:val="12"/>
        </w:rPr>
        <w:t xml:space="preserve"> Schulz supervised by Prof. Dr. F. </w:t>
      </w:r>
      <w:proofErr w:type="spellStart"/>
      <w:r w:rsidRPr="00AD34FA">
        <w:rPr>
          <w:color w:val="000000"/>
          <w:sz w:val="12"/>
          <w:szCs w:val="12"/>
        </w:rPr>
        <w:t>Veltman</w:t>
      </w:r>
      <w:proofErr w:type="spellEnd"/>
      <w:r w:rsidRPr="00AD34FA">
        <w:rPr>
          <w:color w:val="000000"/>
          <w:sz w:val="12"/>
          <w:szCs w:val="12"/>
        </w:rPr>
        <w:t>.</w:t>
      </w:r>
    </w:p>
    <w:p w:rsidR="00AD34FA" w:rsidRPr="0024284A" w:rsidRDefault="00AD34FA" w:rsidP="009E73AB">
      <w:pPr>
        <w:pStyle w:val="Bmywriting"/>
        <w:rPr>
          <w:rFonts w:cs="Times New Roman"/>
          <w:sz w:val="22"/>
        </w:rPr>
      </w:pPr>
      <w:r w:rsidRPr="0024284A">
        <w:rPr>
          <w:sz w:val="22"/>
        </w:rPr>
        <w:t xml:space="preserve"> </w:t>
      </w:r>
      <w:r w:rsidRPr="0024284A">
        <w:rPr>
          <w:rFonts w:cs="Times New Roman"/>
          <w:sz w:val="12"/>
          <w:szCs w:val="12"/>
        </w:rPr>
        <w:t>However, this seems to be not at all a simple task. Traditionally,</w:t>
      </w:r>
      <w:r w:rsidRPr="0024284A">
        <w:rPr>
          <w:rFonts w:cs="Times New Roman"/>
          <w:sz w:val="22"/>
        </w:rPr>
        <w:t xml:space="preserve"> </w:t>
      </w:r>
      <w:proofErr w:type="gramStart"/>
      <w:r w:rsidRPr="0024284A">
        <w:rPr>
          <w:rFonts w:cs="Times New Roman"/>
          <w:sz w:val="22"/>
        </w:rPr>
        <w:t>‘</w:t>
      </w:r>
      <w:r w:rsidRPr="0024284A">
        <w:rPr>
          <w:rFonts w:cs="Times New Roman"/>
          <w:b/>
          <w:sz w:val="22"/>
          <w:u w:val="single"/>
        </w:rPr>
        <w:t>or ’</w:t>
      </w:r>
      <w:proofErr w:type="gramEnd"/>
      <w:r w:rsidRPr="0024284A">
        <w:rPr>
          <w:rFonts w:cs="Times New Roman"/>
          <w:b/>
          <w:sz w:val="22"/>
          <w:u w:val="single"/>
        </w:rPr>
        <w:t xml:space="preserve"> receives the same semantics (the same truth conditions) as the corresponding logical operator </w:t>
      </w:r>
      <w:r w:rsidRPr="0024284A">
        <w:rPr>
          <w:rFonts w:ascii="Cambria Math" w:hAnsi="Cambria Math" w:cs="Cambria Math"/>
          <w:sz w:val="22"/>
          <w:u w:val="single"/>
        </w:rPr>
        <w:t>∨</w:t>
      </w:r>
      <w:r w:rsidRPr="0024284A">
        <w:rPr>
          <w:rFonts w:cs="Times New Roman"/>
          <w:b/>
          <w:sz w:val="22"/>
          <w:u w:val="single"/>
        </w:rPr>
        <w:t xml:space="preserve"> in classical logic: for two sentences ‘A’ and ‘B’, ‘A or B’ is true in case at least one of the both sentences holds. </w:t>
      </w:r>
      <w:r w:rsidRPr="0024284A">
        <w:rPr>
          <w:rFonts w:cs="Times New Roman"/>
          <w:sz w:val="22"/>
        </w:rPr>
        <w:t xml:space="preserve">This truth function is called an interpretation as inclusive disjunction. 6 </w:t>
      </w:r>
    </w:p>
    <w:p w:rsidR="00AD34FA" w:rsidRPr="0024284A" w:rsidRDefault="00AD34FA" w:rsidP="009E73AB">
      <w:pPr>
        <w:pStyle w:val="Bmywriting"/>
        <w:rPr>
          <w:sz w:val="22"/>
        </w:rPr>
      </w:pPr>
      <w:r w:rsidRPr="0024284A">
        <w:rPr>
          <w:sz w:val="22"/>
        </w:rPr>
        <w:t>Now take</w:t>
      </w:r>
      <w:r w:rsidR="009E73AB" w:rsidRPr="0024284A">
        <w:rPr>
          <w:sz w:val="22"/>
        </w:rPr>
        <w:t xml:space="preserve"> an example</w:t>
      </w:r>
      <w:r w:rsidRPr="0024284A">
        <w:rPr>
          <w:sz w:val="22"/>
        </w:rPr>
        <w:t xml:space="preserve"> statement </w:t>
      </w:r>
      <w:r w:rsidR="00421485">
        <w:rPr>
          <w:sz w:val="22"/>
        </w:rPr>
        <w:t>“</w:t>
      </w:r>
      <w:r w:rsidRPr="0024284A">
        <w:rPr>
          <w:sz w:val="22"/>
        </w:rPr>
        <w:t>Z</w:t>
      </w:r>
      <w:r w:rsidR="00421485">
        <w:rPr>
          <w:sz w:val="22"/>
        </w:rPr>
        <w:t>”</w:t>
      </w:r>
      <w:proofErr w:type="gramStart"/>
      <w:r w:rsidR="009E73AB" w:rsidRPr="0024284A">
        <w:rPr>
          <w:sz w:val="22"/>
        </w:rPr>
        <w:t>: .</w:t>
      </w:r>
      <w:proofErr w:type="gramEnd"/>
      <w:r w:rsidRPr="0024284A">
        <w:rPr>
          <w:sz w:val="22"/>
        </w:rPr>
        <w:t xml:space="preserve"> “A victim of repeated domestic abuse may take action X or a victim of repeated domestic abuse may use deadly force against their abuser”</w:t>
      </w:r>
      <w:r w:rsidR="009461E9" w:rsidRPr="0024284A">
        <w:rPr>
          <w:sz w:val="22"/>
        </w:rPr>
        <w:t>.</w:t>
      </w:r>
    </w:p>
    <w:p w:rsidR="00FE6E9C" w:rsidRPr="0024284A" w:rsidRDefault="00AD34FA" w:rsidP="009E73AB">
      <w:pPr>
        <w:pStyle w:val="Bmywriting"/>
        <w:rPr>
          <w:sz w:val="22"/>
        </w:rPr>
      </w:pPr>
      <w:r w:rsidRPr="0024284A">
        <w:rPr>
          <w:sz w:val="22"/>
        </w:rPr>
        <w:t xml:space="preserve">Statement Z is an OR statement composed of two clauses: Clause A: “A victim of repeated domestic abuse may take action X” and Clause B: “a victim of repeated domestic abuse may use deadly force against their abuser”. </w:t>
      </w:r>
      <w:r w:rsidR="009E73AB" w:rsidRPr="0024284A">
        <w:rPr>
          <w:sz w:val="22"/>
        </w:rPr>
        <w:t xml:space="preserve">As I just </w:t>
      </w:r>
      <w:proofErr w:type="gramStart"/>
      <w:r w:rsidR="009E73AB" w:rsidRPr="0024284A">
        <w:rPr>
          <w:sz w:val="22"/>
        </w:rPr>
        <w:t xml:space="preserve">demonstrated </w:t>
      </w:r>
      <w:r w:rsidRPr="0024284A">
        <w:rPr>
          <w:sz w:val="22"/>
        </w:rPr>
        <w:t>,</w:t>
      </w:r>
      <w:proofErr w:type="gramEnd"/>
      <w:r w:rsidRPr="0024284A">
        <w:rPr>
          <w:sz w:val="22"/>
        </w:rPr>
        <w:t xml:space="preserve"> if either clause of an OR statement is true, the whole thing is true. So if it’s true that either A: A victim of repeated domestic abuse may take action X or B: “a victim of repeated domestic abuse may use deadly force against their abuser”. Then statement Z: “A victim of repeated domestic abuse may take action X or a victim of repeated domestic abuse may use deadly force against their abuser” would also be true.</w:t>
      </w:r>
    </w:p>
    <w:p w:rsidR="00AD34FA" w:rsidRPr="0024284A" w:rsidRDefault="00AD34FA" w:rsidP="009E73AB">
      <w:pPr>
        <w:pStyle w:val="Bmywriting"/>
        <w:rPr>
          <w:sz w:val="22"/>
        </w:rPr>
      </w:pPr>
      <w:r w:rsidRPr="0024284A">
        <w:rPr>
          <w:sz w:val="22"/>
        </w:rPr>
        <w:t>PREMISE 2:</w:t>
      </w:r>
      <w:r w:rsidR="00094670" w:rsidRPr="0024284A">
        <w:rPr>
          <w:sz w:val="22"/>
        </w:rPr>
        <w:t xml:space="preserve"> If a permission statement with a conjunction is true, both clauses are also true. Thus if</w:t>
      </w:r>
      <w:r w:rsidRPr="0024284A">
        <w:rPr>
          <w:sz w:val="22"/>
        </w:rPr>
        <w:t xml:space="preserve"> the statement Z “A victim of repeated domestic abuse may take action X or a victim of repeated domestic abuse may use deadly force against their abuser” is true, then both clauses are</w:t>
      </w:r>
      <w:r w:rsidR="004458FE" w:rsidRPr="0024284A">
        <w:rPr>
          <w:sz w:val="22"/>
        </w:rPr>
        <w:t xml:space="preserve"> also necessarily true – Schulz 2</w:t>
      </w:r>
    </w:p>
    <w:p w:rsidR="00F73D4F" w:rsidRPr="00094670" w:rsidRDefault="00F73D4F" w:rsidP="00F73D4F">
      <w:pPr>
        <w:shd w:val="clear" w:color="auto" w:fill="FFFFFF"/>
        <w:spacing w:before="100" w:beforeAutospacing="1" w:after="100" w:afterAutospacing="1" w:line="330" w:lineRule="atLeast"/>
        <w:rPr>
          <w:color w:val="000000"/>
          <w:sz w:val="12"/>
          <w:szCs w:val="12"/>
        </w:rPr>
      </w:pPr>
      <w:r w:rsidRPr="00094670">
        <w:rPr>
          <w:color w:val="000000"/>
          <w:sz w:val="12"/>
          <w:szCs w:val="12"/>
        </w:rPr>
        <w:t>The phenomenon investigated is free choice permission. As has often been observed (</w:t>
      </w:r>
      <w:proofErr w:type="spellStart"/>
      <w:r w:rsidRPr="00094670">
        <w:rPr>
          <w:color w:val="000000"/>
          <w:sz w:val="12"/>
          <w:szCs w:val="12"/>
        </w:rPr>
        <w:t>e.g</w:t>
      </w:r>
      <w:proofErr w:type="spellEnd"/>
      <w:r w:rsidRPr="00094670">
        <w:rPr>
          <w:color w:val="000000"/>
          <w:sz w:val="12"/>
          <w:szCs w:val="12"/>
        </w:rPr>
        <w:t xml:space="preserve"> von Wright [1969] and Ross [1941]) that </w:t>
      </w:r>
      <w:r w:rsidRPr="0024284A">
        <w:rPr>
          <w:b/>
          <w:color w:val="000000"/>
          <w:sz w:val="22"/>
          <w:szCs w:val="22"/>
          <w:u w:val="single"/>
        </w:rPr>
        <w:t>an</w:t>
      </w:r>
      <w:r w:rsidRPr="00094670">
        <w:rPr>
          <w:color w:val="000000"/>
          <w:sz w:val="12"/>
          <w:szCs w:val="12"/>
        </w:rPr>
        <w:t xml:space="preserve"> </w:t>
      </w:r>
      <w:r w:rsidRPr="0024284A">
        <w:rPr>
          <w:b/>
          <w:color w:val="000000"/>
          <w:sz w:val="22"/>
          <w:szCs w:val="22"/>
          <w:u w:val="single"/>
        </w:rPr>
        <w:t xml:space="preserve">utterance of </w:t>
      </w:r>
      <w:r w:rsidRPr="00094670">
        <w:rPr>
          <w:color w:val="000000"/>
          <w:sz w:val="12"/>
          <w:szCs w:val="12"/>
        </w:rPr>
        <w:t>(1a</w:t>
      </w:r>
      <w:r w:rsidR="00AD34FA" w:rsidRPr="0024284A">
        <w:rPr>
          <w:b/>
          <w:color w:val="000000"/>
          <w:sz w:val="22"/>
          <w:szCs w:val="22"/>
          <w:u w:val="single"/>
        </w:rPr>
        <w:t xml:space="preserve"> [You may take an apple or a pear.] </w:t>
      </w:r>
      <w:r w:rsidRPr="0024284A">
        <w:rPr>
          <w:b/>
          <w:color w:val="000000"/>
          <w:sz w:val="22"/>
          <w:szCs w:val="22"/>
          <w:u w:val="single"/>
        </w:rPr>
        <w:t xml:space="preserve">) intuitively entails </w:t>
      </w:r>
      <w:r w:rsidRPr="00094670">
        <w:rPr>
          <w:color w:val="000000"/>
          <w:sz w:val="12"/>
          <w:szCs w:val="12"/>
        </w:rPr>
        <w:t>(1b</w:t>
      </w:r>
      <w:r w:rsidR="00AD34FA" w:rsidRPr="0024284A">
        <w:rPr>
          <w:b/>
          <w:color w:val="000000"/>
          <w:sz w:val="22"/>
          <w:szCs w:val="22"/>
          <w:u w:val="single"/>
        </w:rPr>
        <w:t xml:space="preserve"> [You may take an apple.] </w:t>
      </w:r>
      <w:r w:rsidRPr="0024284A">
        <w:rPr>
          <w:b/>
          <w:color w:val="000000"/>
          <w:sz w:val="22"/>
          <w:szCs w:val="22"/>
          <w:u w:val="single"/>
        </w:rPr>
        <w:t xml:space="preserve">) and </w:t>
      </w:r>
      <w:r w:rsidRPr="00094670">
        <w:rPr>
          <w:color w:val="000000"/>
          <w:sz w:val="12"/>
          <w:szCs w:val="12"/>
        </w:rPr>
        <w:t>(1c</w:t>
      </w:r>
      <w:r w:rsidR="00AD34FA" w:rsidRPr="00094670">
        <w:rPr>
          <w:color w:val="000000"/>
          <w:sz w:val="12"/>
          <w:szCs w:val="12"/>
        </w:rPr>
        <w:t>[</w:t>
      </w:r>
      <w:r w:rsidR="00AD34FA" w:rsidRPr="0024284A">
        <w:rPr>
          <w:b/>
          <w:color w:val="000000"/>
          <w:sz w:val="22"/>
          <w:szCs w:val="22"/>
          <w:u w:val="single"/>
        </w:rPr>
        <w:t>You may take a pear]</w:t>
      </w:r>
      <w:r w:rsidRPr="0024284A">
        <w:rPr>
          <w:b/>
          <w:color w:val="000000"/>
          <w:sz w:val="22"/>
          <w:szCs w:val="22"/>
          <w:u w:val="single"/>
        </w:rPr>
        <w:t xml:space="preserve">): on hearing </w:t>
      </w:r>
      <w:r w:rsidRPr="00094670">
        <w:rPr>
          <w:color w:val="000000"/>
          <w:sz w:val="12"/>
          <w:szCs w:val="12"/>
        </w:rPr>
        <w:t>(1a</w:t>
      </w:r>
      <w:r w:rsidR="00AD34FA" w:rsidRPr="0024284A">
        <w:rPr>
          <w:b/>
          <w:color w:val="000000"/>
          <w:sz w:val="22"/>
          <w:szCs w:val="22"/>
          <w:u w:val="single"/>
        </w:rPr>
        <w:t xml:space="preserve"> [You may take an apple or a pear.]</w:t>
      </w:r>
      <w:r w:rsidR="00AD34FA" w:rsidRPr="00094670">
        <w:rPr>
          <w:color w:val="000000"/>
          <w:sz w:val="12"/>
          <w:szCs w:val="12"/>
        </w:rPr>
        <w:t xml:space="preserve"> </w:t>
      </w:r>
      <w:r w:rsidRPr="0024284A">
        <w:rPr>
          <w:b/>
          <w:color w:val="000000"/>
          <w:sz w:val="22"/>
          <w:szCs w:val="22"/>
          <w:u w:val="single"/>
        </w:rPr>
        <w:t>) we will conclude that the addressee is allowed to take an apple and she is allowed to take a pear (although not both at the same time). She has free choice between both fruits</w:t>
      </w:r>
      <w:r w:rsidRPr="00094670">
        <w:rPr>
          <w:color w:val="000000"/>
          <w:sz w:val="12"/>
          <w:szCs w:val="12"/>
        </w:rPr>
        <w:t>. 5</w:t>
      </w:r>
    </w:p>
    <w:p w:rsidR="00413C2A" w:rsidRPr="0024284A" w:rsidRDefault="00094670" w:rsidP="009E73AB">
      <w:pPr>
        <w:pStyle w:val="Bmywriting"/>
        <w:rPr>
          <w:sz w:val="22"/>
        </w:rPr>
      </w:pPr>
      <w:r w:rsidRPr="0024284A">
        <w:rPr>
          <w:sz w:val="22"/>
        </w:rPr>
        <w:t xml:space="preserve">Let’s say </w:t>
      </w:r>
      <w:r w:rsidR="00FE6E9C" w:rsidRPr="0024284A">
        <w:rPr>
          <w:sz w:val="22"/>
        </w:rPr>
        <w:t>I’m wrong and</w:t>
      </w:r>
      <w:r w:rsidRPr="0024284A">
        <w:rPr>
          <w:sz w:val="22"/>
        </w:rPr>
        <w:t xml:space="preserve"> </w:t>
      </w:r>
      <w:r w:rsidR="00FE6E9C" w:rsidRPr="0024284A">
        <w:rPr>
          <w:sz w:val="22"/>
        </w:rPr>
        <w:t>t</w:t>
      </w:r>
      <w:r w:rsidR="004458FE" w:rsidRPr="0024284A">
        <w:rPr>
          <w:sz w:val="22"/>
        </w:rPr>
        <w:t>hat t</w:t>
      </w:r>
      <w:r w:rsidR="00FE6E9C" w:rsidRPr="0024284A">
        <w:rPr>
          <w:sz w:val="22"/>
        </w:rPr>
        <w:t xml:space="preserve">he </w:t>
      </w:r>
      <w:r w:rsidR="00413C2A" w:rsidRPr="0024284A">
        <w:rPr>
          <w:sz w:val="22"/>
        </w:rPr>
        <w:t xml:space="preserve">truth of the </w:t>
      </w:r>
      <w:r w:rsidR="00FE6E9C" w:rsidRPr="0024284A">
        <w:rPr>
          <w:sz w:val="22"/>
        </w:rPr>
        <w:t>statement:</w:t>
      </w:r>
      <w:r w:rsidR="00413C2A" w:rsidRPr="0024284A">
        <w:rPr>
          <w:sz w:val="22"/>
        </w:rPr>
        <w:t xml:space="preserve"> </w:t>
      </w:r>
      <w:r w:rsidR="0024284A">
        <w:rPr>
          <w:sz w:val="22"/>
        </w:rPr>
        <w:t>“</w:t>
      </w:r>
      <w:r w:rsidR="00413C2A" w:rsidRPr="0024284A">
        <w:rPr>
          <w:sz w:val="22"/>
        </w:rPr>
        <w:t>it is</w:t>
      </w:r>
      <w:r w:rsidRPr="0024284A">
        <w:rPr>
          <w:sz w:val="22"/>
        </w:rPr>
        <w:t xml:space="preserve"> permissible to </w:t>
      </w:r>
      <w:r w:rsidR="00FE6E9C" w:rsidRPr="0024284A">
        <w:rPr>
          <w:sz w:val="22"/>
        </w:rPr>
        <w:t>do X or Z</w:t>
      </w:r>
      <w:r w:rsidR="0024284A">
        <w:rPr>
          <w:sz w:val="22"/>
        </w:rPr>
        <w:t>”</w:t>
      </w:r>
      <w:r w:rsidR="00413C2A" w:rsidRPr="0024284A">
        <w:rPr>
          <w:sz w:val="22"/>
        </w:rPr>
        <w:t xml:space="preserve"> does not imply that</w:t>
      </w:r>
      <w:r w:rsidR="004458FE" w:rsidRPr="0024284A">
        <w:rPr>
          <w:sz w:val="22"/>
        </w:rPr>
        <w:t xml:space="preserve"> both</w:t>
      </w:r>
      <w:r w:rsidR="00413C2A" w:rsidRPr="0024284A">
        <w:rPr>
          <w:sz w:val="22"/>
        </w:rPr>
        <w:t xml:space="preserve"> </w:t>
      </w:r>
      <w:r w:rsidRPr="0024284A">
        <w:rPr>
          <w:sz w:val="22"/>
        </w:rPr>
        <w:t>X and Z are</w:t>
      </w:r>
      <w:r w:rsidR="00413C2A" w:rsidRPr="0024284A">
        <w:rPr>
          <w:sz w:val="22"/>
        </w:rPr>
        <w:t xml:space="preserve"> both permissible</w:t>
      </w:r>
      <w:r w:rsidRPr="0024284A">
        <w:rPr>
          <w:sz w:val="22"/>
        </w:rPr>
        <w:t>.</w:t>
      </w:r>
      <w:r w:rsidR="00FE6E9C" w:rsidRPr="0024284A">
        <w:rPr>
          <w:sz w:val="22"/>
        </w:rPr>
        <w:t xml:space="preserve"> That would imply that it is permissible for someone to </w:t>
      </w:r>
      <w:r w:rsidR="00413C2A" w:rsidRPr="0024284A">
        <w:rPr>
          <w:sz w:val="22"/>
        </w:rPr>
        <w:t xml:space="preserve">choose to </w:t>
      </w:r>
      <w:r w:rsidR="00FE6E9C" w:rsidRPr="0024284A">
        <w:rPr>
          <w:sz w:val="22"/>
        </w:rPr>
        <w:t xml:space="preserve">do an impermissible thing, since </w:t>
      </w:r>
      <w:r w:rsidR="00413C2A" w:rsidRPr="0024284A">
        <w:rPr>
          <w:sz w:val="22"/>
        </w:rPr>
        <w:t>it</w:t>
      </w:r>
      <w:r w:rsidR="00FE6E9C" w:rsidRPr="0024284A">
        <w:rPr>
          <w:sz w:val="22"/>
        </w:rPr>
        <w:t xml:space="preserve"> would grant them authority to choose </w:t>
      </w:r>
      <w:r w:rsidR="00413C2A" w:rsidRPr="0024284A">
        <w:rPr>
          <w:sz w:val="22"/>
        </w:rPr>
        <w:t>either of</w:t>
      </w:r>
      <w:r w:rsidR="00FE6E9C" w:rsidRPr="0024284A">
        <w:rPr>
          <w:sz w:val="22"/>
        </w:rPr>
        <w:t xml:space="preserve"> two actions, one of which could be impermis</w:t>
      </w:r>
      <w:r w:rsidR="00413C2A" w:rsidRPr="0024284A">
        <w:rPr>
          <w:sz w:val="22"/>
        </w:rPr>
        <w:t>sible. That would be asserting that it is permissible to choose</w:t>
      </w:r>
      <w:r w:rsidR="004458FE" w:rsidRPr="0024284A">
        <w:rPr>
          <w:sz w:val="22"/>
        </w:rPr>
        <w:t xml:space="preserve"> to do something impermissible, </w:t>
      </w:r>
      <w:r w:rsidR="00413C2A" w:rsidRPr="0024284A">
        <w:rPr>
          <w:sz w:val="22"/>
        </w:rPr>
        <w:t>a logical contradiction.</w:t>
      </w:r>
    </w:p>
    <w:p w:rsidR="00AD34FA" w:rsidRPr="0024284A" w:rsidRDefault="00FE6E9C" w:rsidP="009E73AB">
      <w:pPr>
        <w:pStyle w:val="Bmywriting"/>
        <w:rPr>
          <w:sz w:val="22"/>
        </w:rPr>
      </w:pPr>
      <w:r w:rsidRPr="0024284A">
        <w:rPr>
          <w:sz w:val="22"/>
        </w:rPr>
        <w:t xml:space="preserve"> </w:t>
      </w:r>
      <w:r w:rsidR="00413C2A" w:rsidRPr="0024284A">
        <w:rPr>
          <w:sz w:val="22"/>
        </w:rPr>
        <w:t xml:space="preserve">A summary:  </w:t>
      </w:r>
      <w:r w:rsidR="00AD34FA" w:rsidRPr="0024284A">
        <w:rPr>
          <w:sz w:val="22"/>
        </w:rPr>
        <w:t xml:space="preserve">If it’s permissible to take action X, the statement “A victim may take action X or they may use deadly force” would also be true given simple rules of logic – if one clause of an or statement is true, then the entire statement is true. However if the statement “A victim may take action X or they may use deadly force” was true, then both of the clauses would also have to be true – if I say it is permissible to do X or Y, that also implies that it is permissible for you to do either one. For example, I couldn’t say – pick a red apple or a green apple, if you weren’t allowed to pick both of them. </w:t>
      </w:r>
      <w:r w:rsidR="00413C2A" w:rsidRPr="0024284A">
        <w:rPr>
          <w:sz w:val="22"/>
        </w:rPr>
        <w:t xml:space="preserve">So the chain of logic shows that proving </w:t>
      </w:r>
      <w:r w:rsidR="004458FE" w:rsidRPr="0024284A">
        <w:rPr>
          <w:sz w:val="22"/>
        </w:rPr>
        <w:t>a single</w:t>
      </w:r>
      <w:r w:rsidR="00413C2A" w:rsidRPr="0024284A">
        <w:rPr>
          <w:sz w:val="22"/>
        </w:rPr>
        <w:t xml:space="preserve"> action is permissible would prove that the conjunction, it is permissible to do that action or the resolution, would be true, which in turn means that the resolution would be true. Thus the </w:t>
      </w:r>
      <w:r w:rsidR="002E394F" w:rsidRPr="0024284A">
        <w:rPr>
          <w:sz w:val="22"/>
        </w:rPr>
        <w:t>negative burden is to demonstrate nothing is permissible.</w:t>
      </w:r>
    </w:p>
    <w:p w:rsidR="009461E9" w:rsidRPr="0024284A" w:rsidRDefault="0024284A" w:rsidP="009E73AB">
      <w:pPr>
        <w:pStyle w:val="Bmywriting"/>
        <w:rPr>
          <w:sz w:val="22"/>
        </w:rPr>
      </w:pPr>
      <w:r w:rsidRPr="0024284A">
        <w:rPr>
          <w:sz w:val="22"/>
        </w:rPr>
        <w:t>Part 2</w:t>
      </w:r>
      <w:r w:rsidR="009461E9" w:rsidRPr="0024284A">
        <w:rPr>
          <w:sz w:val="22"/>
        </w:rPr>
        <w:t>- there must be some permissible action.</w:t>
      </w:r>
    </w:p>
    <w:p w:rsidR="009461E9" w:rsidRPr="0024284A" w:rsidRDefault="0024284A" w:rsidP="00AD34FA">
      <w:pPr>
        <w:shd w:val="clear" w:color="auto" w:fill="FFFFFF"/>
        <w:spacing w:before="100" w:beforeAutospacing="1" w:after="100" w:afterAutospacing="1" w:line="330" w:lineRule="atLeast"/>
        <w:rPr>
          <w:color w:val="000000"/>
          <w:sz w:val="22"/>
          <w:szCs w:val="22"/>
          <w:shd w:val="clear" w:color="auto" w:fill="FFFFFF"/>
        </w:rPr>
      </w:pPr>
      <w:r>
        <w:rPr>
          <w:color w:val="000000"/>
          <w:sz w:val="22"/>
          <w:szCs w:val="22"/>
          <w:shd w:val="clear" w:color="auto" w:fill="FFFFFF"/>
        </w:rPr>
        <w:t>SUB POINT A –</w:t>
      </w:r>
      <w:r w:rsidR="007D68CA" w:rsidRPr="0024284A">
        <w:rPr>
          <w:color w:val="000000"/>
          <w:sz w:val="22"/>
          <w:szCs w:val="22"/>
          <w:shd w:val="clear" w:color="auto" w:fill="FFFFFF"/>
        </w:rPr>
        <w:t xml:space="preserve"> </w:t>
      </w:r>
      <w:r>
        <w:rPr>
          <w:color w:val="000000"/>
          <w:sz w:val="22"/>
          <w:szCs w:val="22"/>
          <w:shd w:val="clear" w:color="auto" w:fill="FFFFFF"/>
        </w:rPr>
        <w:t xml:space="preserve">Given deontic logic, Permissible and Impermissible are mutually exclusive exhaustive descriptions of the ethical status of actions.  </w:t>
      </w:r>
      <w:r w:rsidR="009461E9" w:rsidRPr="0024284A">
        <w:rPr>
          <w:color w:val="000000"/>
          <w:sz w:val="22"/>
          <w:szCs w:val="22"/>
          <w:shd w:val="clear" w:color="auto" w:fill="FFFFFF"/>
        </w:rPr>
        <w:t xml:space="preserve">McNamara explains the division between different ethical </w:t>
      </w:r>
      <w:r w:rsidR="007D68CA" w:rsidRPr="0024284A">
        <w:rPr>
          <w:color w:val="000000"/>
          <w:sz w:val="22"/>
          <w:szCs w:val="22"/>
          <w:shd w:val="clear" w:color="auto" w:fill="FFFFFF"/>
        </w:rPr>
        <w:t>statuses</w:t>
      </w:r>
      <w:r w:rsidR="009461E9" w:rsidRPr="0024284A">
        <w:rPr>
          <w:color w:val="000000"/>
          <w:sz w:val="22"/>
          <w:szCs w:val="22"/>
          <w:shd w:val="clear" w:color="auto" w:fill="FFFFFF"/>
        </w:rPr>
        <w:t xml:space="preserve"> for actions: </w:t>
      </w:r>
    </w:p>
    <w:p w:rsidR="002E394F" w:rsidRPr="0024284A" w:rsidRDefault="009461E9" w:rsidP="00AD34FA">
      <w:pPr>
        <w:shd w:val="clear" w:color="auto" w:fill="FFFFFF"/>
        <w:spacing w:before="100" w:beforeAutospacing="1" w:after="100" w:afterAutospacing="1" w:line="330" w:lineRule="atLeast"/>
        <w:rPr>
          <w:color w:val="000000"/>
          <w:sz w:val="22"/>
          <w:szCs w:val="22"/>
          <w:shd w:val="clear" w:color="auto" w:fill="FFFFFF"/>
        </w:rPr>
      </w:pPr>
      <w:r w:rsidRPr="0024284A">
        <w:rPr>
          <w:color w:val="000000"/>
          <w:sz w:val="22"/>
          <w:szCs w:val="22"/>
          <w:shd w:val="clear" w:color="auto" w:fill="FFFFFF"/>
        </w:rPr>
        <w:lastRenderedPageBreak/>
        <w:t xml:space="preserve">Paul McNamara. “Deontic Logic” SEP 2010. </w:t>
      </w:r>
    </w:p>
    <w:p w:rsidR="002E394F" w:rsidRPr="007317F5" w:rsidRDefault="002E394F" w:rsidP="002E394F">
      <w:pPr>
        <w:shd w:val="clear" w:color="auto" w:fill="FFFFFF"/>
        <w:spacing w:before="100" w:beforeAutospacing="1" w:after="100" w:afterAutospacing="1" w:line="330" w:lineRule="atLeast"/>
        <w:rPr>
          <w:color w:val="000000"/>
          <w:sz w:val="12"/>
          <w:szCs w:val="12"/>
        </w:rPr>
      </w:pPr>
      <w:r w:rsidRPr="007317F5">
        <w:rPr>
          <w:color w:val="000000"/>
          <w:sz w:val="12"/>
          <w:szCs w:val="12"/>
        </w:rPr>
        <w:t xml:space="preserve">In addition to the TDS, </w:t>
      </w:r>
      <w:r w:rsidRPr="0024284A">
        <w:rPr>
          <w:b/>
          <w:color w:val="000000"/>
          <w:sz w:val="22"/>
          <w:szCs w:val="22"/>
          <w:u w:val="single"/>
        </w:rPr>
        <w:t>it was traditionally assumed that the</w:t>
      </w:r>
      <w:r w:rsidRPr="007317F5">
        <w:rPr>
          <w:color w:val="000000"/>
          <w:sz w:val="12"/>
          <w:szCs w:val="12"/>
        </w:rPr>
        <w:t xml:space="preserve"> following, call it “</w:t>
      </w:r>
      <w:r w:rsidRPr="0024284A">
        <w:rPr>
          <w:b/>
          <w:color w:val="000000"/>
          <w:sz w:val="22"/>
          <w:szCs w:val="22"/>
          <w:u w:val="single"/>
        </w:rPr>
        <w:t>The Traditional Threefold Classification (</w:t>
      </w:r>
      <w:r w:rsidRPr="007317F5">
        <w:rPr>
          <w:color w:val="000000"/>
          <w:sz w:val="12"/>
          <w:szCs w:val="12"/>
        </w:rPr>
        <w:t xml:space="preserve">TTC)” </w:t>
      </w:r>
      <w:r w:rsidRPr="0024284A">
        <w:rPr>
          <w:b/>
          <w:color w:val="000000"/>
          <w:sz w:val="22"/>
          <w:szCs w:val="22"/>
          <w:u w:val="single"/>
        </w:rPr>
        <w:t>holds</w:t>
      </w:r>
      <w:r w:rsidRPr="007317F5">
        <w:rPr>
          <w:color w:val="000000"/>
          <w:sz w:val="12"/>
          <w:szCs w:val="12"/>
        </w:rPr>
        <w:t>:</w:t>
      </w:r>
    </w:p>
    <w:p w:rsidR="002E394F" w:rsidRPr="007317F5" w:rsidRDefault="002E394F" w:rsidP="002E394F">
      <w:pPr>
        <w:shd w:val="clear" w:color="auto" w:fill="FFFFFF"/>
        <w:spacing w:line="330" w:lineRule="atLeast"/>
        <w:rPr>
          <w:color w:val="000000"/>
          <w:sz w:val="12"/>
          <w:szCs w:val="12"/>
        </w:rPr>
      </w:pPr>
      <w:r w:rsidRPr="002E394F">
        <w:rPr>
          <w:noProof/>
          <w:color w:val="000000"/>
          <w:sz w:val="12"/>
          <w:szCs w:val="12"/>
        </w:rPr>
        <w:drawing>
          <wp:inline distT="0" distB="0" distL="0" distR="0" wp14:anchorId="522CD587" wp14:editId="1D087D9A">
            <wp:extent cx="3829050" cy="877201"/>
            <wp:effectExtent l="0" t="0" r="0" b="0"/>
            <wp:docPr id="2" name="Picture 2" descr="TT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T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29050" cy="877201"/>
                    </a:xfrm>
                    <a:prstGeom prst="rect">
                      <a:avLst/>
                    </a:prstGeom>
                    <a:noFill/>
                    <a:ln>
                      <a:noFill/>
                    </a:ln>
                  </pic:spPr>
                </pic:pic>
              </a:graphicData>
            </a:graphic>
          </wp:inline>
        </w:drawing>
      </w:r>
    </w:p>
    <w:p w:rsidR="002E394F" w:rsidRPr="0024284A" w:rsidRDefault="002E394F" w:rsidP="002E394F">
      <w:pPr>
        <w:shd w:val="clear" w:color="auto" w:fill="FFFFFF"/>
        <w:spacing w:before="100" w:beforeAutospacing="1" w:after="100" w:afterAutospacing="1" w:line="330" w:lineRule="atLeast"/>
        <w:rPr>
          <w:b/>
          <w:color w:val="000000"/>
          <w:sz w:val="22"/>
          <w:szCs w:val="22"/>
          <w:u w:val="single"/>
        </w:rPr>
      </w:pPr>
      <w:r w:rsidRPr="007317F5">
        <w:rPr>
          <w:color w:val="000000"/>
          <w:sz w:val="12"/>
          <w:szCs w:val="12"/>
        </w:rPr>
        <w:t xml:space="preserve">Here too, </w:t>
      </w:r>
      <w:r w:rsidRPr="0024284A">
        <w:rPr>
          <w:b/>
          <w:color w:val="000000"/>
          <w:sz w:val="22"/>
          <w:szCs w:val="22"/>
          <w:u w:val="single"/>
        </w:rPr>
        <w:t>all propositions are divided into three jointly exhaustive and mutually exclusive classes: every proposition is obligatory, optional, or impermissible, but no proposition falls into more than one of these three categories</w:t>
      </w:r>
      <w:r w:rsidRPr="007317F5">
        <w:rPr>
          <w:color w:val="000000"/>
          <w:sz w:val="12"/>
          <w:szCs w:val="12"/>
        </w:rPr>
        <w:t xml:space="preserve">. Furthermore, </w:t>
      </w:r>
      <w:r w:rsidRPr="0024284A">
        <w:rPr>
          <w:b/>
          <w:color w:val="000000"/>
          <w:sz w:val="22"/>
          <w:szCs w:val="22"/>
          <w:u w:val="single"/>
        </w:rPr>
        <w:t>the permissible propositions are those that are either obligatory or optional,</w:t>
      </w:r>
      <w:r w:rsidRPr="007317F5">
        <w:rPr>
          <w:color w:val="000000"/>
          <w:sz w:val="12"/>
          <w:szCs w:val="12"/>
        </w:rPr>
        <w:t xml:space="preserve"> </w:t>
      </w:r>
      <w:r w:rsidRPr="0024284A">
        <w:rPr>
          <w:b/>
          <w:color w:val="000000"/>
          <w:sz w:val="22"/>
          <w:szCs w:val="22"/>
          <w:u w:val="single"/>
        </w:rPr>
        <w:t>and the omissible propositions are those that are impermissible or optional</w:t>
      </w:r>
      <w:r w:rsidRPr="007317F5">
        <w:rPr>
          <w:color w:val="000000"/>
          <w:sz w:val="12"/>
          <w:szCs w:val="12"/>
        </w:rPr>
        <w:t xml:space="preserve">. The reader can easily confirm that </w:t>
      </w:r>
      <w:r w:rsidRPr="0024284A">
        <w:rPr>
          <w:b/>
          <w:color w:val="000000"/>
          <w:sz w:val="22"/>
          <w:szCs w:val="22"/>
          <w:u w:val="single"/>
        </w:rPr>
        <w:t>this natural scheme</w:t>
      </w:r>
      <w:r w:rsidRPr="007317F5">
        <w:rPr>
          <w:color w:val="000000"/>
          <w:sz w:val="12"/>
          <w:szCs w:val="12"/>
        </w:rPr>
        <w:t xml:space="preserve"> </w:t>
      </w:r>
      <w:r w:rsidRPr="0024284A">
        <w:rPr>
          <w:b/>
          <w:color w:val="000000"/>
          <w:sz w:val="22"/>
          <w:szCs w:val="22"/>
          <w:u w:val="single"/>
        </w:rPr>
        <w:t>is</w:t>
      </w:r>
      <w:r w:rsidRPr="007317F5">
        <w:rPr>
          <w:color w:val="000000"/>
          <w:sz w:val="12"/>
          <w:szCs w:val="12"/>
        </w:rPr>
        <w:t xml:space="preserve"> also perfectly </w:t>
      </w:r>
      <w:r w:rsidRPr="0024284A">
        <w:rPr>
          <w:b/>
          <w:color w:val="000000"/>
          <w:sz w:val="22"/>
          <w:szCs w:val="22"/>
          <w:u w:val="single"/>
        </w:rPr>
        <w:t>analogous to the threefold classification we gave</w:t>
      </w:r>
      <w:r w:rsidRPr="007317F5">
        <w:rPr>
          <w:color w:val="000000"/>
          <w:sz w:val="12"/>
          <w:szCs w:val="12"/>
        </w:rPr>
        <w:t xml:space="preserve"> above </w:t>
      </w:r>
      <w:r w:rsidRPr="0024284A">
        <w:rPr>
          <w:b/>
          <w:color w:val="000000"/>
          <w:sz w:val="22"/>
          <w:szCs w:val="22"/>
          <w:u w:val="single"/>
        </w:rPr>
        <w:t>for</w:t>
      </w:r>
      <w:r w:rsidRPr="007317F5">
        <w:rPr>
          <w:color w:val="000000"/>
          <w:sz w:val="12"/>
          <w:szCs w:val="12"/>
        </w:rPr>
        <w:t xml:space="preserve"> the alethic </w:t>
      </w:r>
      <w:r w:rsidRPr="0024284A">
        <w:rPr>
          <w:b/>
          <w:color w:val="000000"/>
          <w:sz w:val="22"/>
          <w:szCs w:val="22"/>
          <w:u w:val="single"/>
        </w:rPr>
        <w:t>modal notions.</w:t>
      </w:r>
    </w:p>
    <w:p w:rsidR="007D68CA" w:rsidRPr="0024284A" w:rsidRDefault="007D68CA" w:rsidP="007D68CA">
      <w:pPr>
        <w:pStyle w:val="Bmywriting"/>
        <w:rPr>
          <w:sz w:val="22"/>
        </w:rPr>
      </w:pPr>
      <w:r w:rsidRPr="0024284A">
        <w:rPr>
          <w:sz w:val="22"/>
        </w:rPr>
        <w:t xml:space="preserve">McNamara 2 explains the conditions for calling things permissible or impermissible </w:t>
      </w:r>
    </w:p>
    <w:p w:rsidR="007D68CA" w:rsidRPr="009461E9" w:rsidRDefault="007D68CA" w:rsidP="007D68CA">
      <w:pPr>
        <w:shd w:val="clear" w:color="auto" w:fill="FFFFFF"/>
        <w:spacing w:line="330" w:lineRule="atLeast"/>
        <w:rPr>
          <w:color w:val="000000"/>
          <w:sz w:val="12"/>
          <w:szCs w:val="12"/>
        </w:rPr>
      </w:pPr>
      <w:proofErr w:type="spellStart"/>
      <w:r w:rsidRPr="009461E9">
        <w:rPr>
          <w:b/>
          <w:bCs/>
          <w:color w:val="000000"/>
          <w:sz w:val="12"/>
          <w:szCs w:val="12"/>
        </w:rPr>
        <w:t>OP</w:t>
      </w:r>
      <w:r w:rsidRPr="009461E9">
        <w:rPr>
          <w:i/>
          <w:iCs/>
          <w:color w:val="000000"/>
          <w:sz w:val="12"/>
          <w:szCs w:val="12"/>
        </w:rPr>
        <w:t>p</w:t>
      </w:r>
      <w:proofErr w:type="spellEnd"/>
      <w:r w:rsidRPr="009461E9">
        <w:rPr>
          <w:color w:val="000000"/>
          <w:sz w:val="12"/>
          <w:szCs w:val="12"/>
        </w:rPr>
        <w:t> ↔ (~</w:t>
      </w:r>
      <w:proofErr w:type="spellStart"/>
      <w:r w:rsidRPr="009461E9">
        <w:rPr>
          <w:b/>
          <w:bCs/>
          <w:color w:val="000000"/>
          <w:sz w:val="12"/>
          <w:szCs w:val="12"/>
        </w:rPr>
        <w:t>OB</w:t>
      </w:r>
      <w:r w:rsidRPr="009461E9">
        <w:rPr>
          <w:i/>
          <w:iCs/>
          <w:color w:val="000000"/>
          <w:sz w:val="12"/>
          <w:szCs w:val="12"/>
        </w:rPr>
        <w:t>p</w:t>
      </w:r>
      <w:proofErr w:type="spellEnd"/>
      <w:r w:rsidRPr="009461E9">
        <w:rPr>
          <w:color w:val="000000"/>
          <w:sz w:val="12"/>
          <w:szCs w:val="12"/>
        </w:rPr>
        <w:t> &amp; ~</w:t>
      </w:r>
      <w:proofErr w:type="spellStart"/>
      <w:r w:rsidRPr="009461E9">
        <w:rPr>
          <w:b/>
          <w:bCs/>
          <w:color w:val="000000"/>
          <w:sz w:val="12"/>
          <w:szCs w:val="12"/>
        </w:rPr>
        <w:t>OB</w:t>
      </w:r>
      <w:r w:rsidRPr="009461E9">
        <w:rPr>
          <w:color w:val="000000"/>
          <w:sz w:val="12"/>
          <w:szCs w:val="12"/>
        </w:rPr>
        <w:t>~</w:t>
      </w:r>
      <w:r w:rsidRPr="009461E9">
        <w:rPr>
          <w:i/>
          <w:iCs/>
          <w:color w:val="000000"/>
          <w:sz w:val="12"/>
          <w:szCs w:val="12"/>
        </w:rPr>
        <w:t>p</w:t>
      </w:r>
      <w:proofErr w:type="spellEnd"/>
      <w:r w:rsidRPr="009461E9">
        <w:rPr>
          <w:color w:val="000000"/>
          <w:sz w:val="12"/>
          <w:szCs w:val="12"/>
        </w:rPr>
        <w:t>)</w:t>
      </w:r>
      <w:proofErr w:type="gramStart"/>
      <w:r w:rsidRPr="009461E9">
        <w:rPr>
          <w:color w:val="000000"/>
          <w:sz w:val="12"/>
          <w:szCs w:val="12"/>
        </w:rPr>
        <w:t>.</w:t>
      </w:r>
      <w:r w:rsidRPr="009461E9">
        <w:rPr>
          <w:color w:val="000000"/>
          <w:sz w:val="12"/>
          <w:szCs w:val="12"/>
          <w:vertAlign w:val="superscript"/>
        </w:rPr>
        <w:t>[</w:t>
      </w:r>
      <w:proofErr w:type="gramEnd"/>
      <w:r w:rsidRPr="009461E9">
        <w:rPr>
          <w:color w:val="000000"/>
          <w:sz w:val="12"/>
          <w:szCs w:val="12"/>
          <w:vertAlign w:val="superscript"/>
        </w:rPr>
        <w:fldChar w:fldCharType="begin"/>
      </w:r>
      <w:r w:rsidRPr="009461E9">
        <w:rPr>
          <w:color w:val="000000"/>
          <w:sz w:val="12"/>
          <w:szCs w:val="12"/>
          <w:vertAlign w:val="superscript"/>
        </w:rPr>
        <w:instrText xml:space="preserve"> HYPERLINK "http://plato.stanford.edu/entries/logic-deontic/notes.html" \l "5" </w:instrText>
      </w:r>
      <w:r w:rsidRPr="009461E9">
        <w:rPr>
          <w:color w:val="000000"/>
          <w:sz w:val="12"/>
          <w:szCs w:val="12"/>
          <w:vertAlign w:val="superscript"/>
        </w:rPr>
        <w:fldChar w:fldCharType="separate"/>
      </w:r>
      <w:r w:rsidRPr="009461E9">
        <w:rPr>
          <w:color w:val="883300"/>
          <w:sz w:val="12"/>
          <w:szCs w:val="12"/>
          <w:vertAlign w:val="superscript"/>
        </w:rPr>
        <w:t>5</w:t>
      </w:r>
      <w:r w:rsidRPr="009461E9">
        <w:rPr>
          <w:color w:val="000000"/>
          <w:sz w:val="12"/>
          <w:szCs w:val="12"/>
          <w:vertAlign w:val="superscript"/>
        </w:rPr>
        <w:fldChar w:fldCharType="end"/>
      </w:r>
      <w:r w:rsidRPr="009461E9">
        <w:rPr>
          <w:color w:val="000000"/>
          <w:sz w:val="12"/>
          <w:szCs w:val="12"/>
          <w:vertAlign w:val="superscript"/>
        </w:rPr>
        <w:t>]</w:t>
      </w:r>
    </w:p>
    <w:p w:rsidR="007D68CA" w:rsidRPr="009461E9" w:rsidRDefault="007D68CA" w:rsidP="007D68CA">
      <w:pPr>
        <w:shd w:val="clear" w:color="auto" w:fill="FFFFFF"/>
        <w:spacing w:before="100" w:beforeAutospacing="1" w:after="100" w:afterAutospacing="1" w:line="330" w:lineRule="atLeast"/>
        <w:rPr>
          <w:color w:val="000000"/>
          <w:sz w:val="12"/>
          <w:szCs w:val="12"/>
        </w:rPr>
      </w:pPr>
      <w:r w:rsidRPr="009461E9">
        <w:rPr>
          <w:color w:val="000000"/>
          <w:sz w:val="12"/>
          <w:szCs w:val="12"/>
        </w:rPr>
        <w:t xml:space="preserve">These assert that </w:t>
      </w:r>
      <w:r w:rsidRPr="0024284A">
        <w:rPr>
          <w:b/>
          <w:color w:val="000000"/>
          <w:sz w:val="22"/>
          <w:szCs w:val="22"/>
          <w:u w:val="single"/>
        </w:rPr>
        <w:t>something is permissible</w:t>
      </w:r>
      <w:r w:rsidRPr="009461E9">
        <w:rPr>
          <w:color w:val="000000"/>
          <w:sz w:val="12"/>
          <w:szCs w:val="12"/>
        </w:rPr>
        <w:t xml:space="preserve"> </w:t>
      </w:r>
      <w:proofErr w:type="spellStart"/>
      <w:r w:rsidRPr="009461E9">
        <w:rPr>
          <w:color w:val="000000"/>
          <w:sz w:val="12"/>
          <w:szCs w:val="12"/>
        </w:rPr>
        <w:t>iff</w:t>
      </w:r>
      <w:proofErr w:type="spellEnd"/>
      <w:r w:rsidRPr="009461E9">
        <w:rPr>
          <w:color w:val="000000"/>
          <w:sz w:val="12"/>
          <w:szCs w:val="12"/>
        </w:rPr>
        <w:t xml:space="preserve"> (</w:t>
      </w:r>
      <w:r w:rsidRPr="0024284A">
        <w:rPr>
          <w:b/>
          <w:color w:val="000000"/>
          <w:sz w:val="22"/>
          <w:szCs w:val="22"/>
          <w:u w:val="single"/>
        </w:rPr>
        <w:t>if and only if</w:t>
      </w:r>
      <w:r w:rsidRPr="009461E9">
        <w:rPr>
          <w:color w:val="000000"/>
          <w:sz w:val="12"/>
          <w:szCs w:val="12"/>
        </w:rPr>
        <w:t xml:space="preserve">) </w:t>
      </w:r>
      <w:r w:rsidRPr="0024284A">
        <w:rPr>
          <w:b/>
          <w:color w:val="000000"/>
          <w:sz w:val="22"/>
          <w:szCs w:val="22"/>
          <w:u w:val="single"/>
        </w:rPr>
        <w:t>its negation is not obligatory</w:t>
      </w:r>
      <w:proofErr w:type="gramStart"/>
      <w:r w:rsidRPr="009461E9">
        <w:rPr>
          <w:color w:val="000000"/>
          <w:sz w:val="12"/>
          <w:szCs w:val="12"/>
        </w:rPr>
        <w:t xml:space="preserve">, </w:t>
      </w:r>
      <w:r>
        <w:rPr>
          <w:color w:val="000000"/>
          <w:sz w:val="12"/>
          <w:szCs w:val="12"/>
        </w:rPr>
        <w:t xml:space="preserve"> </w:t>
      </w:r>
      <w:r w:rsidRPr="0024284A">
        <w:rPr>
          <w:b/>
          <w:color w:val="000000"/>
          <w:sz w:val="22"/>
          <w:szCs w:val="22"/>
          <w:u w:val="single"/>
        </w:rPr>
        <w:t>[</w:t>
      </w:r>
      <w:proofErr w:type="gramEnd"/>
      <w:r w:rsidRPr="0024284A">
        <w:rPr>
          <w:b/>
          <w:color w:val="000000"/>
          <w:sz w:val="22"/>
          <w:szCs w:val="22"/>
          <w:u w:val="single"/>
        </w:rPr>
        <w:t xml:space="preserve">and] impermissible </w:t>
      </w:r>
      <w:proofErr w:type="spellStart"/>
      <w:r w:rsidRPr="009461E9">
        <w:rPr>
          <w:color w:val="000000"/>
          <w:sz w:val="12"/>
          <w:szCs w:val="12"/>
        </w:rPr>
        <w:t>iff</w:t>
      </w:r>
      <w:proofErr w:type="spellEnd"/>
      <w:r w:rsidRPr="0024284A">
        <w:rPr>
          <w:b/>
          <w:color w:val="000000"/>
          <w:sz w:val="22"/>
          <w:szCs w:val="22"/>
          <w:u w:val="single"/>
        </w:rPr>
        <w:t xml:space="preserve"> [if and only if] its negation is obligatory</w:t>
      </w:r>
      <w:r w:rsidRPr="009461E9">
        <w:rPr>
          <w:color w:val="000000"/>
          <w:sz w:val="12"/>
          <w:szCs w:val="12"/>
        </w:rPr>
        <w:t xml:space="preserve">, omissible </w:t>
      </w:r>
      <w:proofErr w:type="spellStart"/>
      <w:r w:rsidRPr="009461E9">
        <w:rPr>
          <w:color w:val="000000"/>
          <w:sz w:val="12"/>
          <w:szCs w:val="12"/>
        </w:rPr>
        <w:t>iff</w:t>
      </w:r>
      <w:proofErr w:type="spellEnd"/>
      <w:r w:rsidRPr="009461E9">
        <w:rPr>
          <w:color w:val="000000"/>
          <w:sz w:val="12"/>
          <w:szCs w:val="12"/>
        </w:rPr>
        <w:t xml:space="preserve"> it is not obligatory, and optional </w:t>
      </w:r>
      <w:proofErr w:type="spellStart"/>
      <w:r w:rsidRPr="009461E9">
        <w:rPr>
          <w:color w:val="000000"/>
          <w:sz w:val="12"/>
          <w:szCs w:val="12"/>
        </w:rPr>
        <w:t>iff</w:t>
      </w:r>
      <w:proofErr w:type="spellEnd"/>
      <w:r w:rsidRPr="009461E9">
        <w:rPr>
          <w:color w:val="000000"/>
          <w:sz w:val="12"/>
          <w:szCs w:val="12"/>
        </w:rPr>
        <w:t xml:space="preserve"> </w:t>
      </w:r>
      <w:r w:rsidRPr="007D68CA">
        <w:rPr>
          <w:color w:val="000000"/>
          <w:sz w:val="12"/>
          <w:szCs w:val="12"/>
        </w:rPr>
        <w:t xml:space="preserve">[if and only if] </w:t>
      </w:r>
      <w:r w:rsidRPr="009461E9">
        <w:rPr>
          <w:color w:val="000000"/>
          <w:sz w:val="12"/>
          <w:szCs w:val="12"/>
        </w:rPr>
        <w:t>neither it nor its negation is obligatory.</w:t>
      </w:r>
      <w:r w:rsidRPr="007D68CA">
        <w:rPr>
          <w:color w:val="000000"/>
          <w:sz w:val="12"/>
          <w:szCs w:val="12"/>
        </w:rPr>
        <w:t xml:space="preserve"> </w:t>
      </w:r>
      <w:r w:rsidRPr="0024284A">
        <w:rPr>
          <w:b/>
          <w:color w:val="000000"/>
          <w:sz w:val="22"/>
          <w:szCs w:val="22"/>
          <w:u w:val="single"/>
        </w:rPr>
        <w:t>Call this “The Traditional </w:t>
      </w:r>
      <w:r w:rsidRPr="007D68CA">
        <w:rPr>
          <w:b/>
          <w:i/>
          <w:iCs/>
          <w:color w:val="000000"/>
          <w:sz w:val="24"/>
          <w:szCs w:val="24"/>
          <w:u w:val="single"/>
        </w:rPr>
        <w:t>Definitional</w:t>
      </w:r>
      <w:r w:rsidRPr="0024284A">
        <w:rPr>
          <w:b/>
          <w:color w:val="000000"/>
          <w:sz w:val="22"/>
          <w:szCs w:val="22"/>
          <w:u w:val="single"/>
        </w:rPr>
        <w:t xml:space="preserve"> Scheme </w:t>
      </w:r>
      <w:r w:rsidRPr="009461E9">
        <w:rPr>
          <w:color w:val="000000"/>
          <w:sz w:val="12"/>
          <w:szCs w:val="12"/>
        </w:rPr>
        <w:t>(TDS)”. If one began with </w:t>
      </w:r>
      <w:r w:rsidRPr="009461E9">
        <w:rPr>
          <w:b/>
          <w:bCs/>
          <w:color w:val="000000"/>
          <w:sz w:val="12"/>
          <w:szCs w:val="12"/>
        </w:rPr>
        <w:t>OB</w:t>
      </w:r>
      <w:r w:rsidRPr="009461E9">
        <w:rPr>
          <w:color w:val="000000"/>
          <w:sz w:val="12"/>
          <w:szCs w:val="12"/>
        </w:rPr>
        <w:t xml:space="preserve"> alone and considered the formulas on the right of the equivalences above, one could easily be led to consider them as at least candidate defining conditions for those on the left. Although not uncontestable, </w:t>
      </w:r>
      <w:r w:rsidRPr="0024284A">
        <w:rPr>
          <w:b/>
          <w:color w:val="000000"/>
          <w:sz w:val="22"/>
          <w:szCs w:val="22"/>
          <w:u w:val="single"/>
        </w:rPr>
        <w:t>they are natural, and this scheme is still widely employed</w:t>
      </w:r>
      <w:r w:rsidRPr="009461E9">
        <w:rPr>
          <w:color w:val="000000"/>
          <w:sz w:val="12"/>
          <w:szCs w:val="12"/>
        </w:rPr>
        <w:t xml:space="preserve">. Now if the reader looks back at our use of the necessity operator in defining the remaining four alethic modal operators, it will be clear that </w:t>
      </w:r>
      <w:r w:rsidRPr="0024284A">
        <w:rPr>
          <w:b/>
          <w:color w:val="000000"/>
          <w:sz w:val="22"/>
          <w:szCs w:val="22"/>
          <w:u w:val="single"/>
        </w:rPr>
        <w:t xml:space="preserve">that definitional scheme is perfectly analogous to the deontic one </w:t>
      </w:r>
      <w:r w:rsidRPr="009461E9">
        <w:rPr>
          <w:color w:val="000000"/>
          <w:sz w:val="12"/>
          <w:szCs w:val="12"/>
        </w:rPr>
        <w:t>above. From the formal standpoint, the one is merely a syntactic variant of the other: just replace </w:t>
      </w:r>
      <w:r w:rsidRPr="009461E9">
        <w:rPr>
          <w:b/>
          <w:bCs/>
          <w:color w:val="000000"/>
          <w:sz w:val="12"/>
          <w:szCs w:val="12"/>
        </w:rPr>
        <w:t>OB</w:t>
      </w:r>
      <w:r w:rsidRPr="009461E9">
        <w:rPr>
          <w:color w:val="000000"/>
          <w:sz w:val="12"/>
          <w:szCs w:val="12"/>
        </w:rPr>
        <w:t> with □, </w:t>
      </w:r>
      <w:r w:rsidRPr="009461E9">
        <w:rPr>
          <w:b/>
          <w:bCs/>
          <w:color w:val="000000"/>
          <w:sz w:val="12"/>
          <w:szCs w:val="12"/>
        </w:rPr>
        <w:t>PE</w:t>
      </w:r>
      <w:r w:rsidRPr="009461E9">
        <w:rPr>
          <w:color w:val="000000"/>
          <w:sz w:val="12"/>
          <w:szCs w:val="12"/>
        </w:rPr>
        <w:t> with ◊, etc.</w:t>
      </w:r>
    </w:p>
    <w:p w:rsidR="009461E9" w:rsidRPr="0024284A" w:rsidRDefault="009461E9" w:rsidP="009E73AB">
      <w:pPr>
        <w:pStyle w:val="Bmywriting"/>
        <w:rPr>
          <w:sz w:val="22"/>
        </w:rPr>
      </w:pPr>
      <w:r w:rsidRPr="0024284A">
        <w:rPr>
          <w:sz w:val="22"/>
          <w:shd w:val="clear" w:color="auto" w:fill="FFFFFF"/>
        </w:rPr>
        <w:t xml:space="preserve">This means an action X is permissible if </w:t>
      </w:r>
      <w:r w:rsidR="007D68CA" w:rsidRPr="0024284A">
        <w:rPr>
          <w:sz w:val="22"/>
          <w:shd w:val="clear" w:color="auto" w:fill="FFFFFF"/>
        </w:rPr>
        <w:t xml:space="preserve">and only if </w:t>
      </w:r>
      <w:r w:rsidRPr="0024284A">
        <w:rPr>
          <w:sz w:val="22"/>
          <w:shd w:val="clear" w:color="auto" w:fill="FFFFFF"/>
        </w:rPr>
        <w:t xml:space="preserve">its negation is not obligatory and the action X </w:t>
      </w:r>
      <w:r w:rsidR="002E394F" w:rsidRPr="0024284A">
        <w:rPr>
          <w:sz w:val="22"/>
          <w:shd w:val="clear" w:color="auto" w:fill="FFFFFF"/>
        </w:rPr>
        <w:t>is impermissible if and only if its negation is obligatory</w:t>
      </w:r>
      <w:r w:rsidR="002E394F" w:rsidRPr="0024284A">
        <w:rPr>
          <w:sz w:val="22"/>
        </w:rPr>
        <w:t xml:space="preserve">. </w:t>
      </w:r>
      <w:r w:rsidR="007D68CA" w:rsidRPr="0024284A">
        <w:rPr>
          <w:sz w:val="22"/>
        </w:rPr>
        <w:t>A</w:t>
      </w:r>
      <w:r w:rsidRPr="0024284A">
        <w:rPr>
          <w:sz w:val="22"/>
        </w:rPr>
        <w:t>ll deontic statements have to be either permissib</w:t>
      </w:r>
      <w:r w:rsidR="007D68CA" w:rsidRPr="0024284A">
        <w:rPr>
          <w:sz w:val="22"/>
        </w:rPr>
        <w:t xml:space="preserve">le or impermissible – they are mutually exclusive. </w:t>
      </w:r>
      <w:r w:rsidRPr="0024284A">
        <w:rPr>
          <w:sz w:val="22"/>
        </w:rPr>
        <w:t xml:space="preserve">Therefore, in order to prove that </w:t>
      </w:r>
      <w:r w:rsidR="007D68CA" w:rsidRPr="0024284A">
        <w:rPr>
          <w:sz w:val="22"/>
        </w:rPr>
        <w:t xml:space="preserve">actions cannot be </w:t>
      </w:r>
      <w:r w:rsidRPr="0024284A">
        <w:rPr>
          <w:sz w:val="22"/>
        </w:rPr>
        <w:t xml:space="preserve">permissible, the negative would have to prove that that action is impermissible.  </w:t>
      </w:r>
    </w:p>
    <w:p w:rsidR="007D68CA" w:rsidRPr="0024284A" w:rsidRDefault="007D68CA" w:rsidP="009E73AB">
      <w:pPr>
        <w:pStyle w:val="Bmywriting"/>
        <w:rPr>
          <w:sz w:val="22"/>
        </w:rPr>
      </w:pPr>
      <w:r w:rsidRPr="0024284A">
        <w:rPr>
          <w:sz w:val="22"/>
        </w:rPr>
        <w:t>SUB POINT B – According to my evidence, something is impermissible only when its negation is obligatory. That means in proving that actions are impermissible, the negative would also be proving that the negations of those actions are obligatory – there’s no way for the negative to deny that an action X is morally permissible, without also endorsing that the negations of X would be obligatory. That is problematic for the negative because according to my evidence, if something is obligatory then it is also permissible. Thus it is definitionally true that something is permissible under ethics and you affirm.</w:t>
      </w:r>
    </w:p>
    <w:p w:rsidR="007D68CA" w:rsidRPr="0024284A" w:rsidRDefault="007D68CA" w:rsidP="009E73AB">
      <w:pPr>
        <w:pStyle w:val="Bmywriting"/>
        <w:rPr>
          <w:sz w:val="22"/>
        </w:rPr>
      </w:pPr>
      <w:r w:rsidRPr="0024284A">
        <w:rPr>
          <w:sz w:val="22"/>
        </w:rPr>
        <w:t xml:space="preserve">To summarize this section: actions are either morally permissible or morally impermissible – thus in order to meet the burden, the negative would have to demonstrate that at least some actions are morally impermissible. But by saying that something is morally impermissible, they would also be saying that the negation of that act is obligatory and thus permissible, proving that there is such a thing as a permissible option, and then you affirm. </w:t>
      </w:r>
    </w:p>
    <w:p w:rsidR="00F73D4F" w:rsidRPr="0024284A" w:rsidRDefault="007D68CA" w:rsidP="009E73AB">
      <w:pPr>
        <w:pStyle w:val="Bmywriting"/>
        <w:rPr>
          <w:sz w:val="22"/>
        </w:rPr>
      </w:pPr>
      <w:r w:rsidRPr="0024284A">
        <w:rPr>
          <w:sz w:val="22"/>
        </w:rPr>
        <w:tab/>
      </w:r>
    </w:p>
    <w:p w:rsidR="004C7FD0" w:rsidRPr="0024284A" w:rsidRDefault="004C7FD0" w:rsidP="009E73AB">
      <w:pPr>
        <w:pStyle w:val="Bmywriting"/>
        <w:rPr>
          <w:sz w:val="22"/>
        </w:rPr>
      </w:pPr>
    </w:p>
    <w:sectPr w:rsidR="004C7FD0" w:rsidRPr="0024284A" w:rsidSect="00C75823">
      <w:headerReference w:type="even" r:id="rId10"/>
      <w:headerReference w:type="default" r:id="rId11"/>
      <w:footerReference w:type="even" r:id="rId12"/>
      <w:footerReference w:type="default" r:id="rId13"/>
      <w:type w:val="continuous"/>
      <w:pgSz w:w="12240" w:h="15840"/>
      <w:pgMar w:top="576" w:right="576" w:bottom="576" w:left="576" w:header="720" w:footer="720" w:gutter="0"/>
      <w:cols w:space="720" w:equalWidth="0">
        <w:col w:w="10224" w:space="720"/>
      </w:cols>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26AA" w:rsidRDefault="00B626AA">
      <w:r>
        <w:separator/>
      </w:r>
    </w:p>
    <w:p w:rsidR="00B626AA" w:rsidRDefault="00B626AA"/>
    <w:p w:rsidR="00B626AA" w:rsidRDefault="00B626AA"/>
    <w:p w:rsidR="00B626AA" w:rsidRDefault="00B626AA"/>
  </w:endnote>
  <w:endnote w:type="continuationSeparator" w:id="0">
    <w:p w:rsidR="00B626AA" w:rsidRDefault="00B626AA">
      <w:r>
        <w:continuationSeparator/>
      </w:r>
    </w:p>
    <w:p w:rsidR="00B626AA" w:rsidRDefault="00B626AA"/>
    <w:p w:rsidR="00B626AA" w:rsidRDefault="00B626AA"/>
    <w:p w:rsidR="00B626AA" w:rsidRDefault="00B626A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oper Black">
    <w:panose1 w:val="0208090404030B020404"/>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26F8" w:rsidRDefault="000926F8" w:rsidP="007313A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0926F8" w:rsidRDefault="000926F8" w:rsidP="007313A4">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26F8" w:rsidRDefault="000926F8" w:rsidP="007313A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73222">
      <w:rPr>
        <w:rStyle w:val="PageNumber"/>
        <w:noProof/>
      </w:rPr>
      <w:t>1</w:t>
    </w:r>
    <w:r>
      <w:rPr>
        <w:rStyle w:val="PageNumber"/>
      </w:rPr>
      <w:fldChar w:fldCharType="end"/>
    </w:r>
  </w:p>
  <w:p w:rsidR="000926F8" w:rsidRPr="005B37B6" w:rsidRDefault="000926F8" w:rsidP="00613362">
    <w:pPr>
      <w:pStyle w:val="Footer"/>
      <w:jc w:val="center"/>
      <w:rPr>
        <w:rFonts w:ascii="Verdana" w:hAnsi="Verdana"/>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26AA" w:rsidRDefault="00B626AA">
      <w:r>
        <w:separator/>
      </w:r>
    </w:p>
    <w:p w:rsidR="00B626AA" w:rsidRDefault="00B626AA"/>
    <w:p w:rsidR="00B626AA" w:rsidRDefault="00B626AA"/>
    <w:p w:rsidR="00B626AA" w:rsidRDefault="00B626AA"/>
  </w:footnote>
  <w:footnote w:type="continuationSeparator" w:id="0">
    <w:p w:rsidR="00B626AA" w:rsidRDefault="00B626AA">
      <w:r>
        <w:continuationSeparator/>
      </w:r>
    </w:p>
    <w:p w:rsidR="00B626AA" w:rsidRDefault="00B626AA"/>
    <w:p w:rsidR="00B626AA" w:rsidRDefault="00B626AA"/>
    <w:p w:rsidR="00B626AA" w:rsidRDefault="00B626A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26F8" w:rsidRDefault="000926F8"/>
  <w:p w:rsidR="000926F8" w:rsidRDefault="000926F8"/>
  <w:p w:rsidR="000926F8" w:rsidRDefault="000926F8"/>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26F8" w:rsidRPr="005B37B6" w:rsidRDefault="0024284A" w:rsidP="007313A4">
    <w:pPr>
      <w:pStyle w:val="Header"/>
      <w:tabs>
        <w:tab w:val="clear" w:pos="8640"/>
        <w:tab w:val="right" w:pos="9360"/>
      </w:tabs>
      <w:rPr>
        <w:rFonts w:ascii="Verdana" w:hAnsi="Verdana"/>
        <w:b/>
      </w:rPr>
    </w:pPr>
    <w:r w:rsidRPr="0024284A">
      <w:rPr>
        <w:rFonts w:ascii="Verdana" w:hAnsi="Verdana"/>
        <w:b/>
      </w:rPr>
      <w:t>R</w:t>
    </w:r>
    <w:r>
      <w:rPr>
        <w:rFonts w:ascii="Verdana" w:hAnsi="Verdana"/>
        <w:b/>
      </w:rPr>
      <w:t>oss</w:t>
    </w:r>
    <w:r w:rsidRPr="0024284A">
      <w:rPr>
        <w:rFonts w:ascii="Verdana" w:hAnsi="Verdana"/>
        <w:b/>
      </w:rPr>
      <w:t xml:space="preserve"> </w:t>
    </w:r>
    <w:r>
      <w:rPr>
        <w:rFonts w:ascii="Verdana" w:hAnsi="Verdana"/>
        <w:b/>
      </w:rPr>
      <w:t>Free Choice Permission Paradox</w:t>
    </w:r>
    <w:r w:rsidRPr="0024284A">
      <w:rPr>
        <w:rFonts w:ascii="Verdana" w:hAnsi="Verdana"/>
        <w:b/>
      </w:rPr>
      <w:t xml:space="preserve"> </w:t>
    </w:r>
    <w:r w:rsidR="00B92626">
      <w:rPr>
        <w:rFonts w:ascii="Verdana" w:hAnsi="Verdana"/>
        <w:b/>
      </w:rPr>
      <w:t>AC</w:t>
    </w:r>
    <w:r w:rsidR="000926F8" w:rsidRPr="005B37B6">
      <w:rPr>
        <w:rFonts w:ascii="Verdana" w:hAnsi="Verdana"/>
        <w:b/>
      </w:rPr>
      <w:t xml:space="preserve">                                                                 Stuyvesant AE</w:t>
    </w:r>
  </w:p>
  <w:p w:rsidR="000926F8" w:rsidRPr="00B92626" w:rsidRDefault="00B92626" w:rsidP="00B92626">
    <w:pPr>
      <w:pStyle w:val="Header"/>
      <w:pBdr>
        <w:bottom w:val="single" w:sz="12" w:space="1" w:color="auto"/>
      </w:pBdr>
      <w:tabs>
        <w:tab w:val="clear" w:pos="8640"/>
        <w:tab w:val="right" w:pos="9360"/>
      </w:tabs>
      <w:rPr>
        <w:rFonts w:ascii="Verdana" w:hAnsi="Verdana"/>
        <w:b/>
      </w:rPr>
    </w:pPr>
    <w:r>
      <w:rPr>
        <w:rFonts w:ascii="Verdana" w:hAnsi="Verdana"/>
        <w:b/>
      </w:rPr>
      <w:t>J/F 12</w:t>
    </w:r>
    <w:r w:rsidR="000926F8" w:rsidRPr="005B37B6">
      <w:rPr>
        <w:rFonts w:ascii="Verdana" w:hAnsi="Verdana"/>
        <w:b/>
      </w:rPr>
      <w:tab/>
    </w:r>
    <w:r w:rsidR="000926F8" w:rsidRPr="005B37B6">
      <w:rPr>
        <w:rFonts w:ascii="Verdana" w:hAnsi="Verdana"/>
        <w:b/>
      </w:rPr>
      <w:tab/>
      <w:t xml:space="preserve">                                                                              Page</w:t>
    </w:r>
    <w:r w:rsidR="000926F8" w:rsidRPr="00033E1B">
      <w:rPr>
        <w:rFonts w:ascii="Verdana" w:hAnsi="Verdana"/>
        <w:b/>
      </w:rPr>
      <w:t xml:space="preserve"> </w:t>
    </w:r>
    <w:r w:rsidR="000926F8" w:rsidRPr="00592652">
      <w:rPr>
        <w:rStyle w:val="PageNumber"/>
        <w:rFonts w:ascii="Verdana" w:hAnsi="Verdana"/>
        <w:b/>
        <w:sz w:val="28"/>
        <w:szCs w:val="28"/>
      </w:rPr>
      <w:fldChar w:fldCharType="begin"/>
    </w:r>
    <w:r w:rsidR="000926F8" w:rsidRPr="00592652">
      <w:rPr>
        <w:rStyle w:val="PageNumber"/>
        <w:rFonts w:ascii="Verdana" w:hAnsi="Verdana"/>
        <w:b/>
        <w:sz w:val="28"/>
        <w:szCs w:val="28"/>
      </w:rPr>
      <w:instrText xml:space="preserve"> PAGE </w:instrText>
    </w:r>
    <w:r w:rsidR="000926F8" w:rsidRPr="00592652">
      <w:rPr>
        <w:rStyle w:val="PageNumber"/>
        <w:rFonts w:ascii="Verdana" w:hAnsi="Verdana"/>
        <w:b/>
        <w:sz w:val="28"/>
        <w:szCs w:val="28"/>
      </w:rPr>
      <w:fldChar w:fldCharType="separate"/>
    </w:r>
    <w:r w:rsidR="00673222">
      <w:rPr>
        <w:rStyle w:val="PageNumber"/>
        <w:rFonts w:ascii="Verdana" w:hAnsi="Verdana"/>
        <w:b/>
        <w:noProof/>
        <w:sz w:val="28"/>
        <w:szCs w:val="28"/>
      </w:rPr>
      <w:t>1</w:t>
    </w:r>
    <w:r w:rsidR="000926F8" w:rsidRPr="00592652">
      <w:rPr>
        <w:rStyle w:val="PageNumber"/>
        <w:rFonts w:ascii="Verdana" w:hAnsi="Verdana"/>
        <w:b/>
        <w:sz w:val="28"/>
        <w:szCs w:val="28"/>
      </w:rPr>
      <w:fldChar w:fldCharType="end"/>
    </w:r>
    <w:r w:rsidR="000926F8" w:rsidRPr="00592652">
      <w:rPr>
        <w:rStyle w:val="PageNumber"/>
        <w:rFonts w:ascii="Verdana" w:hAnsi="Verdana"/>
        <w:b/>
        <w:sz w:val="28"/>
        <w:szCs w:val="28"/>
      </w:rPr>
      <w:t>/</w:t>
    </w:r>
    <w:r w:rsidR="000926F8" w:rsidRPr="00592652">
      <w:rPr>
        <w:rStyle w:val="PageNumber"/>
        <w:rFonts w:ascii="Verdana" w:hAnsi="Verdana"/>
        <w:b/>
        <w:sz w:val="28"/>
        <w:szCs w:val="28"/>
      </w:rPr>
      <w:fldChar w:fldCharType="begin"/>
    </w:r>
    <w:r w:rsidR="000926F8" w:rsidRPr="00592652">
      <w:rPr>
        <w:rStyle w:val="PageNumber"/>
        <w:rFonts w:ascii="Verdana" w:hAnsi="Verdana"/>
        <w:b/>
        <w:sz w:val="28"/>
        <w:szCs w:val="28"/>
      </w:rPr>
      <w:instrText xml:space="preserve"> NUMPAGES </w:instrText>
    </w:r>
    <w:r w:rsidR="000926F8" w:rsidRPr="00592652">
      <w:rPr>
        <w:rStyle w:val="PageNumber"/>
        <w:rFonts w:ascii="Verdana" w:hAnsi="Verdana"/>
        <w:b/>
        <w:sz w:val="28"/>
        <w:szCs w:val="28"/>
      </w:rPr>
      <w:fldChar w:fldCharType="separate"/>
    </w:r>
    <w:r w:rsidR="00673222">
      <w:rPr>
        <w:rStyle w:val="PageNumber"/>
        <w:rFonts w:ascii="Verdana" w:hAnsi="Verdana"/>
        <w:b/>
        <w:noProof/>
        <w:sz w:val="28"/>
        <w:szCs w:val="28"/>
      </w:rPr>
      <w:t>2</w:t>
    </w:r>
    <w:r w:rsidR="000926F8" w:rsidRPr="00592652">
      <w:rPr>
        <w:rStyle w:val="PageNumber"/>
        <w:rFonts w:ascii="Verdana" w:hAnsi="Verdana"/>
        <w:b/>
        <w:sz w:val="28"/>
        <w:szCs w:val="28"/>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2721600"/>
    <w:lvl w:ilvl="0">
      <w:start w:val="1"/>
      <w:numFmt w:val="decimal"/>
      <w:lvlText w:val="%1."/>
      <w:lvlJc w:val="left"/>
      <w:pPr>
        <w:tabs>
          <w:tab w:val="num" w:pos="1800"/>
        </w:tabs>
        <w:ind w:left="1800" w:hanging="360"/>
      </w:pPr>
    </w:lvl>
  </w:abstractNum>
  <w:abstractNum w:abstractNumId="1">
    <w:nsid w:val="FFFFFF7D"/>
    <w:multiLevelType w:val="singleLevel"/>
    <w:tmpl w:val="D94858B2"/>
    <w:lvl w:ilvl="0">
      <w:start w:val="1"/>
      <w:numFmt w:val="decimal"/>
      <w:lvlText w:val="%1."/>
      <w:lvlJc w:val="left"/>
      <w:pPr>
        <w:tabs>
          <w:tab w:val="num" w:pos="1440"/>
        </w:tabs>
        <w:ind w:left="1440" w:hanging="360"/>
      </w:pPr>
    </w:lvl>
  </w:abstractNum>
  <w:abstractNum w:abstractNumId="2">
    <w:nsid w:val="FFFFFF7E"/>
    <w:multiLevelType w:val="singleLevel"/>
    <w:tmpl w:val="F080F52E"/>
    <w:lvl w:ilvl="0">
      <w:start w:val="1"/>
      <w:numFmt w:val="decimal"/>
      <w:lvlText w:val="%1."/>
      <w:lvlJc w:val="left"/>
      <w:pPr>
        <w:tabs>
          <w:tab w:val="num" w:pos="1080"/>
        </w:tabs>
        <w:ind w:left="1080" w:hanging="360"/>
      </w:pPr>
    </w:lvl>
  </w:abstractNum>
  <w:abstractNum w:abstractNumId="3">
    <w:nsid w:val="FFFFFF7F"/>
    <w:multiLevelType w:val="singleLevel"/>
    <w:tmpl w:val="F8903AE2"/>
    <w:lvl w:ilvl="0">
      <w:start w:val="1"/>
      <w:numFmt w:val="decimal"/>
      <w:lvlText w:val="%1."/>
      <w:lvlJc w:val="left"/>
      <w:pPr>
        <w:tabs>
          <w:tab w:val="num" w:pos="720"/>
        </w:tabs>
        <w:ind w:left="720" w:hanging="360"/>
      </w:pPr>
    </w:lvl>
  </w:abstractNum>
  <w:abstractNum w:abstractNumId="4">
    <w:nsid w:val="FFFFFF80"/>
    <w:multiLevelType w:val="singleLevel"/>
    <w:tmpl w:val="37E0F6A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4914190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1486D986"/>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E00682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890AC988"/>
    <w:lvl w:ilvl="0">
      <w:start w:val="1"/>
      <w:numFmt w:val="decimal"/>
      <w:lvlText w:val="%1."/>
      <w:lvlJc w:val="left"/>
      <w:pPr>
        <w:tabs>
          <w:tab w:val="num" w:pos="360"/>
        </w:tabs>
        <w:ind w:left="360" w:hanging="360"/>
      </w:pPr>
    </w:lvl>
  </w:abstractNum>
  <w:abstractNum w:abstractNumId="9">
    <w:nsid w:val="FFFFFF89"/>
    <w:multiLevelType w:val="singleLevel"/>
    <w:tmpl w:val="2FB46E38"/>
    <w:lvl w:ilvl="0">
      <w:start w:val="1"/>
      <w:numFmt w:val="bullet"/>
      <w:lvlText w:val=""/>
      <w:lvlJc w:val="left"/>
      <w:pPr>
        <w:tabs>
          <w:tab w:val="num" w:pos="360"/>
        </w:tabs>
        <w:ind w:left="360" w:hanging="360"/>
      </w:pPr>
      <w:rPr>
        <w:rFonts w:ascii="Symbol" w:hAnsi="Symbol" w:hint="default"/>
      </w:rPr>
    </w:lvl>
  </w:abstractNum>
  <w:abstractNum w:abstractNumId="10">
    <w:nsid w:val="FFFFFFFE"/>
    <w:multiLevelType w:val="singleLevel"/>
    <w:tmpl w:val="B8F647AE"/>
    <w:lvl w:ilvl="0">
      <w:numFmt w:val="decimal"/>
      <w:lvlText w:val="*"/>
      <w:lvlJc w:val="left"/>
    </w:lvl>
  </w:abstractNum>
  <w:abstractNum w:abstractNumId="11">
    <w:nsid w:val="038C353D"/>
    <w:multiLevelType w:val="hybridMultilevel"/>
    <w:tmpl w:val="6652BD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0AD52EC3"/>
    <w:multiLevelType w:val="multilevel"/>
    <w:tmpl w:val="15222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A3B7B2F"/>
    <w:multiLevelType w:val="singleLevel"/>
    <w:tmpl w:val="39C49710"/>
    <w:lvl w:ilvl="0">
      <w:start w:val="1"/>
      <w:numFmt w:val="decimal"/>
      <w:lvlText w:val="%1) "/>
      <w:legacy w:legacy="1" w:legacySpace="0" w:legacyIndent="360"/>
      <w:lvlJc w:val="left"/>
      <w:pPr>
        <w:ind w:left="360" w:hanging="360"/>
      </w:pPr>
      <w:rPr>
        <w:rFonts w:ascii="Times New Roman" w:hAnsi="Times New Roman" w:hint="default"/>
        <w:b w:val="0"/>
        <w:i w:val="0"/>
        <w:sz w:val="24"/>
        <w:u w:val="none"/>
      </w:rPr>
    </w:lvl>
  </w:abstractNum>
  <w:abstractNum w:abstractNumId="14">
    <w:nsid w:val="1BB404DD"/>
    <w:multiLevelType w:val="singleLevel"/>
    <w:tmpl w:val="6464C82A"/>
    <w:lvl w:ilvl="0">
      <w:start w:val="1"/>
      <w:numFmt w:val="decimal"/>
      <w:lvlText w:val="%1."/>
      <w:lvlJc w:val="left"/>
      <w:pPr>
        <w:tabs>
          <w:tab w:val="num" w:pos="360"/>
        </w:tabs>
        <w:ind w:left="360" w:hanging="360"/>
      </w:pPr>
      <w:rPr>
        <w:rFonts w:hint="default"/>
        <w:b/>
      </w:rPr>
    </w:lvl>
  </w:abstractNum>
  <w:abstractNum w:abstractNumId="15">
    <w:nsid w:val="2432495B"/>
    <w:multiLevelType w:val="hybridMultilevel"/>
    <w:tmpl w:val="F3A20FE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28271917"/>
    <w:multiLevelType w:val="singleLevel"/>
    <w:tmpl w:val="0409000F"/>
    <w:lvl w:ilvl="0">
      <w:start w:val="2"/>
      <w:numFmt w:val="decimal"/>
      <w:lvlText w:val="%1."/>
      <w:lvlJc w:val="left"/>
      <w:pPr>
        <w:tabs>
          <w:tab w:val="num" w:pos="360"/>
        </w:tabs>
        <w:ind w:left="360" w:hanging="360"/>
      </w:pPr>
      <w:rPr>
        <w:rFonts w:hint="default"/>
      </w:rPr>
    </w:lvl>
  </w:abstractNum>
  <w:abstractNum w:abstractNumId="17">
    <w:nsid w:val="3A74391D"/>
    <w:multiLevelType w:val="hybridMultilevel"/>
    <w:tmpl w:val="E3B8BC3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D57637E"/>
    <w:multiLevelType w:val="multilevel"/>
    <w:tmpl w:val="35460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7833264"/>
    <w:multiLevelType w:val="singleLevel"/>
    <w:tmpl w:val="0409000F"/>
    <w:lvl w:ilvl="0">
      <w:start w:val="1"/>
      <w:numFmt w:val="decimal"/>
      <w:lvlText w:val="%1."/>
      <w:lvlJc w:val="left"/>
      <w:pPr>
        <w:tabs>
          <w:tab w:val="num" w:pos="360"/>
        </w:tabs>
        <w:ind w:left="360" w:hanging="360"/>
      </w:pPr>
      <w:rPr>
        <w:rFonts w:hint="default"/>
      </w:rPr>
    </w:lvl>
  </w:abstractNum>
  <w:abstractNum w:abstractNumId="20">
    <w:nsid w:val="4FCD2ECE"/>
    <w:multiLevelType w:val="hybridMultilevel"/>
    <w:tmpl w:val="3BF208DC"/>
    <w:lvl w:ilvl="0" w:tplc="06E493C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3077DDA"/>
    <w:multiLevelType w:val="singleLevel"/>
    <w:tmpl w:val="0409000F"/>
    <w:lvl w:ilvl="0">
      <w:start w:val="1"/>
      <w:numFmt w:val="decimal"/>
      <w:lvlText w:val="%1."/>
      <w:lvlJc w:val="left"/>
      <w:pPr>
        <w:tabs>
          <w:tab w:val="num" w:pos="360"/>
        </w:tabs>
        <w:ind w:left="360" w:hanging="360"/>
      </w:pPr>
      <w:rPr>
        <w:rFonts w:hint="default"/>
      </w:rPr>
    </w:lvl>
  </w:abstractNum>
  <w:abstractNum w:abstractNumId="22">
    <w:nsid w:val="56110B70"/>
    <w:multiLevelType w:val="singleLevel"/>
    <w:tmpl w:val="0409000F"/>
    <w:lvl w:ilvl="0">
      <w:start w:val="2"/>
      <w:numFmt w:val="decimal"/>
      <w:lvlText w:val="%1."/>
      <w:lvlJc w:val="left"/>
      <w:pPr>
        <w:tabs>
          <w:tab w:val="num" w:pos="360"/>
        </w:tabs>
        <w:ind w:left="360" w:hanging="360"/>
      </w:pPr>
      <w:rPr>
        <w:rFonts w:hint="default"/>
      </w:rPr>
    </w:lvl>
  </w:abstractNum>
  <w:abstractNum w:abstractNumId="23">
    <w:nsid w:val="5A4016CD"/>
    <w:multiLevelType w:val="singleLevel"/>
    <w:tmpl w:val="0409000F"/>
    <w:lvl w:ilvl="0">
      <w:start w:val="1"/>
      <w:numFmt w:val="decimal"/>
      <w:lvlText w:val="%1."/>
      <w:lvlJc w:val="left"/>
      <w:pPr>
        <w:tabs>
          <w:tab w:val="num" w:pos="360"/>
        </w:tabs>
        <w:ind w:left="360" w:hanging="360"/>
      </w:pPr>
      <w:rPr>
        <w:rFonts w:hint="default"/>
      </w:rPr>
    </w:lvl>
  </w:abstractNum>
  <w:abstractNum w:abstractNumId="24">
    <w:nsid w:val="5F6B5746"/>
    <w:multiLevelType w:val="singleLevel"/>
    <w:tmpl w:val="0409000F"/>
    <w:lvl w:ilvl="0">
      <w:start w:val="3"/>
      <w:numFmt w:val="decimal"/>
      <w:lvlText w:val="%1."/>
      <w:lvlJc w:val="left"/>
      <w:pPr>
        <w:tabs>
          <w:tab w:val="num" w:pos="360"/>
        </w:tabs>
        <w:ind w:left="360" w:hanging="360"/>
      </w:pPr>
      <w:rPr>
        <w:rFonts w:hint="default"/>
      </w:rPr>
    </w:lvl>
  </w:abstractNum>
  <w:abstractNum w:abstractNumId="25">
    <w:nsid w:val="664C2EA2"/>
    <w:multiLevelType w:val="singleLevel"/>
    <w:tmpl w:val="0409000F"/>
    <w:lvl w:ilvl="0">
      <w:start w:val="2"/>
      <w:numFmt w:val="decimal"/>
      <w:lvlText w:val="%1."/>
      <w:lvlJc w:val="left"/>
      <w:pPr>
        <w:tabs>
          <w:tab w:val="num" w:pos="360"/>
        </w:tabs>
        <w:ind w:left="360" w:hanging="360"/>
      </w:pPr>
      <w:rPr>
        <w:rFonts w:hint="default"/>
      </w:rPr>
    </w:lvl>
  </w:abstractNum>
  <w:abstractNum w:abstractNumId="26">
    <w:nsid w:val="6775375E"/>
    <w:multiLevelType w:val="singleLevel"/>
    <w:tmpl w:val="04090015"/>
    <w:lvl w:ilvl="0">
      <w:start w:val="1"/>
      <w:numFmt w:val="upperLetter"/>
      <w:lvlText w:val="%1."/>
      <w:lvlJc w:val="left"/>
      <w:pPr>
        <w:tabs>
          <w:tab w:val="num" w:pos="360"/>
        </w:tabs>
        <w:ind w:left="360" w:hanging="360"/>
      </w:pPr>
      <w:rPr>
        <w:rFonts w:hint="default"/>
      </w:rPr>
    </w:lvl>
  </w:abstractNum>
  <w:abstractNum w:abstractNumId="27">
    <w:nsid w:val="68106D7B"/>
    <w:multiLevelType w:val="singleLevel"/>
    <w:tmpl w:val="0409000F"/>
    <w:lvl w:ilvl="0">
      <w:start w:val="1"/>
      <w:numFmt w:val="decimal"/>
      <w:lvlText w:val="%1."/>
      <w:lvlJc w:val="left"/>
      <w:pPr>
        <w:tabs>
          <w:tab w:val="num" w:pos="360"/>
        </w:tabs>
        <w:ind w:left="360" w:hanging="360"/>
      </w:pPr>
      <w:rPr>
        <w:rFonts w:hint="default"/>
      </w:rPr>
    </w:lvl>
  </w:abstractNum>
  <w:abstractNum w:abstractNumId="28">
    <w:nsid w:val="75C97390"/>
    <w:multiLevelType w:val="singleLevel"/>
    <w:tmpl w:val="0409000F"/>
    <w:lvl w:ilvl="0">
      <w:start w:val="2"/>
      <w:numFmt w:val="decimal"/>
      <w:lvlText w:val="%1."/>
      <w:lvlJc w:val="left"/>
      <w:pPr>
        <w:tabs>
          <w:tab w:val="num" w:pos="360"/>
        </w:tabs>
        <w:ind w:left="360" w:hanging="360"/>
      </w:pPr>
      <w:rPr>
        <w:rFonts w:hint="default"/>
      </w:rPr>
    </w:lvl>
  </w:abstractNum>
  <w:abstractNum w:abstractNumId="29">
    <w:nsid w:val="77262E88"/>
    <w:multiLevelType w:val="singleLevel"/>
    <w:tmpl w:val="0409000F"/>
    <w:lvl w:ilvl="0">
      <w:start w:val="3"/>
      <w:numFmt w:val="decimal"/>
      <w:lvlText w:val="%1."/>
      <w:lvlJc w:val="left"/>
      <w:pPr>
        <w:tabs>
          <w:tab w:val="num" w:pos="360"/>
        </w:tabs>
        <w:ind w:left="360" w:hanging="360"/>
      </w:pPr>
      <w:rPr>
        <w:rFonts w:hint="default"/>
      </w:rPr>
    </w:lvl>
  </w:abstractNum>
  <w:abstractNum w:abstractNumId="30">
    <w:nsid w:val="77361943"/>
    <w:multiLevelType w:val="hybridMultilevel"/>
    <w:tmpl w:val="4800B30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30"/>
  </w:num>
  <w:num w:numId="12">
    <w:abstractNumId w:val="15"/>
  </w:num>
  <w:num w:numId="13">
    <w:abstractNumId w:val="12"/>
  </w:num>
  <w:num w:numId="14">
    <w:abstractNumId w:val="18"/>
  </w:num>
  <w:num w:numId="15">
    <w:abstractNumId w:val="11"/>
  </w:num>
  <w:num w:numId="16">
    <w:abstractNumId w:val="14"/>
  </w:num>
  <w:num w:numId="17">
    <w:abstractNumId w:val="26"/>
  </w:num>
  <w:num w:numId="18">
    <w:abstractNumId w:val="23"/>
  </w:num>
  <w:num w:numId="19">
    <w:abstractNumId w:val="25"/>
  </w:num>
  <w:num w:numId="20">
    <w:abstractNumId w:val="19"/>
  </w:num>
  <w:num w:numId="21">
    <w:abstractNumId w:val="27"/>
  </w:num>
  <w:num w:numId="22">
    <w:abstractNumId w:val="21"/>
  </w:num>
  <w:num w:numId="23">
    <w:abstractNumId w:val="28"/>
  </w:num>
  <w:num w:numId="24">
    <w:abstractNumId w:val="16"/>
  </w:num>
  <w:num w:numId="25">
    <w:abstractNumId w:val="22"/>
  </w:num>
  <w:num w:numId="26">
    <w:abstractNumId w:val="29"/>
  </w:num>
  <w:num w:numId="27">
    <w:abstractNumId w:val="24"/>
  </w:num>
  <w:num w:numId="28">
    <w:abstractNumId w:val="17"/>
  </w:num>
  <w:num w:numId="29">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30">
    <w:abstractNumId w:val="13"/>
  </w:num>
  <w:num w:numId="3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17F5"/>
    <w:rsid w:val="000269D1"/>
    <w:rsid w:val="00033C76"/>
    <w:rsid w:val="00033E1B"/>
    <w:rsid w:val="00035440"/>
    <w:rsid w:val="0004085D"/>
    <w:rsid w:val="000926F8"/>
    <w:rsid w:val="00093272"/>
    <w:rsid w:val="00094670"/>
    <w:rsid w:val="000C2556"/>
    <w:rsid w:val="000D46F7"/>
    <w:rsid w:val="0019102F"/>
    <w:rsid w:val="001A17F1"/>
    <w:rsid w:val="00240C3C"/>
    <w:rsid w:val="0024284A"/>
    <w:rsid w:val="00262CD3"/>
    <w:rsid w:val="00297413"/>
    <w:rsid w:val="002A70A8"/>
    <w:rsid w:val="002E394F"/>
    <w:rsid w:val="00312BB7"/>
    <w:rsid w:val="00364493"/>
    <w:rsid w:val="003F5199"/>
    <w:rsid w:val="00413C2A"/>
    <w:rsid w:val="00421485"/>
    <w:rsid w:val="004369CB"/>
    <w:rsid w:val="004458FE"/>
    <w:rsid w:val="004747E6"/>
    <w:rsid w:val="00495B81"/>
    <w:rsid w:val="004C7FD0"/>
    <w:rsid w:val="00592652"/>
    <w:rsid w:val="00595B17"/>
    <w:rsid w:val="005B37B6"/>
    <w:rsid w:val="00606635"/>
    <w:rsid w:val="00613362"/>
    <w:rsid w:val="006245AF"/>
    <w:rsid w:val="00641754"/>
    <w:rsid w:val="00673222"/>
    <w:rsid w:val="007313A4"/>
    <w:rsid w:val="007317F5"/>
    <w:rsid w:val="007D68CA"/>
    <w:rsid w:val="00831D53"/>
    <w:rsid w:val="00846688"/>
    <w:rsid w:val="008B5130"/>
    <w:rsid w:val="00920DCA"/>
    <w:rsid w:val="009461E9"/>
    <w:rsid w:val="00970231"/>
    <w:rsid w:val="009E73AB"/>
    <w:rsid w:val="00A40166"/>
    <w:rsid w:val="00A456B1"/>
    <w:rsid w:val="00A74D19"/>
    <w:rsid w:val="00AB6B14"/>
    <w:rsid w:val="00AD34FA"/>
    <w:rsid w:val="00AE14AB"/>
    <w:rsid w:val="00B04DAC"/>
    <w:rsid w:val="00B626AA"/>
    <w:rsid w:val="00B92626"/>
    <w:rsid w:val="00BA508F"/>
    <w:rsid w:val="00C75823"/>
    <w:rsid w:val="00CB3DF6"/>
    <w:rsid w:val="00CB4F1B"/>
    <w:rsid w:val="00CD4419"/>
    <w:rsid w:val="00D224CB"/>
    <w:rsid w:val="00D461C7"/>
    <w:rsid w:val="00DE0D5C"/>
    <w:rsid w:val="00E24190"/>
    <w:rsid w:val="00E97B63"/>
    <w:rsid w:val="00EB2491"/>
    <w:rsid w:val="00F1628B"/>
    <w:rsid w:val="00F615FE"/>
    <w:rsid w:val="00F73D4F"/>
    <w:rsid w:val="00F82032"/>
    <w:rsid w:val="00F8667E"/>
    <w:rsid w:val="00F87222"/>
    <w:rsid w:val="00FB7755"/>
    <w:rsid w:val="00FE6E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annotation text" w:uiPriority="99"/>
    <w:lsdException w:name="caption" w:semiHidden="1" w:unhideWhenUsed="1" w:qFormat="1"/>
    <w:lsdException w:name="annotation reference" w:uiPriority="99"/>
    <w:lsdException w:name="Title" w:qFormat="1"/>
    <w:lsdException w:name="Default Paragraph Font" w:uiPriority="1"/>
    <w:lsdException w:name="Subtitle" w:qFormat="1"/>
    <w:lsdException w:name="Hyperlink" w:uiPriority="99"/>
    <w:lsdException w:name="Strong" w:uiPriority="22" w:qFormat="1"/>
    <w:lsdException w:name="Emphasis" w:uiPriority="20"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B2491"/>
  </w:style>
  <w:style w:type="paragraph" w:styleId="Heading1">
    <w:name w:val="heading 1"/>
    <w:basedOn w:val="Normal"/>
    <w:next w:val="Normal"/>
    <w:link w:val="Heading1Char"/>
    <w:qFormat/>
    <w:rsid w:val="00EB2491"/>
    <w:pPr>
      <w:keepNext/>
      <w:pBdr>
        <w:top w:val="double" w:sz="4" w:space="1" w:color="auto"/>
        <w:left w:val="double" w:sz="4" w:space="4" w:color="auto"/>
        <w:bottom w:val="double" w:sz="4" w:space="1" w:color="auto"/>
        <w:right w:val="double" w:sz="4" w:space="4" w:color="auto"/>
      </w:pBdr>
      <w:spacing w:before="240" w:after="60"/>
      <w:jc w:val="center"/>
      <w:outlineLvl w:val="0"/>
    </w:pPr>
    <w:rPr>
      <w:rFonts w:cs="Arial"/>
      <w:b/>
      <w:bCs/>
      <w:kern w:val="32"/>
      <w:sz w:val="32"/>
      <w:szCs w:val="32"/>
    </w:rPr>
  </w:style>
  <w:style w:type="paragraph" w:styleId="Heading2">
    <w:name w:val="heading 2"/>
    <w:basedOn w:val="Normal"/>
    <w:next w:val="Normal"/>
    <w:qFormat/>
    <w:rsid w:val="00EB2491"/>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EB2491"/>
    <w:pPr>
      <w:keepNext/>
      <w:spacing w:before="240" w:after="60"/>
      <w:outlineLvl w:val="2"/>
    </w:pPr>
    <w:rPr>
      <w:rFonts w:ascii="Arial" w:hAnsi="Arial" w:cs="Arial"/>
      <w:b/>
      <w:bCs/>
      <w:sz w:val="26"/>
      <w:szCs w:val="26"/>
    </w:rPr>
  </w:style>
  <w:style w:type="paragraph" w:styleId="Heading4">
    <w:name w:val="heading 4"/>
    <w:basedOn w:val="Normal"/>
    <w:next w:val="Normal"/>
    <w:qFormat/>
    <w:rsid w:val="00EB2491"/>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491"/>
    <w:rPr>
      <w:rFonts w:cs="Arial"/>
      <w:b/>
      <w:bCs/>
      <w:kern w:val="32"/>
      <w:sz w:val="32"/>
      <w:szCs w:val="32"/>
    </w:rPr>
  </w:style>
  <w:style w:type="paragraph" w:styleId="Header">
    <w:name w:val="header"/>
    <w:basedOn w:val="Normal"/>
    <w:rsid w:val="00EB2491"/>
    <w:pPr>
      <w:tabs>
        <w:tab w:val="center" w:pos="4320"/>
        <w:tab w:val="right" w:pos="8640"/>
      </w:tabs>
    </w:pPr>
  </w:style>
  <w:style w:type="paragraph" w:styleId="Footer">
    <w:name w:val="footer"/>
    <w:basedOn w:val="Normal"/>
    <w:rsid w:val="00EB2491"/>
    <w:pPr>
      <w:tabs>
        <w:tab w:val="center" w:pos="4320"/>
        <w:tab w:val="right" w:pos="8640"/>
      </w:tabs>
    </w:pPr>
  </w:style>
  <w:style w:type="character" w:styleId="PageNumber">
    <w:name w:val="page number"/>
    <w:basedOn w:val="DefaultParagraphFont"/>
    <w:rsid w:val="00EB2491"/>
  </w:style>
  <w:style w:type="character" w:customStyle="1" w:styleId="cite">
    <w:name w:val="cite"/>
    <w:basedOn w:val="DefaultParagraphFont"/>
    <w:rsid w:val="00EB2491"/>
    <w:rPr>
      <w:rFonts w:ascii="Times New Roman" w:hAnsi="Times New Roman"/>
      <w:b/>
      <w:sz w:val="24"/>
    </w:rPr>
  </w:style>
  <w:style w:type="paragraph" w:customStyle="1" w:styleId="tag">
    <w:name w:val="tag"/>
    <w:basedOn w:val="Normal"/>
    <w:next w:val="Normal"/>
    <w:link w:val="tagChar"/>
    <w:rsid w:val="00EB2491"/>
    <w:rPr>
      <w:b/>
      <w:sz w:val="24"/>
    </w:rPr>
  </w:style>
  <w:style w:type="character" w:customStyle="1" w:styleId="tagChar">
    <w:name w:val="tag Char"/>
    <w:basedOn w:val="DefaultParagraphFont"/>
    <w:link w:val="tag"/>
    <w:rsid w:val="00EB2491"/>
    <w:rPr>
      <w:b/>
      <w:sz w:val="24"/>
    </w:rPr>
  </w:style>
  <w:style w:type="paragraph" w:customStyle="1" w:styleId="card">
    <w:name w:val="card"/>
    <w:basedOn w:val="Normal"/>
    <w:next w:val="Normal"/>
    <w:link w:val="cardChar"/>
    <w:rsid w:val="00EB2491"/>
    <w:pPr>
      <w:ind w:left="288" w:right="288"/>
    </w:pPr>
  </w:style>
  <w:style w:type="character" w:customStyle="1" w:styleId="cardChar">
    <w:name w:val="card Char"/>
    <w:basedOn w:val="DefaultParagraphFont"/>
    <w:link w:val="card"/>
    <w:rsid w:val="00EB2491"/>
    <w:rPr>
      <w:sz w:val="12"/>
    </w:rPr>
  </w:style>
  <w:style w:type="character" w:customStyle="1" w:styleId="underline">
    <w:name w:val="underline"/>
    <w:basedOn w:val="DefaultParagraphFont"/>
    <w:rsid w:val="00EB2491"/>
    <w:rPr>
      <w:b/>
      <w:u w:val="single"/>
    </w:rPr>
  </w:style>
  <w:style w:type="paragraph" w:customStyle="1" w:styleId="BlockTitle2">
    <w:name w:val="Block Title2"/>
    <w:basedOn w:val="Normal"/>
    <w:next w:val="Normal"/>
    <w:rsid w:val="00EB2491"/>
    <w:pPr>
      <w:spacing w:after="240"/>
      <w:jc w:val="center"/>
    </w:pPr>
    <w:rPr>
      <w:rFonts w:ascii="Arial" w:hAnsi="Arial"/>
      <w:b/>
      <w:sz w:val="28"/>
    </w:rPr>
  </w:style>
  <w:style w:type="paragraph" w:styleId="DocumentMap">
    <w:name w:val="Document Map"/>
    <w:basedOn w:val="Normal"/>
    <w:rsid w:val="00EB2491"/>
    <w:pPr>
      <w:shd w:val="clear" w:color="auto" w:fill="000080"/>
    </w:pPr>
    <w:rPr>
      <w:rFonts w:ascii="Tahoma" w:hAnsi="Tahoma" w:cs="Tahoma"/>
      <w:sz w:val="16"/>
    </w:rPr>
  </w:style>
  <w:style w:type="paragraph" w:customStyle="1" w:styleId="BlockTitle">
    <w:name w:val="Block Title"/>
    <w:basedOn w:val="Heading1"/>
    <w:next w:val="Normal"/>
    <w:link w:val="BlockTitleChar"/>
    <w:rsid w:val="00EB2491"/>
    <w:pPr>
      <w:spacing w:before="0" w:after="240"/>
    </w:pPr>
  </w:style>
  <w:style w:type="character" w:customStyle="1" w:styleId="BlockTitleChar">
    <w:name w:val="Block Title Char"/>
    <w:basedOn w:val="DefaultParagraphFont"/>
    <w:link w:val="BlockTitle"/>
    <w:rsid w:val="00EB2491"/>
    <w:rPr>
      <w:rFonts w:cs="Arial"/>
      <w:b/>
      <w:bCs/>
      <w:kern w:val="32"/>
      <w:sz w:val="32"/>
      <w:szCs w:val="32"/>
    </w:rPr>
  </w:style>
  <w:style w:type="paragraph" w:styleId="TOC1">
    <w:name w:val="toc 1"/>
    <w:basedOn w:val="Normal"/>
    <w:next w:val="Normal"/>
    <w:autoRedefine/>
    <w:uiPriority w:val="39"/>
    <w:rsid w:val="00EB2491"/>
    <w:pPr>
      <w:spacing w:before="120" w:after="120"/>
    </w:pPr>
    <w:rPr>
      <w:b/>
      <w:sz w:val="24"/>
      <w:u w:val="single"/>
    </w:rPr>
  </w:style>
  <w:style w:type="character" w:styleId="Hyperlink">
    <w:name w:val="Hyperlink"/>
    <w:basedOn w:val="DefaultParagraphFont"/>
    <w:uiPriority w:val="99"/>
    <w:rsid w:val="00EB2491"/>
    <w:rPr>
      <w:color w:val="0000FF"/>
      <w:u w:val="single"/>
    </w:rPr>
  </w:style>
  <w:style w:type="paragraph" w:styleId="TOC2">
    <w:name w:val="toc 2"/>
    <w:basedOn w:val="Normal"/>
    <w:next w:val="Normal"/>
    <w:autoRedefine/>
    <w:semiHidden/>
    <w:rsid w:val="00EB2491"/>
    <w:pPr>
      <w:ind w:left="200"/>
    </w:pPr>
  </w:style>
  <w:style w:type="paragraph" w:styleId="TOC3">
    <w:name w:val="toc 3"/>
    <w:basedOn w:val="Normal"/>
    <w:next w:val="Normal"/>
    <w:autoRedefine/>
    <w:semiHidden/>
    <w:rsid w:val="00EB2491"/>
    <w:pPr>
      <w:ind w:left="400"/>
    </w:pPr>
  </w:style>
  <w:style w:type="paragraph" w:styleId="TOC4">
    <w:name w:val="toc 4"/>
    <w:basedOn w:val="Normal"/>
    <w:next w:val="Normal"/>
    <w:autoRedefine/>
    <w:semiHidden/>
    <w:rsid w:val="00EB2491"/>
    <w:pPr>
      <w:ind w:left="600"/>
    </w:pPr>
  </w:style>
  <w:style w:type="paragraph" w:styleId="TOC5">
    <w:name w:val="toc 5"/>
    <w:basedOn w:val="Normal"/>
    <w:next w:val="Normal"/>
    <w:autoRedefine/>
    <w:semiHidden/>
    <w:rsid w:val="00EB2491"/>
    <w:pPr>
      <w:ind w:left="800"/>
    </w:pPr>
  </w:style>
  <w:style w:type="paragraph" w:styleId="TOC6">
    <w:name w:val="toc 6"/>
    <w:basedOn w:val="Normal"/>
    <w:next w:val="Normal"/>
    <w:autoRedefine/>
    <w:semiHidden/>
    <w:rsid w:val="00EB2491"/>
    <w:pPr>
      <w:ind w:left="1000"/>
    </w:pPr>
  </w:style>
  <w:style w:type="paragraph" w:styleId="TOC7">
    <w:name w:val="toc 7"/>
    <w:basedOn w:val="Normal"/>
    <w:next w:val="Normal"/>
    <w:autoRedefine/>
    <w:semiHidden/>
    <w:rsid w:val="00EB2491"/>
    <w:pPr>
      <w:ind w:left="1200"/>
    </w:pPr>
  </w:style>
  <w:style w:type="paragraph" w:styleId="TOC8">
    <w:name w:val="toc 8"/>
    <w:basedOn w:val="Normal"/>
    <w:next w:val="Normal"/>
    <w:autoRedefine/>
    <w:semiHidden/>
    <w:rsid w:val="00EB2491"/>
    <w:pPr>
      <w:ind w:left="1400"/>
    </w:pPr>
  </w:style>
  <w:style w:type="paragraph" w:styleId="TOC9">
    <w:name w:val="toc 9"/>
    <w:basedOn w:val="Normal"/>
    <w:next w:val="Normal"/>
    <w:autoRedefine/>
    <w:semiHidden/>
    <w:rsid w:val="00EB2491"/>
    <w:pPr>
      <w:ind w:left="1600"/>
    </w:pPr>
  </w:style>
  <w:style w:type="paragraph" w:customStyle="1" w:styleId="TxBrp1">
    <w:name w:val="TxBr_p1"/>
    <w:basedOn w:val="Normal"/>
    <w:rsid w:val="00EB2491"/>
    <w:pPr>
      <w:tabs>
        <w:tab w:val="left" w:pos="204"/>
      </w:tabs>
      <w:autoSpaceDE w:val="0"/>
      <w:autoSpaceDN w:val="0"/>
      <w:adjustRightInd w:val="0"/>
      <w:spacing w:line="272" w:lineRule="atLeast"/>
      <w:jc w:val="both"/>
    </w:pPr>
    <w:rPr>
      <w:sz w:val="24"/>
      <w:szCs w:val="24"/>
    </w:rPr>
  </w:style>
  <w:style w:type="paragraph" w:styleId="NormalWeb">
    <w:name w:val="Normal (Web)"/>
    <w:basedOn w:val="Normal"/>
    <w:uiPriority w:val="99"/>
    <w:rsid w:val="00EB2491"/>
    <w:pPr>
      <w:spacing w:before="100" w:beforeAutospacing="1" w:after="100" w:afterAutospacing="1"/>
    </w:pPr>
    <w:rPr>
      <w:sz w:val="24"/>
      <w:szCs w:val="24"/>
    </w:rPr>
  </w:style>
  <w:style w:type="paragraph" w:customStyle="1" w:styleId="fullstory">
    <w:name w:val="fullstory"/>
    <w:basedOn w:val="Normal"/>
    <w:rsid w:val="00EB2491"/>
    <w:pPr>
      <w:spacing w:before="100" w:beforeAutospacing="1" w:after="100" w:afterAutospacing="1"/>
    </w:pPr>
    <w:rPr>
      <w:sz w:val="24"/>
      <w:szCs w:val="24"/>
    </w:rPr>
  </w:style>
  <w:style w:type="character" w:customStyle="1" w:styleId="Emphasis2">
    <w:name w:val="Emphasis2"/>
    <w:basedOn w:val="DefaultParagraphFont"/>
    <w:rsid w:val="00EB2491"/>
    <w:rPr>
      <w:rFonts w:ascii="Cooper Black" w:hAnsi="Cooper Black"/>
      <w:iCs/>
      <w:u w:val="single"/>
    </w:rPr>
  </w:style>
  <w:style w:type="character" w:customStyle="1" w:styleId="standardcontent">
    <w:name w:val="standardcontent"/>
    <w:basedOn w:val="DefaultParagraphFont"/>
    <w:rsid w:val="00EB2491"/>
  </w:style>
  <w:style w:type="paragraph" w:customStyle="1" w:styleId="hat">
    <w:name w:val="hat"/>
    <w:basedOn w:val="Normal"/>
    <w:next w:val="Normal"/>
    <w:link w:val="hatChar"/>
    <w:rsid w:val="00EB2491"/>
    <w:pPr>
      <w:spacing w:before="6600" w:after="240"/>
      <w:jc w:val="center"/>
      <w:outlineLvl w:val="0"/>
    </w:pPr>
    <w:rPr>
      <w:rFonts w:cs="Arial"/>
      <w:b/>
      <w:bCs/>
      <w:sz w:val="44"/>
      <w:szCs w:val="24"/>
    </w:rPr>
  </w:style>
  <w:style w:type="character" w:customStyle="1" w:styleId="storyby">
    <w:name w:val="storyby"/>
    <w:basedOn w:val="DefaultParagraphFont"/>
    <w:rsid w:val="00EB2491"/>
  </w:style>
  <w:style w:type="character" w:customStyle="1" w:styleId="hatChar">
    <w:name w:val="hat Char"/>
    <w:basedOn w:val="DefaultParagraphFont"/>
    <w:link w:val="hat"/>
    <w:rsid w:val="00EB2491"/>
    <w:rPr>
      <w:rFonts w:cs="Arial"/>
      <w:b/>
      <w:bCs/>
      <w:sz w:val="44"/>
      <w:szCs w:val="24"/>
    </w:rPr>
  </w:style>
  <w:style w:type="paragraph" w:styleId="TOCHeading">
    <w:name w:val="TOC Heading"/>
    <w:basedOn w:val="Heading1"/>
    <w:next w:val="Normal"/>
    <w:uiPriority w:val="39"/>
    <w:semiHidden/>
    <w:unhideWhenUsed/>
    <w:qFormat/>
    <w:rsid w:val="00EB2491"/>
    <w:pPr>
      <w:keepLines/>
      <w:spacing w:before="480" w:after="0" w:line="276" w:lineRule="auto"/>
      <w:jc w:val="left"/>
      <w:outlineLvl w:val="9"/>
    </w:pPr>
    <w:rPr>
      <w:rFonts w:ascii="Cambria" w:hAnsi="Cambria" w:cs="Times New Roman"/>
      <w:color w:val="365F91"/>
      <w:kern w:val="0"/>
      <w:szCs w:val="28"/>
    </w:rPr>
  </w:style>
  <w:style w:type="character" w:customStyle="1" w:styleId="Bestheading">
    <w:name w:val="Best heading"/>
    <w:basedOn w:val="DefaultParagraphFont"/>
    <w:rsid w:val="00EB2491"/>
    <w:rPr>
      <w:rFonts w:ascii="Times New Roman" w:hAnsi="Times New Roman"/>
      <w:b/>
      <w:sz w:val="32"/>
      <w:bdr w:val="double" w:sz="4" w:space="0" w:color="auto"/>
    </w:rPr>
  </w:style>
  <w:style w:type="paragraph" w:customStyle="1" w:styleId="Bmywriting">
    <w:name w:val="B: my writing"/>
    <w:basedOn w:val="Normal"/>
    <w:qFormat/>
    <w:rsid w:val="009E73AB"/>
    <w:pPr>
      <w:spacing w:after="200"/>
    </w:pPr>
    <w:rPr>
      <w:rFonts w:eastAsiaTheme="minorHAnsi" w:cstheme="minorBidi"/>
      <w:sz w:val="24"/>
      <w:szCs w:val="22"/>
    </w:rPr>
  </w:style>
  <w:style w:type="paragraph" w:customStyle="1" w:styleId="cardread">
    <w:name w:val="cardread"/>
    <w:basedOn w:val="Bmywriting"/>
    <w:rsid w:val="00EB2491"/>
    <w:rPr>
      <w:b/>
      <w:u w:val="single"/>
    </w:rPr>
  </w:style>
  <w:style w:type="paragraph" w:customStyle="1" w:styleId="citenonreadcard">
    <w:name w:val="cite/nonreadcard"/>
    <w:basedOn w:val="cardread"/>
    <w:qFormat/>
    <w:rsid w:val="00EB2491"/>
    <w:rPr>
      <w:b w:val="0"/>
      <w:sz w:val="14"/>
      <w:u w:val="none"/>
    </w:rPr>
  </w:style>
  <w:style w:type="paragraph" w:customStyle="1" w:styleId="loose">
    <w:name w:val="loose"/>
    <w:basedOn w:val="Normal"/>
    <w:rsid w:val="00EB2491"/>
    <w:pPr>
      <w:spacing w:before="100" w:beforeAutospacing="1" w:after="100" w:afterAutospacing="1"/>
    </w:pPr>
    <w:rPr>
      <w:sz w:val="24"/>
      <w:szCs w:val="24"/>
    </w:rPr>
  </w:style>
  <w:style w:type="character" w:customStyle="1" w:styleId="hit">
    <w:name w:val="hit"/>
    <w:basedOn w:val="DefaultParagraphFont"/>
    <w:rsid w:val="00EB2491"/>
  </w:style>
  <w:style w:type="character" w:customStyle="1" w:styleId="verdana">
    <w:name w:val="verdana"/>
    <w:basedOn w:val="DefaultParagraphFont"/>
    <w:rsid w:val="00EB2491"/>
  </w:style>
  <w:style w:type="paragraph" w:styleId="BalloonText">
    <w:name w:val="Balloon Text"/>
    <w:basedOn w:val="Normal"/>
    <w:link w:val="BalloonTextChar"/>
    <w:rsid w:val="007317F5"/>
    <w:rPr>
      <w:rFonts w:ascii="Tahoma" w:hAnsi="Tahoma" w:cs="Tahoma"/>
      <w:sz w:val="16"/>
      <w:szCs w:val="16"/>
    </w:rPr>
  </w:style>
  <w:style w:type="character" w:customStyle="1" w:styleId="BalloonTextChar">
    <w:name w:val="Balloon Text Char"/>
    <w:basedOn w:val="DefaultParagraphFont"/>
    <w:link w:val="BalloonText"/>
    <w:rsid w:val="007317F5"/>
    <w:rPr>
      <w:rFonts w:ascii="Tahoma" w:hAnsi="Tahoma" w:cs="Tahoma"/>
      <w:sz w:val="16"/>
      <w:szCs w:val="16"/>
    </w:rPr>
  </w:style>
  <w:style w:type="character" w:styleId="Emphasis">
    <w:name w:val="Emphasis"/>
    <w:basedOn w:val="DefaultParagraphFont"/>
    <w:uiPriority w:val="20"/>
    <w:qFormat/>
    <w:rsid w:val="007317F5"/>
    <w:rPr>
      <w:i/>
      <w:iCs/>
    </w:rPr>
  </w:style>
  <w:style w:type="character" w:customStyle="1" w:styleId="apple-converted-space">
    <w:name w:val="apple-converted-space"/>
    <w:basedOn w:val="DefaultParagraphFont"/>
    <w:rsid w:val="007317F5"/>
  </w:style>
  <w:style w:type="paragraph" w:styleId="ListParagraph">
    <w:name w:val="List Paragraph"/>
    <w:basedOn w:val="Normal"/>
    <w:uiPriority w:val="34"/>
    <w:qFormat/>
    <w:rsid w:val="000D46F7"/>
    <w:pPr>
      <w:ind w:left="720"/>
      <w:contextualSpacing/>
    </w:pPr>
  </w:style>
  <w:style w:type="character" w:styleId="Strong">
    <w:name w:val="Strong"/>
    <w:basedOn w:val="DefaultParagraphFont"/>
    <w:uiPriority w:val="22"/>
    <w:qFormat/>
    <w:rsid w:val="009461E9"/>
    <w:rPr>
      <w:b/>
      <w:bCs/>
    </w:rPr>
  </w:style>
  <w:style w:type="character" w:customStyle="1" w:styleId="apple-style-span">
    <w:name w:val="apple-style-span"/>
    <w:basedOn w:val="DefaultParagraphFont"/>
    <w:rsid w:val="009E73AB"/>
  </w:style>
  <w:style w:type="character" w:styleId="CommentReference">
    <w:name w:val="annotation reference"/>
    <w:basedOn w:val="DefaultParagraphFont"/>
    <w:uiPriority w:val="99"/>
    <w:unhideWhenUsed/>
    <w:rsid w:val="009E73AB"/>
    <w:rPr>
      <w:sz w:val="16"/>
      <w:szCs w:val="16"/>
    </w:rPr>
  </w:style>
  <w:style w:type="paragraph" w:styleId="CommentText">
    <w:name w:val="annotation text"/>
    <w:basedOn w:val="Normal"/>
    <w:link w:val="CommentTextChar"/>
    <w:uiPriority w:val="99"/>
    <w:unhideWhenUsed/>
    <w:rsid w:val="009E73AB"/>
    <w:rPr>
      <w:rFonts w:eastAsiaTheme="minorHAnsi"/>
    </w:rPr>
  </w:style>
  <w:style w:type="character" w:customStyle="1" w:styleId="CommentTextChar">
    <w:name w:val="Comment Text Char"/>
    <w:basedOn w:val="DefaultParagraphFont"/>
    <w:link w:val="CommentText"/>
    <w:uiPriority w:val="99"/>
    <w:rsid w:val="009E73AB"/>
    <w:rPr>
      <w:rFonts w:eastAsiaTheme="minorHAns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annotation text" w:uiPriority="99"/>
    <w:lsdException w:name="caption" w:semiHidden="1" w:unhideWhenUsed="1" w:qFormat="1"/>
    <w:lsdException w:name="annotation reference" w:uiPriority="99"/>
    <w:lsdException w:name="Title" w:qFormat="1"/>
    <w:lsdException w:name="Default Paragraph Font" w:uiPriority="1"/>
    <w:lsdException w:name="Subtitle" w:qFormat="1"/>
    <w:lsdException w:name="Hyperlink" w:uiPriority="99"/>
    <w:lsdException w:name="Strong" w:uiPriority="22" w:qFormat="1"/>
    <w:lsdException w:name="Emphasis" w:uiPriority="20"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B2491"/>
  </w:style>
  <w:style w:type="paragraph" w:styleId="Heading1">
    <w:name w:val="heading 1"/>
    <w:basedOn w:val="Normal"/>
    <w:next w:val="Normal"/>
    <w:link w:val="Heading1Char"/>
    <w:qFormat/>
    <w:rsid w:val="00EB2491"/>
    <w:pPr>
      <w:keepNext/>
      <w:pBdr>
        <w:top w:val="double" w:sz="4" w:space="1" w:color="auto"/>
        <w:left w:val="double" w:sz="4" w:space="4" w:color="auto"/>
        <w:bottom w:val="double" w:sz="4" w:space="1" w:color="auto"/>
        <w:right w:val="double" w:sz="4" w:space="4" w:color="auto"/>
      </w:pBdr>
      <w:spacing w:before="240" w:after="60"/>
      <w:jc w:val="center"/>
      <w:outlineLvl w:val="0"/>
    </w:pPr>
    <w:rPr>
      <w:rFonts w:cs="Arial"/>
      <w:b/>
      <w:bCs/>
      <w:kern w:val="32"/>
      <w:sz w:val="32"/>
      <w:szCs w:val="32"/>
    </w:rPr>
  </w:style>
  <w:style w:type="paragraph" w:styleId="Heading2">
    <w:name w:val="heading 2"/>
    <w:basedOn w:val="Normal"/>
    <w:next w:val="Normal"/>
    <w:qFormat/>
    <w:rsid w:val="00EB2491"/>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EB2491"/>
    <w:pPr>
      <w:keepNext/>
      <w:spacing w:before="240" w:after="60"/>
      <w:outlineLvl w:val="2"/>
    </w:pPr>
    <w:rPr>
      <w:rFonts w:ascii="Arial" w:hAnsi="Arial" w:cs="Arial"/>
      <w:b/>
      <w:bCs/>
      <w:sz w:val="26"/>
      <w:szCs w:val="26"/>
    </w:rPr>
  </w:style>
  <w:style w:type="paragraph" w:styleId="Heading4">
    <w:name w:val="heading 4"/>
    <w:basedOn w:val="Normal"/>
    <w:next w:val="Normal"/>
    <w:qFormat/>
    <w:rsid w:val="00EB2491"/>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491"/>
    <w:rPr>
      <w:rFonts w:cs="Arial"/>
      <w:b/>
      <w:bCs/>
      <w:kern w:val="32"/>
      <w:sz w:val="32"/>
      <w:szCs w:val="32"/>
    </w:rPr>
  </w:style>
  <w:style w:type="paragraph" w:styleId="Header">
    <w:name w:val="header"/>
    <w:basedOn w:val="Normal"/>
    <w:rsid w:val="00EB2491"/>
    <w:pPr>
      <w:tabs>
        <w:tab w:val="center" w:pos="4320"/>
        <w:tab w:val="right" w:pos="8640"/>
      </w:tabs>
    </w:pPr>
  </w:style>
  <w:style w:type="paragraph" w:styleId="Footer">
    <w:name w:val="footer"/>
    <w:basedOn w:val="Normal"/>
    <w:rsid w:val="00EB2491"/>
    <w:pPr>
      <w:tabs>
        <w:tab w:val="center" w:pos="4320"/>
        <w:tab w:val="right" w:pos="8640"/>
      </w:tabs>
    </w:pPr>
  </w:style>
  <w:style w:type="character" w:styleId="PageNumber">
    <w:name w:val="page number"/>
    <w:basedOn w:val="DefaultParagraphFont"/>
    <w:rsid w:val="00EB2491"/>
  </w:style>
  <w:style w:type="character" w:customStyle="1" w:styleId="cite">
    <w:name w:val="cite"/>
    <w:basedOn w:val="DefaultParagraphFont"/>
    <w:rsid w:val="00EB2491"/>
    <w:rPr>
      <w:rFonts w:ascii="Times New Roman" w:hAnsi="Times New Roman"/>
      <w:b/>
      <w:sz w:val="24"/>
    </w:rPr>
  </w:style>
  <w:style w:type="paragraph" w:customStyle="1" w:styleId="tag">
    <w:name w:val="tag"/>
    <w:basedOn w:val="Normal"/>
    <w:next w:val="Normal"/>
    <w:link w:val="tagChar"/>
    <w:rsid w:val="00EB2491"/>
    <w:rPr>
      <w:b/>
      <w:sz w:val="24"/>
    </w:rPr>
  </w:style>
  <w:style w:type="character" w:customStyle="1" w:styleId="tagChar">
    <w:name w:val="tag Char"/>
    <w:basedOn w:val="DefaultParagraphFont"/>
    <w:link w:val="tag"/>
    <w:rsid w:val="00EB2491"/>
    <w:rPr>
      <w:b/>
      <w:sz w:val="24"/>
    </w:rPr>
  </w:style>
  <w:style w:type="paragraph" w:customStyle="1" w:styleId="card">
    <w:name w:val="card"/>
    <w:basedOn w:val="Normal"/>
    <w:next w:val="Normal"/>
    <w:link w:val="cardChar"/>
    <w:rsid w:val="00EB2491"/>
    <w:pPr>
      <w:ind w:left="288" w:right="288"/>
    </w:pPr>
  </w:style>
  <w:style w:type="character" w:customStyle="1" w:styleId="cardChar">
    <w:name w:val="card Char"/>
    <w:basedOn w:val="DefaultParagraphFont"/>
    <w:link w:val="card"/>
    <w:rsid w:val="00EB2491"/>
    <w:rPr>
      <w:sz w:val="12"/>
    </w:rPr>
  </w:style>
  <w:style w:type="character" w:customStyle="1" w:styleId="underline">
    <w:name w:val="underline"/>
    <w:basedOn w:val="DefaultParagraphFont"/>
    <w:rsid w:val="00EB2491"/>
    <w:rPr>
      <w:b/>
      <w:u w:val="single"/>
    </w:rPr>
  </w:style>
  <w:style w:type="paragraph" w:customStyle="1" w:styleId="BlockTitle2">
    <w:name w:val="Block Title2"/>
    <w:basedOn w:val="Normal"/>
    <w:next w:val="Normal"/>
    <w:rsid w:val="00EB2491"/>
    <w:pPr>
      <w:spacing w:after="240"/>
      <w:jc w:val="center"/>
    </w:pPr>
    <w:rPr>
      <w:rFonts w:ascii="Arial" w:hAnsi="Arial"/>
      <w:b/>
      <w:sz w:val="28"/>
    </w:rPr>
  </w:style>
  <w:style w:type="paragraph" w:styleId="DocumentMap">
    <w:name w:val="Document Map"/>
    <w:basedOn w:val="Normal"/>
    <w:rsid w:val="00EB2491"/>
    <w:pPr>
      <w:shd w:val="clear" w:color="auto" w:fill="000080"/>
    </w:pPr>
    <w:rPr>
      <w:rFonts w:ascii="Tahoma" w:hAnsi="Tahoma" w:cs="Tahoma"/>
      <w:sz w:val="16"/>
    </w:rPr>
  </w:style>
  <w:style w:type="paragraph" w:customStyle="1" w:styleId="BlockTitle">
    <w:name w:val="Block Title"/>
    <w:basedOn w:val="Heading1"/>
    <w:next w:val="Normal"/>
    <w:link w:val="BlockTitleChar"/>
    <w:rsid w:val="00EB2491"/>
    <w:pPr>
      <w:spacing w:before="0" w:after="240"/>
    </w:pPr>
  </w:style>
  <w:style w:type="character" w:customStyle="1" w:styleId="BlockTitleChar">
    <w:name w:val="Block Title Char"/>
    <w:basedOn w:val="DefaultParagraphFont"/>
    <w:link w:val="BlockTitle"/>
    <w:rsid w:val="00EB2491"/>
    <w:rPr>
      <w:rFonts w:cs="Arial"/>
      <w:b/>
      <w:bCs/>
      <w:kern w:val="32"/>
      <w:sz w:val="32"/>
      <w:szCs w:val="32"/>
    </w:rPr>
  </w:style>
  <w:style w:type="paragraph" w:styleId="TOC1">
    <w:name w:val="toc 1"/>
    <w:basedOn w:val="Normal"/>
    <w:next w:val="Normal"/>
    <w:autoRedefine/>
    <w:uiPriority w:val="39"/>
    <w:rsid w:val="00EB2491"/>
    <w:pPr>
      <w:spacing w:before="120" w:after="120"/>
    </w:pPr>
    <w:rPr>
      <w:b/>
      <w:sz w:val="24"/>
      <w:u w:val="single"/>
    </w:rPr>
  </w:style>
  <w:style w:type="character" w:styleId="Hyperlink">
    <w:name w:val="Hyperlink"/>
    <w:basedOn w:val="DefaultParagraphFont"/>
    <w:uiPriority w:val="99"/>
    <w:rsid w:val="00EB2491"/>
    <w:rPr>
      <w:color w:val="0000FF"/>
      <w:u w:val="single"/>
    </w:rPr>
  </w:style>
  <w:style w:type="paragraph" w:styleId="TOC2">
    <w:name w:val="toc 2"/>
    <w:basedOn w:val="Normal"/>
    <w:next w:val="Normal"/>
    <w:autoRedefine/>
    <w:semiHidden/>
    <w:rsid w:val="00EB2491"/>
    <w:pPr>
      <w:ind w:left="200"/>
    </w:pPr>
  </w:style>
  <w:style w:type="paragraph" w:styleId="TOC3">
    <w:name w:val="toc 3"/>
    <w:basedOn w:val="Normal"/>
    <w:next w:val="Normal"/>
    <w:autoRedefine/>
    <w:semiHidden/>
    <w:rsid w:val="00EB2491"/>
    <w:pPr>
      <w:ind w:left="400"/>
    </w:pPr>
  </w:style>
  <w:style w:type="paragraph" w:styleId="TOC4">
    <w:name w:val="toc 4"/>
    <w:basedOn w:val="Normal"/>
    <w:next w:val="Normal"/>
    <w:autoRedefine/>
    <w:semiHidden/>
    <w:rsid w:val="00EB2491"/>
    <w:pPr>
      <w:ind w:left="600"/>
    </w:pPr>
  </w:style>
  <w:style w:type="paragraph" w:styleId="TOC5">
    <w:name w:val="toc 5"/>
    <w:basedOn w:val="Normal"/>
    <w:next w:val="Normal"/>
    <w:autoRedefine/>
    <w:semiHidden/>
    <w:rsid w:val="00EB2491"/>
    <w:pPr>
      <w:ind w:left="800"/>
    </w:pPr>
  </w:style>
  <w:style w:type="paragraph" w:styleId="TOC6">
    <w:name w:val="toc 6"/>
    <w:basedOn w:val="Normal"/>
    <w:next w:val="Normal"/>
    <w:autoRedefine/>
    <w:semiHidden/>
    <w:rsid w:val="00EB2491"/>
    <w:pPr>
      <w:ind w:left="1000"/>
    </w:pPr>
  </w:style>
  <w:style w:type="paragraph" w:styleId="TOC7">
    <w:name w:val="toc 7"/>
    <w:basedOn w:val="Normal"/>
    <w:next w:val="Normal"/>
    <w:autoRedefine/>
    <w:semiHidden/>
    <w:rsid w:val="00EB2491"/>
    <w:pPr>
      <w:ind w:left="1200"/>
    </w:pPr>
  </w:style>
  <w:style w:type="paragraph" w:styleId="TOC8">
    <w:name w:val="toc 8"/>
    <w:basedOn w:val="Normal"/>
    <w:next w:val="Normal"/>
    <w:autoRedefine/>
    <w:semiHidden/>
    <w:rsid w:val="00EB2491"/>
    <w:pPr>
      <w:ind w:left="1400"/>
    </w:pPr>
  </w:style>
  <w:style w:type="paragraph" w:styleId="TOC9">
    <w:name w:val="toc 9"/>
    <w:basedOn w:val="Normal"/>
    <w:next w:val="Normal"/>
    <w:autoRedefine/>
    <w:semiHidden/>
    <w:rsid w:val="00EB2491"/>
    <w:pPr>
      <w:ind w:left="1600"/>
    </w:pPr>
  </w:style>
  <w:style w:type="paragraph" w:customStyle="1" w:styleId="TxBrp1">
    <w:name w:val="TxBr_p1"/>
    <w:basedOn w:val="Normal"/>
    <w:rsid w:val="00EB2491"/>
    <w:pPr>
      <w:tabs>
        <w:tab w:val="left" w:pos="204"/>
      </w:tabs>
      <w:autoSpaceDE w:val="0"/>
      <w:autoSpaceDN w:val="0"/>
      <w:adjustRightInd w:val="0"/>
      <w:spacing w:line="272" w:lineRule="atLeast"/>
      <w:jc w:val="both"/>
    </w:pPr>
    <w:rPr>
      <w:sz w:val="24"/>
      <w:szCs w:val="24"/>
    </w:rPr>
  </w:style>
  <w:style w:type="paragraph" w:styleId="NormalWeb">
    <w:name w:val="Normal (Web)"/>
    <w:basedOn w:val="Normal"/>
    <w:uiPriority w:val="99"/>
    <w:rsid w:val="00EB2491"/>
    <w:pPr>
      <w:spacing w:before="100" w:beforeAutospacing="1" w:after="100" w:afterAutospacing="1"/>
    </w:pPr>
    <w:rPr>
      <w:sz w:val="24"/>
      <w:szCs w:val="24"/>
    </w:rPr>
  </w:style>
  <w:style w:type="paragraph" w:customStyle="1" w:styleId="fullstory">
    <w:name w:val="fullstory"/>
    <w:basedOn w:val="Normal"/>
    <w:rsid w:val="00EB2491"/>
    <w:pPr>
      <w:spacing w:before="100" w:beforeAutospacing="1" w:after="100" w:afterAutospacing="1"/>
    </w:pPr>
    <w:rPr>
      <w:sz w:val="24"/>
      <w:szCs w:val="24"/>
    </w:rPr>
  </w:style>
  <w:style w:type="character" w:customStyle="1" w:styleId="Emphasis2">
    <w:name w:val="Emphasis2"/>
    <w:basedOn w:val="DefaultParagraphFont"/>
    <w:rsid w:val="00EB2491"/>
    <w:rPr>
      <w:rFonts w:ascii="Cooper Black" w:hAnsi="Cooper Black"/>
      <w:iCs/>
      <w:u w:val="single"/>
    </w:rPr>
  </w:style>
  <w:style w:type="character" w:customStyle="1" w:styleId="standardcontent">
    <w:name w:val="standardcontent"/>
    <w:basedOn w:val="DefaultParagraphFont"/>
    <w:rsid w:val="00EB2491"/>
  </w:style>
  <w:style w:type="paragraph" w:customStyle="1" w:styleId="hat">
    <w:name w:val="hat"/>
    <w:basedOn w:val="Normal"/>
    <w:next w:val="Normal"/>
    <w:link w:val="hatChar"/>
    <w:rsid w:val="00EB2491"/>
    <w:pPr>
      <w:spacing w:before="6600" w:after="240"/>
      <w:jc w:val="center"/>
      <w:outlineLvl w:val="0"/>
    </w:pPr>
    <w:rPr>
      <w:rFonts w:cs="Arial"/>
      <w:b/>
      <w:bCs/>
      <w:sz w:val="44"/>
      <w:szCs w:val="24"/>
    </w:rPr>
  </w:style>
  <w:style w:type="character" w:customStyle="1" w:styleId="storyby">
    <w:name w:val="storyby"/>
    <w:basedOn w:val="DefaultParagraphFont"/>
    <w:rsid w:val="00EB2491"/>
  </w:style>
  <w:style w:type="character" w:customStyle="1" w:styleId="hatChar">
    <w:name w:val="hat Char"/>
    <w:basedOn w:val="DefaultParagraphFont"/>
    <w:link w:val="hat"/>
    <w:rsid w:val="00EB2491"/>
    <w:rPr>
      <w:rFonts w:cs="Arial"/>
      <w:b/>
      <w:bCs/>
      <w:sz w:val="44"/>
      <w:szCs w:val="24"/>
    </w:rPr>
  </w:style>
  <w:style w:type="paragraph" w:styleId="TOCHeading">
    <w:name w:val="TOC Heading"/>
    <w:basedOn w:val="Heading1"/>
    <w:next w:val="Normal"/>
    <w:uiPriority w:val="39"/>
    <w:semiHidden/>
    <w:unhideWhenUsed/>
    <w:qFormat/>
    <w:rsid w:val="00EB2491"/>
    <w:pPr>
      <w:keepLines/>
      <w:spacing w:before="480" w:after="0" w:line="276" w:lineRule="auto"/>
      <w:jc w:val="left"/>
      <w:outlineLvl w:val="9"/>
    </w:pPr>
    <w:rPr>
      <w:rFonts w:ascii="Cambria" w:hAnsi="Cambria" w:cs="Times New Roman"/>
      <w:color w:val="365F91"/>
      <w:kern w:val="0"/>
      <w:szCs w:val="28"/>
    </w:rPr>
  </w:style>
  <w:style w:type="character" w:customStyle="1" w:styleId="Bestheading">
    <w:name w:val="Best heading"/>
    <w:basedOn w:val="DefaultParagraphFont"/>
    <w:rsid w:val="00EB2491"/>
    <w:rPr>
      <w:rFonts w:ascii="Times New Roman" w:hAnsi="Times New Roman"/>
      <w:b/>
      <w:sz w:val="32"/>
      <w:bdr w:val="double" w:sz="4" w:space="0" w:color="auto"/>
    </w:rPr>
  </w:style>
  <w:style w:type="paragraph" w:customStyle="1" w:styleId="Bmywriting">
    <w:name w:val="B: my writing"/>
    <w:basedOn w:val="Normal"/>
    <w:qFormat/>
    <w:rsid w:val="009E73AB"/>
    <w:pPr>
      <w:spacing w:after="200"/>
    </w:pPr>
    <w:rPr>
      <w:rFonts w:eastAsiaTheme="minorHAnsi" w:cstheme="minorBidi"/>
      <w:sz w:val="24"/>
      <w:szCs w:val="22"/>
    </w:rPr>
  </w:style>
  <w:style w:type="paragraph" w:customStyle="1" w:styleId="cardread">
    <w:name w:val="cardread"/>
    <w:basedOn w:val="Bmywriting"/>
    <w:rsid w:val="00EB2491"/>
    <w:rPr>
      <w:b/>
      <w:u w:val="single"/>
    </w:rPr>
  </w:style>
  <w:style w:type="paragraph" w:customStyle="1" w:styleId="citenonreadcard">
    <w:name w:val="cite/nonreadcard"/>
    <w:basedOn w:val="cardread"/>
    <w:qFormat/>
    <w:rsid w:val="00EB2491"/>
    <w:rPr>
      <w:b w:val="0"/>
      <w:sz w:val="14"/>
      <w:u w:val="none"/>
    </w:rPr>
  </w:style>
  <w:style w:type="paragraph" w:customStyle="1" w:styleId="loose">
    <w:name w:val="loose"/>
    <w:basedOn w:val="Normal"/>
    <w:rsid w:val="00EB2491"/>
    <w:pPr>
      <w:spacing w:before="100" w:beforeAutospacing="1" w:after="100" w:afterAutospacing="1"/>
    </w:pPr>
    <w:rPr>
      <w:sz w:val="24"/>
      <w:szCs w:val="24"/>
    </w:rPr>
  </w:style>
  <w:style w:type="character" w:customStyle="1" w:styleId="hit">
    <w:name w:val="hit"/>
    <w:basedOn w:val="DefaultParagraphFont"/>
    <w:rsid w:val="00EB2491"/>
  </w:style>
  <w:style w:type="character" w:customStyle="1" w:styleId="verdana">
    <w:name w:val="verdana"/>
    <w:basedOn w:val="DefaultParagraphFont"/>
    <w:rsid w:val="00EB2491"/>
  </w:style>
  <w:style w:type="paragraph" w:styleId="BalloonText">
    <w:name w:val="Balloon Text"/>
    <w:basedOn w:val="Normal"/>
    <w:link w:val="BalloonTextChar"/>
    <w:rsid w:val="007317F5"/>
    <w:rPr>
      <w:rFonts w:ascii="Tahoma" w:hAnsi="Tahoma" w:cs="Tahoma"/>
      <w:sz w:val="16"/>
      <w:szCs w:val="16"/>
    </w:rPr>
  </w:style>
  <w:style w:type="character" w:customStyle="1" w:styleId="BalloonTextChar">
    <w:name w:val="Balloon Text Char"/>
    <w:basedOn w:val="DefaultParagraphFont"/>
    <w:link w:val="BalloonText"/>
    <w:rsid w:val="007317F5"/>
    <w:rPr>
      <w:rFonts w:ascii="Tahoma" w:hAnsi="Tahoma" w:cs="Tahoma"/>
      <w:sz w:val="16"/>
      <w:szCs w:val="16"/>
    </w:rPr>
  </w:style>
  <w:style w:type="character" w:styleId="Emphasis">
    <w:name w:val="Emphasis"/>
    <w:basedOn w:val="DefaultParagraphFont"/>
    <w:uiPriority w:val="20"/>
    <w:qFormat/>
    <w:rsid w:val="007317F5"/>
    <w:rPr>
      <w:i/>
      <w:iCs/>
    </w:rPr>
  </w:style>
  <w:style w:type="character" w:customStyle="1" w:styleId="apple-converted-space">
    <w:name w:val="apple-converted-space"/>
    <w:basedOn w:val="DefaultParagraphFont"/>
    <w:rsid w:val="007317F5"/>
  </w:style>
  <w:style w:type="paragraph" w:styleId="ListParagraph">
    <w:name w:val="List Paragraph"/>
    <w:basedOn w:val="Normal"/>
    <w:uiPriority w:val="34"/>
    <w:qFormat/>
    <w:rsid w:val="000D46F7"/>
    <w:pPr>
      <w:ind w:left="720"/>
      <w:contextualSpacing/>
    </w:pPr>
  </w:style>
  <w:style w:type="character" w:styleId="Strong">
    <w:name w:val="Strong"/>
    <w:basedOn w:val="DefaultParagraphFont"/>
    <w:uiPriority w:val="22"/>
    <w:qFormat/>
    <w:rsid w:val="009461E9"/>
    <w:rPr>
      <w:b/>
      <w:bCs/>
    </w:rPr>
  </w:style>
  <w:style w:type="character" w:customStyle="1" w:styleId="apple-style-span">
    <w:name w:val="apple-style-span"/>
    <w:basedOn w:val="DefaultParagraphFont"/>
    <w:rsid w:val="009E73AB"/>
  </w:style>
  <w:style w:type="character" w:styleId="CommentReference">
    <w:name w:val="annotation reference"/>
    <w:basedOn w:val="DefaultParagraphFont"/>
    <w:uiPriority w:val="99"/>
    <w:unhideWhenUsed/>
    <w:rsid w:val="009E73AB"/>
    <w:rPr>
      <w:sz w:val="16"/>
      <w:szCs w:val="16"/>
    </w:rPr>
  </w:style>
  <w:style w:type="paragraph" w:styleId="CommentText">
    <w:name w:val="annotation text"/>
    <w:basedOn w:val="Normal"/>
    <w:link w:val="CommentTextChar"/>
    <w:uiPriority w:val="99"/>
    <w:unhideWhenUsed/>
    <w:rsid w:val="009E73AB"/>
    <w:rPr>
      <w:rFonts w:eastAsiaTheme="minorHAnsi"/>
    </w:rPr>
  </w:style>
  <w:style w:type="character" w:customStyle="1" w:styleId="CommentTextChar">
    <w:name w:val="Comment Text Char"/>
    <w:basedOn w:val="DefaultParagraphFont"/>
    <w:link w:val="CommentText"/>
    <w:uiPriority w:val="99"/>
    <w:rsid w:val="009E73AB"/>
    <w:rPr>
      <w:rFonts w:eastAsia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46411">
      <w:bodyDiv w:val="1"/>
      <w:marLeft w:val="0"/>
      <w:marRight w:val="0"/>
      <w:marTop w:val="0"/>
      <w:marBottom w:val="0"/>
      <w:divBdr>
        <w:top w:val="none" w:sz="0" w:space="0" w:color="auto"/>
        <w:left w:val="none" w:sz="0" w:space="0" w:color="auto"/>
        <w:bottom w:val="none" w:sz="0" w:space="0" w:color="auto"/>
        <w:right w:val="none" w:sz="0" w:space="0" w:color="auto"/>
      </w:divBdr>
      <w:divsChild>
        <w:div w:id="1354305544">
          <w:blockQuote w:val="1"/>
          <w:marLeft w:val="300"/>
          <w:marRight w:val="300"/>
          <w:marTop w:val="100"/>
          <w:marBottom w:val="100"/>
          <w:divBdr>
            <w:top w:val="none" w:sz="0" w:space="0" w:color="auto"/>
            <w:left w:val="none" w:sz="0" w:space="0" w:color="auto"/>
            <w:bottom w:val="none" w:sz="0" w:space="0" w:color="auto"/>
            <w:right w:val="none" w:sz="0" w:space="0" w:color="auto"/>
          </w:divBdr>
        </w:div>
      </w:divsChild>
    </w:div>
    <w:div w:id="680816144">
      <w:bodyDiv w:val="1"/>
      <w:marLeft w:val="0"/>
      <w:marRight w:val="0"/>
      <w:marTop w:val="0"/>
      <w:marBottom w:val="0"/>
      <w:divBdr>
        <w:top w:val="none" w:sz="0" w:space="0" w:color="auto"/>
        <w:left w:val="none" w:sz="0" w:space="0" w:color="auto"/>
        <w:bottom w:val="none" w:sz="0" w:space="0" w:color="auto"/>
        <w:right w:val="none" w:sz="0" w:space="0" w:color="auto"/>
      </w:divBdr>
    </w:div>
    <w:div w:id="934938214">
      <w:bodyDiv w:val="1"/>
      <w:marLeft w:val="0"/>
      <w:marRight w:val="0"/>
      <w:marTop w:val="0"/>
      <w:marBottom w:val="0"/>
      <w:divBdr>
        <w:top w:val="none" w:sz="0" w:space="0" w:color="auto"/>
        <w:left w:val="none" w:sz="0" w:space="0" w:color="auto"/>
        <w:bottom w:val="none" w:sz="0" w:space="0" w:color="auto"/>
        <w:right w:val="none" w:sz="0" w:space="0" w:color="auto"/>
      </w:divBdr>
      <w:divsChild>
        <w:div w:id="1856185882">
          <w:blockQuote w:val="1"/>
          <w:marLeft w:val="300"/>
          <w:marRight w:val="30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rew\Documents\My%20Dropbox\debate%20document%20forma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8BFABB-71AA-4039-B99A-A8CAADA53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 document format</Template>
  <TotalTime>1</TotalTime>
  <Pages>2</Pages>
  <Words>1124</Words>
  <Characters>6408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Eckholm, Stuyvesant 2009</dc:creator>
  <cp:lastModifiedBy>Andrew Eckholm, Stuyvesant 2009</cp:lastModifiedBy>
  <cp:revision>2</cp:revision>
  <cp:lastPrinted>2009-09-19T02:29:00Z</cp:lastPrinted>
  <dcterms:created xsi:type="dcterms:W3CDTF">2012-04-19T04:54:00Z</dcterms:created>
  <dcterms:modified xsi:type="dcterms:W3CDTF">2012-04-19T04:54:00Z</dcterms:modified>
</cp:coreProperties>
</file>