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4868D" w14:textId="77777777" w:rsidR="0009294F" w:rsidRDefault="000E2BE7" w:rsidP="000E2BE7">
      <w:pPr>
        <w:pStyle w:val="Heading1"/>
      </w:pPr>
      <w:r>
        <w:t>Victims PIC</w:t>
      </w:r>
    </w:p>
    <w:p w14:paraId="3D9A8AF1" w14:textId="77777777" w:rsidR="000E2BE7" w:rsidRPr="000E2BE7" w:rsidRDefault="000E2BE7" w:rsidP="000E2BE7">
      <w:pPr>
        <w:pStyle w:val="Heading2"/>
      </w:pPr>
      <w:r>
        <w:lastRenderedPageBreak/>
        <w:t>Text</w:t>
      </w:r>
    </w:p>
    <w:p w14:paraId="2B71D264" w14:textId="1B40F148" w:rsidR="000E2BE7" w:rsidRDefault="00702C96" w:rsidP="000E2BE7">
      <w:pPr>
        <w:pStyle w:val="Heading4"/>
      </w:pPr>
      <w:r>
        <w:t>Reject the aff’s use of the word</w:t>
      </w:r>
      <w:r w:rsidR="000E2BE7">
        <w:t xml:space="preserve"> </w:t>
      </w:r>
      <w:r w:rsidR="000E2BE7" w:rsidRPr="00ED5D1C">
        <w:rPr>
          <w:i/>
        </w:rPr>
        <w:t>victim</w:t>
      </w:r>
      <w:r w:rsidR="000E2BE7">
        <w:t xml:space="preserve"> and embrace the</w:t>
      </w:r>
      <w:r w:rsidR="003269CF">
        <w:t xml:space="preserve"> word</w:t>
      </w:r>
      <w:r w:rsidR="000E2BE7">
        <w:t xml:space="preserve"> </w:t>
      </w:r>
      <w:r w:rsidR="000E2BE7" w:rsidRPr="00ED5D1C">
        <w:rPr>
          <w:i/>
        </w:rPr>
        <w:t>survivor</w:t>
      </w:r>
      <w:r w:rsidR="003269CF">
        <w:rPr>
          <w:i/>
        </w:rPr>
        <w:t>.</w:t>
      </w:r>
    </w:p>
    <w:p w14:paraId="237A3073" w14:textId="77777777" w:rsidR="00394767" w:rsidRPr="00BD2058" w:rsidRDefault="00394767" w:rsidP="00394767">
      <w:pPr>
        <w:pStyle w:val="Heading4"/>
      </w:pPr>
      <w:r>
        <w:t xml:space="preserve">First, representations of our language affect our ability to act effectively and interact with others. </w:t>
      </w:r>
      <w:r w:rsidRPr="006255F5">
        <w:t>Haste</w:t>
      </w:r>
      <w:r>
        <w:t xml:space="preserve"> 98</w:t>
      </w:r>
      <w:r w:rsidRPr="006B0261">
        <w:t>:</w:t>
      </w:r>
    </w:p>
    <w:p w14:paraId="21A16241" w14:textId="77777777" w:rsidR="00394767" w:rsidRPr="00BD2058" w:rsidRDefault="00394767" w:rsidP="00394767">
      <w:pPr>
        <w:rPr>
          <w:rFonts w:cs="Arial"/>
          <w:sz w:val="16"/>
        </w:rPr>
      </w:pPr>
      <w:proofErr w:type="gramStart"/>
      <w:r w:rsidRPr="00A86004">
        <w:rPr>
          <w:rFonts w:cs="Arial"/>
          <w:sz w:val="16"/>
        </w:rPr>
        <w:t>Helen Haste, [PhD of Psychology at the University of Bath], “Communitarianism and the Social Construction of Morality”, 1998</w:t>
      </w:r>
      <w:r>
        <w:rPr>
          <w:rFonts w:cs="Arial"/>
          <w:sz w:val="16"/>
        </w:rPr>
        <w:t>.</w:t>
      </w:r>
      <w:proofErr w:type="gramEnd"/>
      <w:r>
        <w:rPr>
          <w:rFonts w:cs="Arial"/>
          <w:sz w:val="16"/>
        </w:rPr>
        <w:t xml:space="preserve"> NC</w:t>
      </w:r>
    </w:p>
    <w:p w14:paraId="47430D1D" w14:textId="77777777" w:rsidR="00394767" w:rsidRPr="00CC0015" w:rsidRDefault="00394767" w:rsidP="00394767">
      <w:pPr>
        <w:ind w:firstLine="720"/>
        <w:rPr>
          <w:rFonts w:cs="Arial"/>
          <w:sz w:val="16"/>
        </w:rPr>
      </w:pPr>
      <w:r w:rsidRPr="00165C60">
        <w:rPr>
          <w:rFonts w:cs="Arial"/>
          <w:sz w:val="16"/>
        </w:rPr>
        <w:t>Communitarian thinkers</w:t>
      </w:r>
      <w:r w:rsidRPr="00165C60">
        <w:rPr>
          <w:rFonts w:cs="Arial"/>
          <w:b/>
          <w:sz w:val="12"/>
          <w:u w:val="single"/>
        </w:rPr>
        <w:t xml:space="preserve"> </w:t>
      </w:r>
      <w:r w:rsidRPr="00A86004">
        <w:rPr>
          <w:rFonts w:cs="Arial"/>
          <w:sz w:val="16"/>
        </w:rPr>
        <w:t xml:space="preserve">start from a very different psychological tradition. They </w:t>
      </w:r>
      <w:r w:rsidRPr="00165C60">
        <w:rPr>
          <w:rFonts w:cs="Arial"/>
          <w:sz w:val="16"/>
        </w:rPr>
        <w:t>emphasise the</w:t>
      </w:r>
      <w:r w:rsidRPr="00165C60">
        <w:rPr>
          <w:rFonts w:cs="Arial"/>
          <w:b/>
          <w:sz w:val="16"/>
          <w:u w:val="single"/>
        </w:rPr>
        <w:t xml:space="preserve"> </w:t>
      </w:r>
      <w:r w:rsidRPr="00A86004">
        <w:rPr>
          <w:rFonts w:cs="Arial"/>
          <w:b/>
          <w:u w:val="single"/>
        </w:rPr>
        <w:t xml:space="preserve">primacy of </w:t>
      </w:r>
      <w:r w:rsidRPr="00BD2058">
        <w:rPr>
          <w:rFonts w:cs="Arial"/>
          <w:b/>
          <w:highlight w:val="cyan"/>
          <w:u w:val="single"/>
        </w:rPr>
        <w:t>language and social interaction</w:t>
      </w:r>
      <w:r w:rsidRPr="00A86004">
        <w:rPr>
          <w:rFonts w:cs="Arial"/>
          <w:b/>
          <w:u w:val="single"/>
        </w:rPr>
        <w:t xml:space="preserve"> in the generation of meaning</w:t>
      </w:r>
      <w:r>
        <w:rPr>
          <w:rFonts w:cs="Arial"/>
          <w:b/>
          <w:u w:val="single"/>
        </w:rPr>
        <w:t xml:space="preserve"> </w:t>
      </w:r>
      <w:r w:rsidRPr="00BD2058">
        <w:rPr>
          <w:rFonts w:cs="Arial"/>
          <w:b/>
          <w:highlight w:val="cyan"/>
          <w:u w:val="single"/>
        </w:rPr>
        <w:t>[is important]</w:t>
      </w:r>
      <w:r w:rsidRPr="00A86004">
        <w:rPr>
          <w:rFonts w:cs="Arial"/>
        </w:rPr>
        <w:t>.</w:t>
      </w:r>
      <w:r w:rsidRPr="00A86004">
        <w:rPr>
          <w:rFonts w:cs="Arial"/>
          <w:sz w:val="16"/>
        </w:rPr>
        <w:t xml:space="preserve"> Taylor argues that </w:t>
      </w:r>
      <w:r w:rsidRPr="00A86004">
        <w:rPr>
          <w:rFonts w:cs="Arial"/>
          <w:b/>
          <w:u w:val="single"/>
        </w:rPr>
        <w:t xml:space="preserve">human </w:t>
      </w:r>
      <w:r w:rsidRPr="0022798E">
        <w:rPr>
          <w:rFonts w:cs="Arial"/>
          <w:b/>
          <w:highlight w:val="cyan"/>
          <w:u w:val="single"/>
        </w:rPr>
        <w:t>life is</w:t>
      </w:r>
      <w:r w:rsidRPr="00A86004">
        <w:rPr>
          <w:rFonts w:cs="Arial"/>
          <w:b/>
          <w:u w:val="single"/>
        </w:rPr>
        <w:t xml:space="preserve"> ‘fundamentally </w:t>
      </w:r>
      <w:proofErr w:type="gramStart"/>
      <w:r w:rsidRPr="0022798E">
        <w:rPr>
          <w:rFonts w:cs="Arial"/>
          <w:b/>
          <w:highlight w:val="cyan"/>
          <w:u w:val="single"/>
        </w:rPr>
        <w:t xml:space="preserve">dialogic </w:t>
      </w:r>
      <w:r w:rsidRPr="00A86004">
        <w:rPr>
          <w:rFonts w:cs="Arial"/>
          <w:b/>
          <w:u w:val="single"/>
        </w:rPr>
        <w:t>….</w:t>
      </w:r>
      <w:proofErr w:type="gramEnd"/>
      <w:r w:rsidRPr="00A86004">
        <w:rPr>
          <w:rFonts w:cs="Arial"/>
          <w:b/>
          <w:u w:val="single"/>
        </w:rPr>
        <w:t xml:space="preserve"> </w:t>
      </w:r>
      <w:r w:rsidRPr="0022798E">
        <w:rPr>
          <w:rFonts w:cs="Arial"/>
          <w:b/>
          <w:highlight w:val="cyan"/>
          <w:u w:val="single"/>
        </w:rPr>
        <w:t>We become</w:t>
      </w:r>
      <w:r w:rsidRPr="00A86004">
        <w:rPr>
          <w:rFonts w:cs="Arial"/>
          <w:b/>
          <w:u w:val="single"/>
        </w:rPr>
        <w:t xml:space="preserve"> full human </w:t>
      </w:r>
      <w:r w:rsidRPr="0022798E">
        <w:rPr>
          <w:rFonts w:cs="Arial"/>
          <w:b/>
          <w:highlight w:val="cyan"/>
          <w:u w:val="single"/>
        </w:rPr>
        <w:t>agents</w:t>
      </w:r>
      <w:r w:rsidRPr="00A86004">
        <w:rPr>
          <w:rFonts w:cs="Arial"/>
          <w:b/>
          <w:u w:val="single"/>
        </w:rPr>
        <w:t xml:space="preserve">, </w:t>
      </w:r>
      <w:r w:rsidRPr="0022798E">
        <w:rPr>
          <w:rFonts w:cs="Arial"/>
          <w:b/>
          <w:highlight w:val="cyan"/>
          <w:u w:val="single"/>
        </w:rPr>
        <w:t>capable of understanding ourselves</w:t>
      </w:r>
      <w:r w:rsidRPr="00A86004">
        <w:rPr>
          <w:rFonts w:cs="Arial"/>
          <w:b/>
          <w:u w:val="single"/>
        </w:rPr>
        <w:t xml:space="preserve">, </w:t>
      </w:r>
      <w:r w:rsidRPr="0022798E">
        <w:rPr>
          <w:rFonts w:cs="Arial"/>
          <w:b/>
          <w:highlight w:val="cyan"/>
          <w:u w:val="single"/>
        </w:rPr>
        <w:t xml:space="preserve">and </w:t>
      </w:r>
      <w:r w:rsidRPr="00A86004">
        <w:rPr>
          <w:rFonts w:cs="Arial"/>
          <w:b/>
          <w:u w:val="single"/>
        </w:rPr>
        <w:t xml:space="preserve">hence </w:t>
      </w:r>
      <w:r w:rsidRPr="0022798E">
        <w:rPr>
          <w:rFonts w:cs="Arial"/>
          <w:b/>
          <w:highlight w:val="cyan"/>
          <w:u w:val="single"/>
        </w:rPr>
        <w:t>defining an identity</w:t>
      </w:r>
      <w:r w:rsidRPr="00A86004">
        <w:rPr>
          <w:rFonts w:cs="Arial"/>
          <w:b/>
          <w:u w:val="single"/>
        </w:rPr>
        <w:t xml:space="preserve">, </w:t>
      </w:r>
      <w:r w:rsidRPr="0022798E">
        <w:rPr>
          <w:rFonts w:cs="Arial"/>
          <w:b/>
          <w:highlight w:val="cyan"/>
          <w:u w:val="single"/>
        </w:rPr>
        <w:t xml:space="preserve">through </w:t>
      </w:r>
      <w:r w:rsidRPr="00A86004">
        <w:rPr>
          <w:rFonts w:cs="Arial"/>
          <w:b/>
          <w:u w:val="single"/>
        </w:rPr>
        <w:t xml:space="preserve">our </w:t>
      </w:r>
      <w:r w:rsidRPr="0022798E">
        <w:rPr>
          <w:rFonts w:cs="Arial"/>
          <w:b/>
          <w:highlight w:val="cyan"/>
          <w:u w:val="single"/>
        </w:rPr>
        <w:t xml:space="preserve">acquisition of </w:t>
      </w:r>
      <w:r w:rsidRPr="00A86004">
        <w:rPr>
          <w:rFonts w:cs="Arial"/>
          <w:b/>
          <w:u w:val="single"/>
        </w:rPr>
        <w:t xml:space="preserve">rich human languages of </w:t>
      </w:r>
      <w:r w:rsidRPr="0022798E">
        <w:rPr>
          <w:rFonts w:cs="Arial"/>
          <w:b/>
          <w:highlight w:val="cyan"/>
          <w:u w:val="single"/>
        </w:rPr>
        <w:t>expression</w:t>
      </w:r>
      <w:r w:rsidRPr="00A86004">
        <w:rPr>
          <w:rFonts w:cs="Arial"/>
          <w:b/>
        </w:rPr>
        <w:t>.</w:t>
      </w:r>
      <w:r w:rsidRPr="00A86004">
        <w:rPr>
          <w:rFonts w:cs="Arial"/>
        </w:rPr>
        <w:t>’</w:t>
      </w:r>
      <w:r w:rsidRPr="00A86004">
        <w:rPr>
          <w:rFonts w:cs="Arial"/>
          <w:sz w:val="16"/>
        </w:rPr>
        <w:t xml:space="preserve"> </w:t>
      </w:r>
      <w:proofErr w:type="gramStart"/>
      <w:r w:rsidRPr="00A86004">
        <w:rPr>
          <w:rFonts w:cs="Arial"/>
          <w:sz w:val="16"/>
        </w:rPr>
        <w:t>(1991 p 32).</w:t>
      </w:r>
      <w:proofErr w:type="gramEnd"/>
      <w:r w:rsidRPr="00A86004">
        <w:rPr>
          <w:rFonts w:cs="Arial"/>
          <w:sz w:val="16"/>
        </w:rPr>
        <w:t xml:space="preserve"> This aligns the communitarian ontological position with social constructionists like John Shotter (1993) and Rom HarrZ (HarrZ and Gillett, 1994) who argue that the primary human reality is face-to-face conversation. </w:t>
      </w:r>
      <w:r w:rsidRPr="00A86004">
        <w:rPr>
          <w:rFonts w:cs="Arial"/>
          <w:b/>
          <w:u w:val="single"/>
        </w:rPr>
        <w:t>If social interaction is the crucible of meaning, then the child learns about morality through discourse and through social practices</w:t>
      </w:r>
      <w:r w:rsidRPr="00A86004">
        <w:rPr>
          <w:rFonts w:cs="Arial"/>
          <w:sz w:val="16"/>
        </w:rPr>
        <w:t xml:space="preserve">, both explicit and implicit. </w:t>
      </w:r>
      <w:r w:rsidRPr="0022798E">
        <w:rPr>
          <w:rFonts w:cs="Arial"/>
          <w:b/>
          <w:highlight w:val="cyan"/>
          <w:u w:val="single"/>
        </w:rPr>
        <w:t xml:space="preserve">The ‘meaning’ of something </w:t>
      </w:r>
      <w:r w:rsidRPr="00A86004">
        <w:rPr>
          <w:rFonts w:cs="Arial"/>
          <w:b/>
          <w:u w:val="single"/>
        </w:rPr>
        <w:t xml:space="preserve">– including the meaning of our own identity and our morality – </w:t>
      </w:r>
      <w:r w:rsidRPr="0022798E">
        <w:rPr>
          <w:rFonts w:cs="Arial"/>
          <w:b/>
          <w:highlight w:val="cyan"/>
          <w:u w:val="single"/>
        </w:rPr>
        <w:t xml:space="preserve">depends on what is </w:t>
      </w:r>
      <w:r w:rsidRPr="00A86004">
        <w:rPr>
          <w:rFonts w:cs="Arial"/>
          <w:b/>
          <w:u w:val="single"/>
        </w:rPr>
        <w:t xml:space="preserve">comprehensible and </w:t>
      </w:r>
      <w:r w:rsidRPr="0022798E">
        <w:rPr>
          <w:rFonts w:cs="Arial"/>
          <w:b/>
          <w:highlight w:val="cyan"/>
          <w:u w:val="single"/>
        </w:rPr>
        <w:t>recognized within our social community</w:t>
      </w:r>
      <w:r w:rsidRPr="00A86004">
        <w:rPr>
          <w:rFonts w:cs="Arial"/>
          <w:b/>
          <w:u w:val="single"/>
        </w:rPr>
        <w:t xml:space="preserve">. Social </w:t>
      </w:r>
      <w:r w:rsidRPr="00964E34">
        <w:rPr>
          <w:rFonts w:cs="Arial"/>
          <w:b/>
          <w:highlight w:val="cyan"/>
          <w:u w:val="single"/>
        </w:rPr>
        <w:t xml:space="preserve">beings create </w:t>
      </w:r>
      <w:r w:rsidRPr="00A86004">
        <w:rPr>
          <w:rFonts w:cs="Arial"/>
          <w:b/>
          <w:u w:val="single"/>
        </w:rPr>
        <w:t xml:space="preserve">their </w:t>
      </w:r>
      <w:r w:rsidRPr="00964E34">
        <w:rPr>
          <w:rFonts w:cs="Arial"/>
          <w:b/>
          <w:highlight w:val="cyan"/>
          <w:u w:val="single"/>
        </w:rPr>
        <w:t xml:space="preserve">identity through </w:t>
      </w:r>
      <w:r w:rsidRPr="00A86004">
        <w:rPr>
          <w:rFonts w:cs="Arial"/>
          <w:b/>
          <w:u w:val="single"/>
        </w:rPr>
        <w:t xml:space="preserve">shared </w:t>
      </w:r>
      <w:r w:rsidRPr="00964E34">
        <w:rPr>
          <w:rFonts w:cs="Arial"/>
          <w:b/>
          <w:highlight w:val="cyan"/>
          <w:u w:val="single"/>
        </w:rPr>
        <w:t xml:space="preserve">discourse </w:t>
      </w:r>
      <w:r w:rsidRPr="00A86004">
        <w:rPr>
          <w:rFonts w:cs="Arial"/>
          <w:b/>
          <w:u w:val="single"/>
        </w:rPr>
        <w:t>and language</w:t>
      </w:r>
      <w:r w:rsidRPr="00A86004">
        <w:rPr>
          <w:rFonts w:cs="Arial"/>
          <w:b/>
          <w:sz w:val="16"/>
          <w:u w:val="single"/>
        </w:rPr>
        <w:t xml:space="preserve"> </w:t>
      </w:r>
      <w:r w:rsidRPr="00A86004">
        <w:rPr>
          <w:rFonts w:cs="Arial"/>
          <w:sz w:val="16"/>
        </w:rPr>
        <w:t xml:space="preserve">(Shotter, 1993). Communities are multiple; we are members of many communities which each </w:t>
      </w:r>
      <w:proofErr w:type="gramStart"/>
      <w:r w:rsidRPr="00A86004">
        <w:rPr>
          <w:rFonts w:cs="Arial"/>
          <w:sz w:val="16"/>
        </w:rPr>
        <w:t>offer</w:t>
      </w:r>
      <w:proofErr w:type="gramEnd"/>
      <w:r w:rsidRPr="00A86004">
        <w:rPr>
          <w:rFonts w:cs="Arial"/>
          <w:sz w:val="16"/>
        </w:rPr>
        <w:t xml:space="preserve"> us identity, and personal meaning, and within each different elements and skills are salient. </w:t>
      </w:r>
      <w:r w:rsidRPr="006B0261">
        <w:rPr>
          <w:rFonts w:cs="Arial"/>
          <w:b/>
          <w:u w:val="single"/>
        </w:rPr>
        <w:t>Cultural narratives, stories and traditions feed directly into our identity, signaling valued attributes and behaviours, and giving an explanation for our past and present</w:t>
      </w:r>
      <w:r w:rsidRPr="00A86004">
        <w:rPr>
          <w:rFonts w:cs="Arial"/>
          <w:sz w:val="16"/>
        </w:rPr>
        <w:t xml:space="preserve">. Crucially, we also recognize that </w:t>
      </w:r>
      <w:proofErr w:type="gramStart"/>
      <w:r w:rsidRPr="00A86004">
        <w:rPr>
          <w:rFonts w:cs="Arial"/>
          <w:sz w:val="16"/>
        </w:rPr>
        <w:t>these are shared by those whom we thus define as members of our community</w:t>
      </w:r>
      <w:proofErr w:type="gramEnd"/>
      <w:r w:rsidRPr="00A86004">
        <w:rPr>
          <w:rFonts w:cs="Arial"/>
          <w:sz w:val="16"/>
        </w:rPr>
        <w:t xml:space="preserve">. </w:t>
      </w:r>
      <w:r w:rsidRPr="0034768B">
        <w:rPr>
          <w:rFonts w:cs="Arial"/>
          <w:b/>
          <w:u w:val="single"/>
        </w:rPr>
        <w:t xml:space="preserve">A moral obligation can only have meaning within a social context. </w:t>
      </w:r>
      <w:r w:rsidRPr="00A86004">
        <w:rPr>
          <w:rFonts w:cs="Arial"/>
          <w:sz w:val="16"/>
        </w:rPr>
        <w:t xml:space="preserve">Richard Shweder describes taboos and practices found amongst rural Hindus in </w:t>
      </w:r>
      <w:proofErr w:type="gramStart"/>
      <w:r w:rsidRPr="00A86004">
        <w:rPr>
          <w:rFonts w:cs="Arial"/>
          <w:sz w:val="16"/>
        </w:rPr>
        <w:t>India which</w:t>
      </w:r>
      <w:proofErr w:type="gramEnd"/>
      <w:r w:rsidRPr="00A86004">
        <w:rPr>
          <w:rFonts w:cs="Arial"/>
          <w:sz w:val="16"/>
        </w:rPr>
        <w:t xml:space="preserve"> are quite morally meaningless to Americans, because they are associated with beliefs about pollution which are not shared (Shweder et al, 1987). However practices may be widely condemned, but for different reasons – believing that rape is wrong because it defiles the victim’s purity, is very different from seeing it as wrong because treats her as an object rather than a person.</w:t>
      </w:r>
    </w:p>
    <w:p w14:paraId="7D7ABADA" w14:textId="0D075680" w:rsidR="000E2BE7" w:rsidRPr="00D55A90" w:rsidRDefault="000E2BE7" w:rsidP="00D55A90">
      <w:pPr>
        <w:pStyle w:val="Heading4"/>
      </w:pPr>
      <w:bookmarkStart w:id="0" w:name="_GoBack"/>
      <w:bookmarkEnd w:id="0"/>
      <w:proofErr w:type="gramStart"/>
      <w:r>
        <w:t>framing</w:t>
      </w:r>
      <w:proofErr w:type="gramEnd"/>
      <w:r>
        <w:t xml:space="preserve"> the abused as “victim” denies women their humanity. Dunn 04:</w:t>
      </w:r>
    </w:p>
    <w:p w14:paraId="2564EA9A" w14:textId="2CBA5B95" w:rsidR="000E2BE7" w:rsidRPr="00D61C77" w:rsidRDefault="000E2BE7" w:rsidP="000E2BE7">
      <w:pPr>
        <w:rPr>
          <w:rFonts w:cs="Arial"/>
          <w:sz w:val="16"/>
        </w:rPr>
      </w:pPr>
      <w:r w:rsidRPr="00A642F4">
        <w:rPr>
          <w:rFonts w:cs="Arial"/>
          <w:sz w:val="16"/>
        </w:rPr>
        <w:t>Jennifer L. Dunn [Professor of Sociology at Southern Illinois University], "“Victims” and “Survivors”: Emerging Vocabularies of Motive for “Battered Women Who Stay”" Sociological Inquiry Vol. 75, Issue 1, p. 1-30(Dec 2004) FD</w:t>
      </w:r>
    </w:p>
    <w:p w14:paraId="2B88D8A2" w14:textId="0CFAD929" w:rsidR="000E2BE7" w:rsidRPr="00E900E6" w:rsidRDefault="000E2BE7" w:rsidP="00D61C77">
      <w:pPr>
        <w:ind w:firstLine="720"/>
        <w:rPr>
          <w:sz w:val="16"/>
        </w:rPr>
      </w:pPr>
      <w:r w:rsidRPr="00E900E6">
        <w:rPr>
          <w:sz w:val="16"/>
        </w:rPr>
        <w:t xml:space="preserve"> “Barry discusses what she calls “victimism”: “In creating new definitions we always risk incorporating the rigidity in the new that exemplified the old . . . </w:t>
      </w:r>
      <w:r w:rsidRPr="00E900E6">
        <w:rPr>
          <w:b/>
          <w:u w:val="single"/>
        </w:rPr>
        <w:t xml:space="preserve">Creating </w:t>
      </w:r>
      <w:r w:rsidRPr="00662023">
        <w:rPr>
          <w:b/>
          <w:highlight w:val="cyan"/>
          <w:u w:val="single"/>
        </w:rPr>
        <w:t xml:space="preserve">the </w:t>
      </w:r>
      <w:r w:rsidRPr="00E900E6">
        <w:rPr>
          <w:b/>
          <w:u w:val="single"/>
        </w:rPr>
        <w:t xml:space="preserve">role and </w:t>
      </w:r>
      <w:r w:rsidRPr="00662023">
        <w:rPr>
          <w:b/>
          <w:highlight w:val="cyan"/>
          <w:u w:val="single"/>
        </w:rPr>
        <w:t xml:space="preserve">status of the victim </w:t>
      </w:r>
      <w:r w:rsidRPr="00E900E6">
        <w:rPr>
          <w:b/>
          <w:u w:val="single"/>
        </w:rPr>
        <w:t xml:space="preserve">is the practice </w:t>
      </w:r>
      <w:r w:rsidRPr="00E900E6">
        <w:rPr>
          <w:sz w:val="16"/>
        </w:rPr>
        <w:t xml:space="preserve">I call </w:t>
      </w:r>
      <w:r w:rsidRPr="00E900E6">
        <w:rPr>
          <w:i/>
          <w:sz w:val="16"/>
        </w:rPr>
        <w:t xml:space="preserve">victimism </w:t>
      </w:r>
      <w:r w:rsidRPr="00E900E6">
        <w:rPr>
          <w:sz w:val="16"/>
        </w:rPr>
        <w:t xml:space="preserve">. . . </w:t>
      </w:r>
      <w:r w:rsidRPr="00662023">
        <w:rPr>
          <w:b/>
          <w:highlight w:val="cyan"/>
          <w:u w:val="single"/>
        </w:rPr>
        <w:t>creates a framework for others to know her not as a person but as a victim</w:t>
      </w:r>
      <w:r w:rsidRPr="00E900E6">
        <w:rPr>
          <w:b/>
          <w:u w:val="single"/>
        </w:rPr>
        <w:t xml:space="preserve">, </w:t>
      </w:r>
      <w:r w:rsidRPr="00662023">
        <w:rPr>
          <w:b/>
          <w:highlight w:val="cyan"/>
          <w:u w:val="single"/>
        </w:rPr>
        <w:t xml:space="preserve">someone to whom violence was done </w:t>
      </w:r>
      <w:r w:rsidRPr="00E900E6">
        <w:rPr>
          <w:sz w:val="16"/>
        </w:rPr>
        <w:t xml:space="preserve">. . . </w:t>
      </w:r>
      <w:r w:rsidRPr="00B5331C">
        <w:rPr>
          <w:b/>
          <w:highlight w:val="cyan"/>
          <w:u w:val="single"/>
        </w:rPr>
        <w:t xml:space="preserve">Victimism is </w:t>
      </w:r>
      <w:r w:rsidRPr="00E900E6">
        <w:rPr>
          <w:b/>
          <w:u w:val="single"/>
        </w:rPr>
        <w:t xml:space="preserve">an </w:t>
      </w:r>
      <w:r w:rsidRPr="00B5331C">
        <w:rPr>
          <w:b/>
          <w:highlight w:val="cyan"/>
          <w:u w:val="single"/>
        </w:rPr>
        <w:t xml:space="preserve">objectification which </w:t>
      </w:r>
      <w:r w:rsidRPr="00E900E6">
        <w:rPr>
          <w:b/>
          <w:u w:val="single"/>
        </w:rPr>
        <w:t xml:space="preserve">establishes new standards for defining experience; those standards dismiss any question of will, and </w:t>
      </w:r>
      <w:r w:rsidRPr="00B5331C">
        <w:rPr>
          <w:b/>
          <w:highlight w:val="cyan"/>
          <w:u w:val="single"/>
        </w:rPr>
        <w:t xml:space="preserve">deny </w:t>
      </w:r>
      <w:r w:rsidRPr="00E900E6">
        <w:rPr>
          <w:b/>
          <w:u w:val="single"/>
        </w:rPr>
        <w:t xml:space="preserve">that the </w:t>
      </w:r>
      <w:r w:rsidRPr="00B5331C">
        <w:rPr>
          <w:b/>
          <w:highlight w:val="cyan"/>
          <w:u w:val="single"/>
        </w:rPr>
        <w:t xml:space="preserve">woman </w:t>
      </w:r>
      <w:r w:rsidRPr="00E900E6">
        <w:rPr>
          <w:b/>
          <w:u w:val="single"/>
        </w:rPr>
        <w:t xml:space="preserve">even while </w:t>
      </w:r>
      <w:r w:rsidRPr="00B5331C">
        <w:rPr>
          <w:b/>
          <w:highlight w:val="cyan"/>
          <w:u w:val="single"/>
        </w:rPr>
        <w:t xml:space="preserve">enduring </w:t>
      </w:r>
      <w:r w:rsidRPr="00E900E6">
        <w:rPr>
          <w:b/>
          <w:u w:val="single"/>
        </w:rPr>
        <w:t xml:space="preserve">sexual </w:t>
      </w:r>
      <w:r w:rsidRPr="00B5331C">
        <w:rPr>
          <w:b/>
          <w:highlight w:val="cyan"/>
          <w:u w:val="single"/>
        </w:rPr>
        <w:t xml:space="preserve">violence </w:t>
      </w:r>
      <w:r w:rsidRPr="00E900E6">
        <w:rPr>
          <w:b/>
          <w:u w:val="single"/>
        </w:rPr>
        <w:t xml:space="preserve">is </w:t>
      </w:r>
      <w:r w:rsidRPr="00B5331C">
        <w:rPr>
          <w:b/>
          <w:highlight w:val="cyan"/>
          <w:u w:val="single"/>
        </w:rPr>
        <w:t>a living</w:t>
      </w:r>
      <w:r w:rsidRPr="00E900E6">
        <w:rPr>
          <w:b/>
          <w:u w:val="single"/>
        </w:rPr>
        <w:t xml:space="preserve">, </w:t>
      </w:r>
      <w:r w:rsidRPr="00B5331C">
        <w:rPr>
          <w:b/>
          <w:highlight w:val="cyan"/>
          <w:u w:val="single"/>
        </w:rPr>
        <w:t>changing</w:t>
      </w:r>
      <w:r w:rsidRPr="00E900E6">
        <w:rPr>
          <w:b/>
          <w:u w:val="single"/>
        </w:rPr>
        <w:t xml:space="preserve">, growing, </w:t>
      </w:r>
      <w:r w:rsidRPr="00B5331C">
        <w:rPr>
          <w:b/>
          <w:highlight w:val="cyan"/>
          <w:u w:val="single"/>
        </w:rPr>
        <w:t>interactive person</w:t>
      </w:r>
      <w:r w:rsidRPr="00E900E6">
        <w:rPr>
          <w:sz w:val="16"/>
        </w:rPr>
        <w:t xml:space="preserve">. (1979:38)” In this excerpt, Barry defines victim typifications as problematic, precisely because </w:t>
      </w:r>
      <w:r w:rsidRPr="00E900E6">
        <w:rPr>
          <w:b/>
          <w:u w:val="single"/>
        </w:rPr>
        <w:t>this identity denies women their agency; they are people lacking “will” and to whom things “are done”</w:t>
      </w:r>
      <w:r w:rsidRPr="00E900E6">
        <w:rPr>
          <w:sz w:val="16"/>
        </w:rPr>
        <w:t xml:space="preserve"> (1979:38).”</w:t>
      </w:r>
    </w:p>
    <w:p w14:paraId="56596679" w14:textId="77777777" w:rsidR="000E2BE7" w:rsidRDefault="000E2BE7" w:rsidP="000E2BE7">
      <w:pPr>
        <w:rPr>
          <w:rFonts w:cs="Arial"/>
          <w:sz w:val="16"/>
        </w:rPr>
      </w:pPr>
    </w:p>
    <w:p w14:paraId="7915FBC6" w14:textId="07E8A0D7" w:rsidR="000E2BE7" w:rsidRDefault="000E2BE7" w:rsidP="000E2BE7">
      <w:pPr>
        <w:pStyle w:val="Heading4"/>
      </w:pPr>
      <w:r>
        <w:t xml:space="preserve">Third, the rhetoric of “victim” causes a loss of agency, instructing others to perceive the abused as a helpless, passive, individual. </w:t>
      </w:r>
      <w:r w:rsidRPr="00AB3FF5">
        <w:rPr>
          <w:u w:val="single"/>
        </w:rPr>
        <w:t>Dunn-2</w:t>
      </w:r>
    </w:p>
    <w:p w14:paraId="5E66D338" w14:textId="026F0272" w:rsidR="000E2BE7" w:rsidRPr="004B6F5A" w:rsidRDefault="000E2BE7" w:rsidP="00B5331C">
      <w:pPr>
        <w:rPr>
          <w:sz w:val="16"/>
        </w:rPr>
      </w:pPr>
      <w:r w:rsidRPr="00A642F4">
        <w:rPr>
          <w:sz w:val="16"/>
        </w:rPr>
        <w:t>Jennifer L. Dunn [Professor of Sociology at Southern Illinois University], "“Victims” and “Survivors”: Emerging Vocabularies of Motive for “Battered Women Who Stay”" Sociological Inquiry Vol. 75, Issue 1, p. 1-30(Dec 2004) FD</w:t>
      </w:r>
    </w:p>
    <w:p w14:paraId="29C20687" w14:textId="3D9F0B00" w:rsidR="000E2BE7" w:rsidRPr="00E900E6" w:rsidRDefault="000E2BE7" w:rsidP="00B5331C">
      <w:pPr>
        <w:ind w:firstLine="720"/>
        <w:rPr>
          <w:sz w:val="16"/>
        </w:rPr>
      </w:pPr>
      <w:r w:rsidRPr="00E900E6">
        <w:rPr>
          <w:sz w:val="16"/>
        </w:rPr>
        <w:t xml:space="preserve">In sum, </w:t>
      </w:r>
      <w:r w:rsidRPr="00E900E6">
        <w:rPr>
          <w:b/>
          <w:u w:val="single"/>
        </w:rPr>
        <w:t>the cultural context within which typifications of battered women as “survivors” appear is one characterized by multiple voices problematizing the identity of “victim</w:t>
      </w:r>
      <w:r w:rsidRPr="00E900E6">
        <w:rPr>
          <w:sz w:val="16"/>
        </w:rPr>
        <w:t xml:space="preserve">,” for a variety of reasons. Feminists argue about the political implications of its overpurification and polarity in a binary classification. </w:t>
      </w:r>
      <w:r w:rsidRPr="00CF2C81">
        <w:rPr>
          <w:b/>
          <w:highlight w:val="cyan"/>
          <w:u w:val="single"/>
        </w:rPr>
        <w:t>Therapists want victims to leave behind their victim identities as part of healing from trauma</w:t>
      </w:r>
      <w:r w:rsidRPr="00E900E6">
        <w:rPr>
          <w:b/>
          <w:u w:val="single"/>
        </w:rPr>
        <w:t xml:space="preserve">, and shelter workers and </w:t>
      </w:r>
      <w:r w:rsidRPr="00CF2C81">
        <w:rPr>
          <w:b/>
          <w:highlight w:val="cyan"/>
          <w:u w:val="single"/>
        </w:rPr>
        <w:t xml:space="preserve">battered women present realities </w:t>
      </w:r>
      <w:r w:rsidRPr="006926CD">
        <w:rPr>
          <w:b/>
          <w:u w:val="single"/>
        </w:rPr>
        <w:t xml:space="preserve">far </w:t>
      </w:r>
      <w:r w:rsidRPr="00CF2C81">
        <w:rPr>
          <w:b/>
          <w:highlight w:val="cyan"/>
          <w:u w:val="single"/>
        </w:rPr>
        <w:t xml:space="preserve">more complex </w:t>
      </w:r>
      <w:r w:rsidRPr="006926CD">
        <w:rPr>
          <w:b/>
          <w:u w:val="single"/>
        </w:rPr>
        <w:t xml:space="preserve">than simplistic imagery </w:t>
      </w:r>
      <w:r w:rsidRPr="00E900E6">
        <w:rPr>
          <w:b/>
          <w:u w:val="single"/>
        </w:rPr>
        <w:t>can encompass</w:t>
      </w:r>
      <w:r w:rsidRPr="00E900E6">
        <w:rPr>
          <w:sz w:val="16"/>
        </w:rPr>
        <w:t xml:space="preserve">. Importantly, </w:t>
      </w:r>
      <w:r w:rsidRPr="006926CD">
        <w:rPr>
          <w:b/>
          <w:highlight w:val="cyan"/>
          <w:u w:val="single"/>
        </w:rPr>
        <w:t xml:space="preserve">the term “victim” </w:t>
      </w:r>
      <w:r w:rsidRPr="00E900E6">
        <w:rPr>
          <w:b/>
          <w:u w:val="single"/>
        </w:rPr>
        <w:t xml:space="preserve">has </w:t>
      </w:r>
      <w:r w:rsidRPr="006926CD">
        <w:rPr>
          <w:b/>
          <w:highlight w:val="cyan"/>
          <w:u w:val="single"/>
        </w:rPr>
        <w:t xml:space="preserve">accrued associations from which </w:t>
      </w:r>
      <w:r w:rsidRPr="00E900E6">
        <w:rPr>
          <w:b/>
          <w:u w:val="single"/>
        </w:rPr>
        <w:t xml:space="preserve">even </w:t>
      </w:r>
      <w:r w:rsidRPr="006926CD">
        <w:rPr>
          <w:b/>
          <w:highlight w:val="cyan"/>
          <w:u w:val="single"/>
        </w:rPr>
        <w:t xml:space="preserve">those </w:t>
      </w:r>
      <w:r w:rsidRPr="00E900E6">
        <w:rPr>
          <w:b/>
          <w:u w:val="single"/>
        </w:rPr>
        <w:t xml:space="preserve">who are </w:t>
      </w:r>
      <w:r w:rsidRPr="006926CD">
        <w:rPr>
          <w:b/>
          <w:highlight w:val="cyan"/>
          <w:u w:val="single"/>
        </w:rPr>
        <w:t xml:space="preserve">harmed </w:t>
      </w:r>
      <w:r w:rsidRPr="00E900E6">
        <w:rPr>
          <w:b/>
          <w:u w:val="single"/>
        </w:rPr>
        <w:t xml:space="preserve">by social problems </w:t>
      </w:r>
      <w:r w:rsidRPr="006926CD">
        <w:rPr>
          <w:b/>
          <w:highlight w:val="cyan"/>
          <w:u w:val="single"/>
        </w:rPr>
        <w:t>distance themselves</w:t>
      </w:r>
      <w:r w:rsidRPr="00E900E6">
        <w:rPr>
          <w:sz w:val="16"/>
        </w:rPr>
        <w:t xml:space="preserve">.5 </w:t>
      </w:r>
      <w:proofErr w:type="gramStart"/>
      <w:r w:rsidRPr="00E900E6">
        <w:rPr>
          <w:sz w:val="16"/>
        </w:rPr>
        <w:t>While</w:t>
      </w:r>
      <w:proofErr w:type="gramEnd"/>
      <w:r w:rsidRPr="00E900E6">
        <w:rPr>
          <w:sz w:val="16"/>
        </w:rPr>
        <w:t xml:space="preserve"> the reasons for this are complex, they have mostly to do with the lack of agency that appears, in the logic of this process, to define victimization. As Holstein and Miller argue, </w:t>
      </w:r>
      <w:r w:rsidRPr="006926CD">
        <w:rPr>
          <w:b/>
          <w:highlight w:val="cyan"/>
          <w:u w:val="single"/>
        </w:rPr>
        <w:t>to “victimize</w:t>
      </w:r>
      <w:r w:rsidRPr="00E900E6">
        <w:rPr>
          <w:b/>
          <w:u w:val="single"/>
        </w:rPr>
        <w:t xml:space="preserve"> someone instructs others </w:t>
      </w:r>
      <w:r w:rsidR="006926CD" w:rsidRPr="006926CD">
        <w:rPr>
          <w:rStyle w:val="Emphasis"/>
          <w:highlight w:val="cyan"/>
        </w:rPr>
        <w:t xml:space="preserve">[is] </w:t>
      </w:r>
      <w:r w:rsidRPr="006926CD">
        <w:rPr>
          <w:rStyle w:val="Emphasis"/>
          <w:highlight w:val="cyan"/>
        </w:rPr>
        <w:t>to understand the person as</w:t>
      </w:r>
      <w:r w:rsidRPr="00E900E6">
        <w:rPr>
          <w:b/>
          <w:u w:val="single"/>
        </w:rPr>
        <w:t xml:space="preserve"> a rather </w:t>
      </w:r>
      <w:r w:rsidRPr="006926CD">
        <w:rPr>
          <w:rStyle w:val="Emphasis"/>
          <w:highlight w:val="cyan"/>
        </w:rPr>
        <w:t>passive</w:t>
      </w:r>
      <w:r w:rsidRPr="00E900E6">
        <w:rPr>
          <w:b/>
          <w:u w:val="single"/>
        </w:rPr>
        <w:t xml:space="preserve">, indeed helpless, recipient of injury or injustice . . . </w:t>
      </w:r>
      <w:r w:rsidRPr="006926CD">
        <w:rPr>
          <w:b/>
          <w:highlight w:val="cyan"/>
          <w:u w:val="single"/>
        </w:rPr>
        <w:t>[this</w:t>
      </w:r>
      <w:r w:rsidR="006926CD">
        <w:rPr>
          <w:b/>
          <w:highlight w:val="cyan"/>
          <w:u w:val="single"/>
        </w:rPr>
        <w:t xml:space="preserve"> denies</w:t>
      </w:r>
      <w:r w:rsidRPr="006926CD">
        <w:rPr>
          <w:b/>
          <w:highlight w:val="cyan"/>
          <w:u w:val="single"/>
        </w:rPr>
        <w:t>]</w:t>
      </w:r>
      <w:r w:rsidRPr="006926CD">
        <w:rPr>
          <w:b/>
          <w:u w:val="single"/>
        </w:rPr>
        <w:t xml:space="preserve"> ‘disables’</w:t>
      </w:r>
      <w:r w:rsidRPr="00E900E6">
        <w:rPr>
          <w:b/>
          <w:u w:val="single"/>
        </w:rPr>
        <w:t xml:space="preserve"> a</w:t>
      </w:r>
      <w:r w:rsidRPr="00E900E6">
        <w:rPr>
          <w:sz w:val="16"/>
        </w:rPr>
        <w:t xml:space="preserve"> </w:t>
      </w:r>
      <w:r w:rsidRPr="00E900E6">
        <w:rPr>
          <w:b/>
          <w:u w:val="single"/>
        </w:rPr>
        <w:t xml:space="preserve">person to </w:t>
      </w:r>
      <w:r w:rsidRPr="006926CD">
        <w:rPr>
          <w:b/>
          <w:highlight w:val="cyan"/>
          <w:u w:val="single"/>
        </w:rPr>
        <w:t xml:space="preserve">the </w:t>
      </w:r>
      <w:r w:rsidRPr="00E900E6">
        <w:rPr>
          <w:b/>
          <w:u w:val="single"/>
        </w:rPr>
        <w:t xml:space="preserve">extent that </w:t>
      </w:r>
      <w:r w:rsidRPr="006926CD">
        <w:rPr>
          <w:b/>
          <w:highlight w:val="cyan"/>
          <w:u w:val="single"/>
        </w:rPr>
        <w:t xml:space="preserve">victim status appropriates one’s personal identity </w:t>
      </w:r>
      <w:r w:rsidRPr="00E900E6">
        <w:rPr>
          <w:b/>
          <w:u w:val="single"/>
        </w:rPr>
        <w:t>as a competent efficacious actor</w:t>
      </w:r>
      <w:r w:rsidRPr="00E900E6">
        <w:rPr>
          <w:sz w:val="16"/>
        </w:rPr>
        <w:t xml:space="preserve"> (1997:43)”.</w:t>
      </w:r>
    </w:p>
    <w:p w14:paraId="13813433" w14:textId="77777777" w:rsidR="000E2BE7" w:rsidRDefault="000E2BE7" w:rsidP="000E2BE7">
      <w:pPr>
        <w:rPr>
          <w:rFonts w:cs="Arial"/>
          <w:sz w:val="16"/>
        </w:rPr>
      </w:pPr>
    </w:p>
    <w:p w14:paraId="7767D7BF" w14:textId="49B671A1" w:rsidR="000E2BE7" w:rsidRPr="00867D90" w:rsidRDefault="000E2BE7" w:rsidP="00867D90">
      <w:pPr>
        <w:pStyle w:val="Heading4"/>
        <w:rPr>
          <w:u w:val="single"/>
        </w:rPr>
      </w:pPr>
      <w:r>
        <w:t xml:space="preserve">Fourth, “victim” denotes entrapment while “survivor” implies </w:t>
      </w:r>
      <w:proofErr w:type="gramStart"/>
      <w:r>
        <w:t>decision making</w:t>
      </w:r>
      <w:proofErr w:type="gramEnd"/>
      <w:r>
        <w:t xml:space="preserve"> and agency. </w:t>
      </w:r>
      <w:r>
        <w:rPr>
          <w:u w:val="single"/>
        </w:rPr>
        <w:t>Dunn-3</w:t>
      </w:r>
    </w:p>
    <w:p w14:paraId="78DFF2E1" w14:textId="7394C647" w:rsidR="000E2BE7" w:rsidRPr="004B6F5A" w:rsidRDefault="000E2BE7" w:rsidP="00716F9F">
      <w:pPr>
        <w:rPr>
          <w:sz w:val="16"/>
        </w:rPr>
      </w:pPr>
      <w:r w:rsidRPr="00A642F4">
        <w:rPr>
          <w:sz w:val="16"/>
        </w:rPr>
        <w:t>Jennifer L. Dunn [Professor of Sociology at Southern Illinois University], "“Victims” and “Survivors”: Emerging Vocabularies of Motive for “Battered Women Who Stay”" Sociological Inquiry Vol. 75, Issue 1, p. 1-30(Dec 2004) FD</w:t>
      </w:r>
    </w:p>
    <w:p w14:paraId="42759E92" w14:textId="77777777" w:rsidR="000E2BE7" w:rsidRPr="00A64B0E" w:rsidRDefault="000E2BE7" w:rsidP="00716F9F">
      <w:pPr>
        <w:ind w:firstLine="720"/>
        <w:rPr>
          <w:kern w:val="1"/>
          <w:sz w:val="14"/>
        </w:rPr>
      </w:pPr>
      <w:r w:rsidRPr="00A64B0E">
        <w:rPr>
          <w:sz w:val="14"/>
        </w:rPr>
        <w:t xml:space="preserve">“Early </w:t>
      </w:r>
      <w:r w:rsidRPr="00247E78">
        <w:rPr>
          <w:b/>
          <w:highlight w:val="cyan"/>
          <w:u w:val="single"/>
        </w:rPr>
        <w:t>images of battered women as</w:t>
      </w:r>
      <w:r w:rsidRPr="00247E78">
        <w:rPr>
          <w:sz w:val="14"/>
          <w:highlight w:val="cyan"/>
        </w:rPr>
        <w:t xml:space="preserve"> </w:t>
      </w:r>
      <w:r w:rsidRPr="00A64B0E">
        <w:rPr>
          <w:sz w:val="14"/>
        </w:rPr>
        <w:t>(mostly)</w:t>
      </w:r>
      <w:r w:rsidRPr="00A642F4">
        <w:rPr>
          <w:b/>
          <w:u w:val="single"/>
        </w:rPr>
        <w:t xml:space="preserve"> </w:t>
      </w:r>
      <w:r w:rsidRPr="00247E78">
        <w:rPr>
          <w:b/>
          <w:highlight w:val="cyan"/>
          <w:u w:val="single"/>
        </w:rPr>
        <w:t>“victims” and</w:t>
      </w:r>
      <w:r w:rsidRPr="00247E78">
        <w:rPr>
          <w:sz w:val="14"/>
          <w:highlight w:val="cyan"/>
        </w:rPr>
        <w:t xml:space="preserve"> </w:t>
      </w:r>
      <w:r w:rsidRPr="00A64B0E">
        <w:rPr>
          <w:sz w:val="14"/>
        </w:rPr>
        <w:t xml:space="preserve">more recent images of battered women </w:t>
      </w:r>
      <w:r w:rsidRPr="00247E78">
        <w:rPr>
          <w:b/>
          <w:highlight w:val="cyan"/>
          <w:u w:val="single"/>
        </w:rPr>
        <w:t>as “survivors</w:t>
      </w:r>
      <w:r w:rsidRPr="00247E78">
        <w:rPr>
          <w:sz w:val="14"/>
          <w:highlight w:val="cyan"/>
        </w:rPr>
        <w:t xml:space="preserve">” </w:t>
      </w:r>
      <w:r w:rsidRPr="00247E78">
        <w:rPr>
          <w:b/>
          <w:highlight w:val="cyan"/>
          <w:u w:val="single"/>
        </w:rPr>
        <w:t>are</w:t>
      </w:r>
      <w:r w:rsidRPr="00A642F4">
        <w:rPr>
          <w:b/>
          <w:u w:val="single"/>
        </w:rPr>
        <w:t xml:space="preserve"> very </w:t>
      </w:r>
      <w:r w:rsidRPr="00247E78">
        <w:rPr>
          <w:b/>
          <w:highlight w:val="cyan"/>
          <w:u w:val="single"/>
        </w:rPr>
        <w:t xml:space="preserve">different </w:t>
      </w:r>
      <w:r w:rsidRPr="00A642F4">
        <w:rPr>
          <w:b/>
          <w:u w:val="single"/>
        </w:rPr>
        <w:t xml:space="preserve">ideal </w:t>
      </w:r>
      <w:r w:rsidRPr="00247E78">
        <w:rPr>
          <w:b/>
          <w:highlight w:val="cyan"/>
          <w:u w:val="single"/>
        </w:rPr>
        <w:t>types</w:t>
      </w:r>
      <w:r w:rsidRPr="00247E78">
        <w:rPr>
          <w:sz w:val="14"/>
          <w:highlight w:val="cyan"/>
        </w:rPr>
        <w:t xml:space="preserve">. </w:t>
      </w:r>
      <w:r w:rsidRPr="00A642F4">
        <w:rPr>
          <w:b/>
          <w:u w:val="single"/>
        </w:rPr>
        <w:t xml:space="preserve">To the extent that </w:t>
      </w:r>
      <w:r w:rsidRPr="00247E78">
        <w:rPr>
          <w:b/>
          <w:highlight w:val="cyan"/>
          <w:u w:val="single"/>
        </w:rPr>
        <w:t>victims</w:t>
      </w:r>
      <w:r w:rsidRPr="00A642F4">
        <w:rPr>
          <w:b/>
          <w:u w:val="single"/>
        </w:rPr>
        <w:t xml:space="preserve"> </w:t>
      </w:r>
      <w:r w:rsidRPr="00247E78">
        <w:rPr>
          <w:b/>
          <w:highlight w:val="cyan"/>
          <w:u w:val="single"/>
        </w:rPr>
        <w:t>are presented as trapped</w:t>
      </w:r>
      <w:r w:rsidRPr="00A642F4">
        <w:rPr>
          <w:b/>
          <w:u w:val="single"/>
        </w:rPr>
        <w:t xml:space="preserve">, </w:t>
      </w:r>
      <w:r w:rsidRPr="00247E78">
        <w:rPr>
          <w:b/>
          <w:highlight w:val="cyan"/>
          <w:u w:val="single"/>
        </w:rPr>
        <w:t>and survivors</w:t>
      </w:r>
      <w:r w:rsidRPr="00A642F4">
        <w:rPr>
          <w:b/>
          <w:u w:val="single"/>
        </w:rPr>
        <w:t xml:space="preserve">, conversely, </w:t>
      </w:r>
      <w:r w:rsidRPr="00247E78">
        <w:rPr>
          <w:b/>
          <w:highlight w:val="cyan"/>
          <w:u w:val="single"/>
        </w:rPr>
        <w:t>are shown as making choices</w:t>
      </w:r>
      <w:r w:rsidRPr="00A642F4">
        <w:rPr>
          <w:b/>
          <w:u w:val="single"/>
        </w:rPr>
        <w:t xml:space="preserve">, they are </w:t>
      </w:r>
      <w:r w:rsidRPr="00247E78">
        <w:rPr>
          <w:b/>
          <w:highlight w:val="cyan"/>
          <w:u w:val="single"/>
        </w:rPr>
        <w:t xml:space="preserve">constructed in ways that place them </w:t>
      </w:r>
      <w:r w:rsidRPr="00A642F4">
        <w:rPr>
          <w:b/>
          <w:u w:val="single"/>
        </w:rPr>
        <w:t xml:space="preserve">at </w:t>
      </w:r>
      <w:r w:rsidRPr="00247E78">
        <w:rPr>
          <w:b/>
          <w:highlight w:val="cyan"/>
          <w:u w:val="single"/>
        </w:rPr>
        <w:t xml:space="preserve">opposite poles of </w:t>
      </w:r>
      <w:r w:rsidRPr="00A642F4">
        <w:rPr>
          <w:b/>
          <w:u w:val="single"/>
        </w:rPr>
        <w:t xml:space="preserve">an </w:t>
      </w:r>
      <w:r w:rsidRPr="00247E78">
        <w:rPr>
          <w:b/>
          <w:highlight w:val="cyan"/>
          <w:u w:val="single"/>
        </w:rPr>
        <w:t>agency continuum</w:t>
      </w:r>
      <w:r w:rsidRPr="00A642F4">
        <w:rPr>
          <w:b/>
          <w:u w:val="single"/>
        </w:rPr>
        <w:t>.</w:t>
      </w:r>
      <w:r w:rsidRPr="00A64B0E">
        <w:rPr>
          <w:sz w:val="14"/>
        </w:rPr>
        <w:t xml:space="preserve"> </w:t>
      </w:r>
      <w:r w:rsidRPr="00E63A96">
        <w:rPr>
          <w:b/>
          <w:highlight w:val="cyan"/>
          <w:u w:val="single"/>
        </w:rPr>
        <w:t xml:space="preserve">The </w:t>
      </w:r>
      <w:r w:rsidRPr="00A642F4">
        <w:rPr>
          <w:b/>
          <w:u w:val="single"/>
        </w:rPr>
        <w:t xml:space="preserve">resulting </w:t>
      </w:r>
      <w:r w:rsidRPr="00E63A96">
        <w:rPr>
          <w:b/>
          <w:highlight w:val="cyan"/>
          <w:u w:val="single"/>
        </w:rPr>
        <w:t xml:space="preserve">discursive dichotomy influences people </w:t>
      </w:r>
      <w:r w:rsidRPr="00A642F4">
        <w:rPr>
          <w:b/>
          <w:u w:val="single"/>
        </w:rPr>
        <w:t>in several important social problem arenas</w:t>
      </w:r>
      <w:r w:rsidRPr="00A64B0E">
        <w:rPr>
          <w:sz w:val="14"/>
        </w:rPr>
        <w:t xml:space="preserve"> (Lamb 1996; Picart 2003), </w:t>
      </w:r>
      <w:r w:rsidRPr="00A642F4">
        <w:rPr>
          <w:b/>
          <w:u w:val="single"/>
        </w:rPr>
        <w:t xml:space="preserve">and in many of these, </w:t>
      </w:r>
      <w:r w:rsidRPr="00E63A96">
        <w:rPr>
          <w:b/>
          <w:highlight w:val="cyan"/>
          <w:u w:val="single"/>
        </w:rPr>
        <w:t xml:space="preserve">the latter representation has come </w:t>
      </w:r>
      <w:r w:rsidRPr="00A642F4">
        <w:rPr>
          <w:b/>
          <w:u w:val="single"/>
        </w:rPr>
        <w:t xml:space="preserve">to be </w:t>
      </w:r>
      <w:r w:rsidRPr="00E63A96">
        <w:rPr>
          <w:b/>
          <w:highlight w:val="cyan"/>
          <w:u w:val="single"/>
        </w:rPr>
        <w:t>preferred</w:t>
      </w:r>
      <w:r w:rsidRPr="00A64B0E">
        <w:rPr>
          <w:sz w:val="14"/>
        </w:rPr>
        <w:t xml:space="preserve">. </w:t>
      </w:r>
      <w:r w:rsidRPr="00A642F4">
        <w:rPr>
          <w:b/>
          <w:u w:val="single"/>
        </w:rPr>
        <w:t>This occurs even when referring to women who remain in violent relationships, and who thus could be arguably not yet assured of their survival</w:t>
      </w:r>
      <w:r w:rsidRPr="00A64B0E">
        <w:rPr>
          <w:sz w:val="14"/>
        </w:rPr>
        <w:t xml:space="preserve">. Why? How does the image of a battered woman who is a “survivor” differ from the image of a </w:t>
      </w:r>
      <w:r w:rsidRPr="00A64B0E">
        <w:rPr>
          <w:kern w:val="1"/>
          <w:sz w:val="14"/>
        </w:rPr>
        <w:t>“victim”?”</w:t>
      </w:r>
    </w:p>
    <w:p w14:paraId="35511231" w14:textId="77777777" w:rsidR="000E2BE7" w:rsidRPr="004B6F5A" w:rsidRDefault="000E2BE7" w:rsidP="000E2BE7">
      <w:pPr>
        <w:rPr>
          <w:rFonts w:cs="Arial"/>
          <w:sz w:val="16"/>
        </w:rPr>
      </w:pPr>
    </w:p>
    <w:p w14:paraId="16C367F8" w14:textId="77777777" w:rsidR="000E2BE7" w:rsidRDefault="000E2BE7" w:rsidP="000E2BE7"/>
    <w:p w14:paraId="61784041" w14:textId="77777777" w:rsidR="000E2BE7" w:rsidRDefault="000E2BE7" w:rsidP="000E2BE7">
      <w:pPr>
        <w:pStyle w:val="Heading4"/>
      </w:pPr>
      <w:r>
        <w:t>And, if the alternative solves 100% of the AFF, you should vote on a net benefit even if it doesn’t link to a standard. A: it is literally the only offense in the debate! You have nothing else to vote on. B: Every conception of morality would agree, holding all else equal that victimization is bad and agency is good.</w:t>
      </w:r>
    </w:p>
    <w:p w14:paraId="5D45E011" w14:textId="77777777" w:rsidR="000E2BE7" w:rsidRDefault="000E2BE7" w:rsidP="000E2BE7"/>
    <w:p w14:paraId="5CB1DFF0" w14:textId="77777777" w:rsidR="000E2BE7" w:rsidRPr="00E22F99" w:rsidRDefault="000E2BE7" w:rsidP="000E2BE7">
      <w:pPr>
        <w:tabs>
          <w:tab w:val="left" w:pos="5532"/>
        </w:tabs>
        <w:rPr>
          <w:sz w:val="16"/>
        </w:rPr>
      </w:pPr>
    </w:p>
    <w:p w14:paraId="2EE8EC61" w14:textId="77777777" w:rsidR="000E2BE7" w:rsidRPr="000E2BE7" w:rsidRDefault="000E2BE7" w:rsidP="000E2BE7"/>
    <w:sectPr w:rsidR="000E2BE7" w:rsidRPr="000E2BE7" w:rsidSect="0009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E7"/>
    <w:rsid w:val="00010B47"/>
    <w:rsid w:val="00021760"/>
    <w:rsid w:val="0003055E"/>
    <w:rsid w:val="000334FD"/>
    <w:rsid w:val="00040FAA"/>
    <w:rsid w:val="00043780"/>
    <w:rsid w:val="00051015"/>
    <w:rsid w:val="000511C3"/>
    <w:rsid w:val="000563D3"/>
    <w:rsid w:val="00056702"/>
    <w:rsid w:val="00056A6B"/>
    <w:rsid w:val="0006195A"/>
    <w:rsid w:val="000653EE"/>
    <w:rsid w:val="0009294F"/>
    <w:rsid w:val="00096CDA"/>
    <w:rsid w:val="000A726D"/>
    <w:rsid w:val="000B2F8C"/>
    <w:rsid w:val="000E0C0E"/>
    <w:rsid w:val="000E2BE7"/>
    <w:rsid w:val="000E6EB1"/>
    <w:rsid w:val="000F0639"/>
    <w:rsid w:val="000F3078"/>
    <w:rsid w:val="00123ECE"/>
    <w:rsid w:val="0015278A"/>
    <w:rsid w:val="00153AF6"/>
    <w:rsid w:val="00164321"/>
    <w:rsid w:val="00165177"/>
    <w:rsid w:val="00171B13"/>
    <w:rsid w:val="00177113"/>
    <w:rsid w:val="00186E5D"/>
    <w:rsid w:val="0019261F"/>
    <w:rsid w:val="001B4476"/>
    <w:rsid w:val="001B76DF"/>
    <w:rsid w:val="001C0852"/>
    <w:rsid w:val="001C1AAC"/>
    <w:rsid w:val="001C75FA"/>
    <w:rsid w:val="001D729B"/>
    <w:rsid w:val="001E273D"/>
    <w:rsid w:val="001E3EA6"/>
    <w:rsid w:val="001E68F0"/>
    <w:rsid w:val="001F7FE1"/>
    <w:rsid w:val="00203A22"/>
    <w:rsid w:val="00205ED1"/>
    <w:rsid w:val="0021745F"/>
    <w:rsid w:val="002341BD"/>
    <w:rsid w:val="002403C2"/>
    <w:rsid w:val="00247E78"/>
    <w:rsid w:val="00253B1A"/>
    <w:rsid w:val="002548E0"/>
    <w:rsid w:val="00276ACB"/>
    <w:rsid w:val="00276F0A"/>
    <w:rsid w:val="00280653"/>
    <w:rsid w:val="00290B50"/>
    <w:rsid w:val="00290C4D"/>
    <w:rsid w:val="002A0764"/>
    <w:rsid w:val="002C279C"/>
    <w:rsid w:val="002C52C1"/>
    <w:rsid w:val="002E4922"/>
    <w:rsid w:val="002E65E9"/>
    <w:rsid w:val="002F62A8"/>
    <w:rsid w:val="002F7DAD"/>
    <w:rsid w:val="00300913"/>
    <w:rsid w:val="00312F28"/>
    <w:rsid w:val="0031357C"/>
    <w:rsid w:val="003269CF"/>
    <w:rsid w:val="00332A17"/>
    <w:rsid w:val="003515D9"/>
    <w:rsid w:val="00376BB3"/>
    <w:rsid w:val="00377BFA"/>
    <w:rsid w:val="003833F2"/>
    <w:rsid w:val="003850AC"/>
    <w:rsid w:val="00392717"/>
    <w:rsid w:val="00394767"/>
    <w:rsid w:val="003C14CF"/>
    <w:rsid w:val="003C2D6B"/>
    <w:rsid w:val="003D1440"/>
    <w:rsid w:val="003E7B9F"/>
    <w:rsid w:val="00405A95"/>
    <w:rsid w:val="0040633E"/>
    <w:rsid w:val="00406BB2"/>
    <w:rsid w:val="00410A3F"/>
    <w:rsid w:val="00430D80"/>
    <w:rsid w:val="00454F8A"/>
    <w:rsid w:val="00467AE3"/>
    <w:rsid w:val="00482B9F"/>
    <w:rsid w:val="00497016"/>
    <w:rsid w:val="004A05B8"/>
    <w:rsid w:val="004B6177"/>
    <w:rsid w:val="004F015E"/>
    <w:rsid w:val="004F101A"/>
    <w:rsid w:val="0050795C"/>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A5841"/>
    <w:rsid w:val="005B4329"/>
    <w:rsid w:val="005C5779"/>
    <w:rsid w:val="005E6A30"/>
    <w:rsid w:val="005E6F33"/>
    <w:rsid w:val="005E7559"/>
    <w:rsid w:val="00601F02"/>
    <w:rsid w:val="006155A1"/>
    <w:rsid w:val="00626FF9"/>
    <w:rsid w:val="00642734"/>
    <w:rsid w:val="006459D2"/>
    <w:rsid w:val="00654A89"/>
    <w:rsid w:val="0065763D"/>
    <w:rsid w:val="006617EB"/>
    <w:rsid w:val="00662023"/>
    <w:rsid w:val="00673A39"/>
    <w:rsid w:val="006752B3"/>
    <w:rsid w:val="0067572F"/>
    <w:rsid w:val="00675DAD"/>
    <w:rsid w:val="00681014"/>
    <w:rsid w:val="006820C2"/>
    <w:rsid w:val="00684DBD"/>
    <w:rsid w:val="006926CD"/>
    <w:rsid w:val="006975E8"/>
    <w:rsid w:val="006B133D"/>
    <w:rsid w:val="006D133B"/>
    <w:rsid w:val="006D2CEC"/>
    <w:rsid w:val="006F098F"/>
    <w:rsid w:val="006F1BE6"/>
    <w:rsid w:val="007026CC"/>
    <w:rsid w:val="00702C96"/>
    <w:rsid w:val="00705DCA"/>
    <w:rsid w:val="00712285"/>
    <w:rsid w:val="00716F9F"/>
    <w:rsid w:val="00727700"/>
    <w:rsid w:val="00747820"/>
    <w:rsid w:val="00750DD5"/>
    <w:rsid w:val="00756ABC"/>
    <w:rsid w:val="00767193"/>
    <w:rsid w:val="00782C28"/>
    <w:rsid w:val="00783474"/>
    <w:rsid w:val="00787FCF"/>
    <w:rsid w:val="007922B1"/>
    <w:rsid w:val="007963C8"/>
    <w:rsid w:val="007A4E90"/>
    <w:rsid w:val="007A7FB5"/>
    <w:rsid w:val="007B6114"/>
    <w:rsid w:val="007C1507"/>
    <w:rsid w:val="007C156B"/>
    <w:rsid w:val="007C1FE5"/>
    <w:rsid w:val="007C2A44"/>
    <w:rsid w:val="007C5AE1"/>
    <w:rsid w:val="007D2506"/>
    <w:rsid w:val="007E3F59"/>
    <w:rsid w:val="007E5884"/>
    <w:rsid w:val="007E6B22"/>
    <w:rsid w:val="007E7BE4"/>
    <w:rsid w:val="007F66A8"/>
    <w:rsid w:val="007F7E35"/>
    <w:rsid w:val="0083080A"/>
    <w:rsid w:val="0084642B"/>
    <w:rsid w:val="00846A25"/>
    <w:rsid w:val="00863AE5"/>
    <w:rsid w:val="00867D90"/>
    <w:rsid w:val="008853E3"/>
    <w:rsid w:val="0089657C"/>
    <w:rsid w:val="008A1AF3"/>
    <w:rsid w:val="008A2BBC"/>
    <w:rsid w:val="008A4481"/>
    <w:rsid w:val="008A4C8B"/>
    <w:rsid w:val="008B01FF"/>
    <w:rsid w:val="008C102E"/>
    <w:rsid w:val="008D68C4"/>
    <w:rsid w:val="008E3994"/>
    <w:rsid w:val="00901DB4"/>
    <w:rsid w:val="0090392F"/>
    <w:rsid w:val="00920C1E"/>
    <w:rsid w:val="0092462A"/>
    <w:rsid w:val="00933D85"/>
    <w:rsid w:val="0094381C"/>
    <w:rsid w:val="009561A9"/>
    <w:rsid w:val="00956252"/>
    <w:rsid w:val="009568A1"/>
    <w:rsid w:val="00956DE6"/>
    <w:rsid w:val="00963480"/>
    <w:rsid w:val="009641AD"/>
    <w:rsid w:val="00964EEE"/>
    <w:rsid w:val="009704D2"/>
    <w:rsid w:val="00971895"/>
    <w:rsid w:val="00981F13"/>
    <w:rsid w:val="0099754F"/>
    <w:rsid w:val="009A16EA"/>
    <w:rsid w:val="009A714F"/>
    <w:rsid w:val="009B6AF8"/>
    <w:rsid w:val="009D11C6"/>
    <w:rsid w:val="009E4D59"/>
    <w:rsid w:val="00A00D52"/>
    <w:rsid w:val="00A1175D"/>
    <w:rsid w:val="00A1436D"/>
    <w:rsid w:val="00A237CB"/>
    <w:rsid w:val="00A31DA4"/>
    <w:rsid w:val="00A371B1"/>
    <w:rsid w:val="00A45276"/>
    <w:rsid w:val="00A512E0"/>
    <w:rsid w:val="00A54420"/>
    <w:rsid w:val="00A56785"/>
    <w:rsid w:val="00A57B53"/>
    <w:rsid w:val="00A63244"/>
    <w:rsid w:val="00A64B0E"/>
    <w:rsid w:val="00A81121"/>
    <w:rsid w:val="00A84053"/>
    <w:rsid w:val="00AA5BC6"/>
    <w:rsid w:val="00AB34ED"/>
    <w:rsid w:val="00AB7FBF"/>
    <w:rsid w:val="00AC0688"/>
    <w:rsid w:val="00AC53F4"/>
    <w:rsid w:val="00AE3E34"/>
    <w:rsid w:val="00AE5E3C"/>
    <w:rsid w:val="00AF77FA"/>
    <w:rsid w:val="00AF788A"/>
    <w:rsid w:val="00B05496"/>
    <w:rsid w:val="00B12BE7"/>
    <w:rsid w:val="00B35468"/>
    <w:rsid w:val="00B37110"/>
    <w:rsid w:val="00B430E9"/>
    <w:rsid w:val="00B5331C"/>
    <w:rsid w:val="00B548D1"/>
    <w:rsid w:val="00B73672"/>
    <w:rsid w:val="00B8632E"/>
    <w:rsid w:val="00BA1714"/>
    <w:rsid w:val="00BA2D55"/>
    <w:rsid w:val="00BA4F48"/>
    <w:rsid w:val="00BA6FC5"/>
    <w:rsid w:val="00BC1926"/>
    <w:rsid w:val="00BC4F69"/>
    <w:rsid w:val="00BD20CF"/>
    <w:rsid w:val="00BF2DA1"/>
    <w:rsid w:val="00C040A8"/>
    <w:rsid w:val="00C0531E"/>
    <w:rsid w:val="00C20966"/>
    <w:rsid w:val="00C22083"/>
    <w:rsid w:val="00C253D1"/>
    <w:rsid w:val="00C273F6"/>
    <w:rsid w:val="00C32A1B"/>
    <w:rsid w:val="00C66C23"/>
    <w:rsid w:val="00C812D8"/>
    <w:rsid w:val="00C84DBA"/>
    <w:rsid w:val="00C908B7"/>
    <w:rsid w:val="00C96A41"/>
    <w:rsid w:val="00CC0015"/>
    <w:rsid w:val="00CC32E4"/>
    <w:rsid w:val="00CC5A38"/>
    <w:rsid w:val="00CD6051"/>
    <w:rsid w:val="00CD7A5C"/>
    <w:rsid w:val="00CE6F5C"/>
    <w:rsid w:val="00CF2C81"/>
    <w:rsid w:val="00D13D80"/>
    <w:rsid w:val="00D16B2E"/>
    <w:rsid w:val="00D22EB3"/>
    <w:rsid w:val="00D23AE7"/>
    <w:rsid w:val="00D35815"/>
    <w:rsid w:val="00D42D00"/>
    <w:rsid w:val="00D51F1A"/>
    <w:rsid w:val="00D55A90"/>
    <w:rsid w:val="00D61C77"/>
    <w:rsid w:val="00D97DDA"/>
    <w:rsid w:val="00DC128F"/>
    <w:rsid w:val="00DC7E8C"/>
    <w:rsid w:val="00DD0F7B"/>
    <w:rsid w:val="00DE7FB3"/>
    <w:rsid w:val="00DF348E"/>
    <w:rsid w:val="00E208A6"/>
    <w:rsid w:val="00E414E0"/>
    <w:rsid w:val="00E41E5B"/>
    <w:rsid w:val="00E46F81"/>
    <w:rsid w:val="00E573FA"/>
    <w:rsid w:val="00E63A96"/>
    <w:rsid w:val="00E80C51"/>
    <w:rsid w:val="00E87B78"/>
    <w:rsid w:val="00EF401F"/>
    <w:rsid w:val="00F0013B"/>
    <w:rsid w:val="00F27E8F"/>
    <w:rsid w:val="00F352CE"/>
    <w:rsid w:val="00F35E49"/>
    <w:rsid w:val="00F76BBA"/>
    <w:rsid w:val="00F8211A"/>
    <w:rsid w:val="00F87D26"/>
    <w:rsid w:val="00FC59EA"/>
    <w:rsid w:val="00FD0B07"/>
    <w:rsid w:val="00FF0B4F"/>
    <w:rsid w:val="00FF6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99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26CD"/>
    <w:rPr>
      <w:rFonts w:ascii="Calibri" w:hAnsi="Calibri"/>
      <w:sz w:val="22"/>
    </w:rPr>
  </w:style>
  <w:style w:type="paragraph" w:styleId="Heading1">
    <w:name w:val="heading 1"/>
    <w:aliases w:val="Pocket"/>
    <w:basedOn w:val="Normal"/>
    <w:next w:val="Normal"/>
    <w:link w:val="Heading1Char"/>
    <w:uiPriority w:val="9"/>
    <w:qFormat/>
    <w:rsid w:val="006926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926C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926C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926C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926C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926C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926C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926CD"/>
    <w:rPr>
      <w:rFonts w:asciiTheme="majorHAnsi" w:eastAsiaTheme="majorEastAsia" w:hAnsiTheme="majorHAnsi" w:cstheme="majorBidi"/>
      <w:b/>
      <w:bCs/>
      <w:iCs/>
      <w:sz w:val="26"/>
    </w:rPr>
  </w:style>
  <w:style w:type="character" w:styleId="Emphasis">
    <w:name w:val="Emphasis"/>
    <w:basedOn w:val="DefaultParagraphFont"/>
    <w:uiPriority w:val="7"/>
    <w:qFormat/>
    <w:rsid w:val="006926CD"/>
    <w:rPr>
      <w:rFonts w:ascii="Calibri" w:hAnsi="Calibri"/>
      <w:b/>
      <w:i w:val="0"/>
      <w:iCs/>
      <w:sz w:val="22"/>
      <w:u w:val="single"/>
      <w:bdr w:val="single" w:sz="18" w:space="0" w:color="auto"/>
    </w:rPr>
  </w:style>
  <w:style w:type="paragraph" w:styleId="NoSpacing">
    <w:name w:val="No Spacing"/>
    <w:uiPriority w:val="1"/>
    <w:rsid w:val="006926CD"/>
  </w:style>
  <w:style w:type="character" w:customStyle="1" w:styleId="StyleStyleBold12pt">
    <w:name w:val="Style Style Bold + 12 pt"/>
    <w:aliases w:val="Cite"/>
    <w:basedOn w:val="DefaultParagraphFont"/>
    <w:uiPriority w:val="1"/>
    <w:qFormat/>
    <w:rsid w:val="006926CD"/>
    <w:rPr>
      <w:b/>
      <w:sz w:val="20"/>
      <w:u w:val="none"/>
    </w:rPr>
  </w:style>
  <w:style w:type="character" w:customStyle="1" w:styleId="StyleBoldUnderline">
    <w:name w:val="Style Bold Underline"/>
    <w:aliases w:val="Underline"/>
    <w:basedOn w:val="DefaultParagraphFont"/>
    <w:uiPriority w:val="1"/>
    <w:qFormat/>
    <w:rsid w:val="006926CD"/>
    <w:rPr>
      <w:b/>
      <w:sz w:val="22"/>
      <w:u w:val="single"/>
    </w:rPr>
  </w:style>
  <w:style w:type="paragraph" w:styleId="DocumentMap">
    <w:name w:val="Document Map"/>
    <w:basedOn w:val="Normal"/>
    <w:link w:val="DocumentMapChar"/>
    <w:uiPriority w:val="99"/>
    <w:semiHidden/>
    <w:unhideWhenUsed/>
    <w:rsid w:val="006926CD"/>
    <w:rPr>
      <w:rFonts w:ascii="Lucida Grande" w:hAnsi="Lucida Grande" w:cs="Lucida Grande"/>
    </w:rPr>
  </w:style>
  <w:style w:type="character" w:customStyle="1" w:styleId="DocumentMapChar">
    <w:name w:val="Document Map Char"/>
    <w:basedOn w:val="DefaultParagraphFont"/>
    <w:link w:val="DocumentMap"/>
    <w:uiPriority w:val="99"/>
    <w:semiHidden/>
    <w:rsid w:val="006926CD"/>
    <w:rPr>
      <w:rFonts w:ascii="Lucida Grande" w:hAnsi="Lucida Grande" w:cs="Lucida Grande"/>
      <w:sz w:val="22"/>
    </w:rPr>
  </w:style>
  <w:style w:type="paragraph" w:styleId="ListParagraph">
    <w:name w:val="List Paragraph"/>
    <w:basedOn w:val="Normal"/>
    <w:uiPriority w:val="34"/>
    <w:rsid w:val="006926CD"/>
    <w:pPr>
      <w:ind w:left="720"/>
      <w:contextualSpacing/>
    </w:pPr>
  </w:style>
  <w:style w:type="paragraph" w:styleId="Header">
    <w:name w:val="header"/>
    <w:basedOn w:val="Normal"/>
    <w:link w:val="HeaderChar"/>
    <w:uiPriority w:val="99"/>
    <w:unhideWhenUsed/>
    <w:rsid w:val="006926CD"/>
    <w:pPr>
      <w:tabs>
        <w:tab w:val="center" w:pos="4320"/>
        <w:tab w:val="right" w:pos="8640"/>
      </w:tabs>
    </w:pPr>
  </w:style>
  <w:style w:type="character" w:customStyle="1" w:styleId="HeaderChar">
    <w:name w:val="Header Char"/>
    <w:basedOn w:val="DefaultParagraphFont"/>
    <w:link w:val="Header"/>
    <w:uiPriority w:val="99"/>
    <w:rsid w:val="006926CD"/>
    <w:rPr>
      <w:rFonts w:ascii="Calibri" w:hAnsi="Calibri"/>
      <w:sz w:val="22"/>
    </w:rPr>
  </w:style>
  <w:style w:type="paragraph" w:styleId="Footer">
    <w:name w:val="footer"/>
    <w:basedOn w:val="Normal"/>
    <w:link w:val="FooterChar"/>
    <w:uiPriority w:val="99"/>
    <w:unhideWhenUsed/>
    <w:rsid w:val="006926CD"/>
    <w:pPr>
      <w:tabs>
        <w:tab w:val="center" w:pos="4320"/>
        <w:tab w:val="right" w:pos="8640"/>
      </w:tabs>
    </w:pPr>
  </w:style>
  <w:style w:type="character" w:customStyle="1" w:styleId="FooterChar">
    <w:name w:val="Footer Char"/>
    <w:basedOn w:val="DefaultParagraphFont"/>
    <w:link w:val="Footer"/>
    <w:uiPriority w:val="99"/>
    <w:rsid w:val="006926CD"/>
    <w:rPr>
      <w:rFonts w:ascii="Calibri" w:hAnsi="Calibri"/>
      <w:sz w:val="22"/>
    </w:rPr>
  </w:style>
  <w:style w:type="character" w:styleId="PageNumber">
    <w:name w:val="page number"/>
    <w:basedOn w:val="DefaultParagraphFont"/>
    <w:uiPriority w:val="99"/>
    <w:semiHidden/>
    <w:unhideWhenUsed/>
    <w:rsid w:val="006926CD"/>
  </w:style>
  <w:style w:type="character" w:styleId="Hyperlink">
    <w:name w:val="Hyperlink"/>
    <w:basedOn w:val="DefaultParagraphFont"/>
    <w:uiPriority w:val="99"/>
    <w:unhideWhenUsed/>
    <w:rsid w:val="006926CD"/>
    <w:rPr>
      <w:color w:val="0000FF" w:themeColor="hyperlink"/>
      <w:u w:val="single"/>
    </w:rPr>
  </w:style>
  <w:style w:type="paragraph" w:customStyle="1" w:styleId="CardText">
    <w:name w:val="Card Text"/>
    <w:basedOn w:val="Normal"/>
    <w:link w:val="CardTextChar"/>
    <w:autoRedefine/>
    <w:rsid w:val="000E2BE7"/>
    <w:pPr>
      <w:ind w:left="720"/>
    </w:pPr>
    <w:rPr>
      <w:rFonts w:ascii="Times New Roman" w:eastAsia="Times New Roman" w:hAnsi="Times New Roman" w:cs="Tahoma"/>
      <w:sz w:val="24"/>
      <w:szCs w:val="22"/>
    </w:rPr>
  </w:style>
  <w:style w:type="character" w:customStyle="1" w:styleId="CardTextChar">
    <w:name w:val="Card Text Char"/>
    <w:link w:val="CardText"/>
    <w:rsid w:val="000E2BE7"/>
    <w:rPr>
      <w:rFonts w:ascii="Times New Roman" w:eastAsia="Times New Roman" w:hAnsi="Times New Roman" w:cs="Tahoma"/>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26CD"/>
    <w:rPr>
      <w:rFonts w:ascii="Calibri" w:hAnsi="Calibri"/>
      <w:sz w:val="22"/>
    </w:rPr>
  </w:style>
  <w:style w:type="paragraph" w:styleId="Heading1">
    <w:name w:val="heading 1"/>
    <w:aliases w:val="Pocket"/>
    <w:basedOn w:val="Normal"/>
    <w:next w:val="Normal"/>
    <w:link w:val="Heading1Char"/>
    <w:uiPriority w:val="9"/>
    <w:qFormat/>
    <w:rsid w:val="006926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926C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926C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926C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926C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926C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926C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926CD"/>
    <w:rPr>
      <w:rFonts w:asciiTheme="majorHAnsi" w:eastAsiaTheme="majorEastAsia" w:hAnsiTheme="majorHAnsi" w:cstheme="majorBidi"/>
      <w:b/>
      <w:bCs/>
      <w:iCs/>
      <w:sz w:val="26"/>
    </w:rPr>
  </w:style>
  <w:style w:type="character" w:styleId="Emphasis">
    <w:name w:val="Emphasis"/>
    <w:basedOn w:val="DefaultParagraphFont"/>
    <w:uiPriority w:val="7"/>
    <w:qFormat/>
    <w:rsid w:val="006926CD"/>
    <w:rPr>
      <w:rFonts w:ascii="Calibri" w:hAnsi="Calibri"/>
      <w:b/>
      <w:i w:val="0"/>
      <w:iCs/>
      <w:sz w:val="22"/>
      <w:u w:val="single"/>
      <w:bdr w:val="single" w:sz="18" w:space="0" w:color="auto"/>
    </w:rPr>
  </w:style>
  <w:style w:type="paragraph" w:styleId="NoSpacing">
    <w:name w:val="No Spacing"/>
    <w:uiPriority w:val="1"/>
    <w:rsid w:val="006926CD"/>
  </w:style>
  <w:style w:type="character" w:customStyle="1" w:styleId="StyleStyleBold12pt">
    <w:name w:val="Style Style Bold + 12 pt"/>
    <w:aliases w:val="Cite"/>
    <w:basedOn w:val="DefaultParagraphFont"/>
    <w:uiPriority w:val="1"/>
    <w:qFormat/>
    <w:rsid w:val="006926CD"/>
    <w:rPr>
      <w:b/>
      <w:sz w:val="20"/>
      <w:u w:val="none"/>
    </w:rPr>
  </w:style>
  <w:style w:type="character" w:customStyle="1" w:styleId="StyleBoldUnderline">
    <w:name w:val="Style Bold Underline"/>
    <w:aliases w:val="Underline"/>
    <w:basedOn w:val="DefaultParagraphFont"/>
    <w:uiPriority w:val="1"/>
    <w:qFormat/>
    <w:rsid w:val="006926CD"/>
    <w:rPr>
      <w:b/>
      <w:sz w:val="22"/>
      <w:u w:val="single"/>
    </w:rPr>
  </w:style>
  <w:style w:type="paragraph" w:styleId="DocumentMap">
    <w:name w:val="Document Map"/>
    <w:basedOn w:val="Normal"/>
    <w:link w:val="DocumentMapChar"/>
    <w:uiPriority w:val="99"/>
    <w:semiHidden/>
    <w:unhideWhenUsed/>
    <w:rsid w:val="006926CD"/>
    <w:rPr>
      <w:rFonts w:ascii="Lucida Grande" w:hAnsi="Lucida Grande" w:cs="Lucida Grande"/>
    </w:rPr>
  </w:style>
  <w:style w:type="character" w:customStyle="1" w:styleId="DocumentMapChar">
    <w:name w:val="Document Map Char"/>
    <w:basedOn w:val="DefaultParagraphFont"/>
    <w:link w:val="DocumentMap"/>
    <w:uiPriority w:val="99"/>
    <w:semiHidden/>
    <w:rsid w:val="006926CD"/>
    <w:rPr>
      <w:rFonts w:ascii="Lucida Grande" w:hAnsi="Lucida Grande" w:cs="Lucida Grande"/>
      <w:sz w:val="22"/>
    </w:rPr>
  </w:style>
  <w:style w:type="paragraph" w:styleId="ListParagraph">
    <w:name w:val="List Paragraph"/>
    <w:basedOn w:val="Normal"/>
    <w:uiPriority w:val="34"/>
    <w:rsid w:val="006926CD"/>
    <w:pPr>
      <w:ind w:left="720"/>
      <w:contextualSpacing/>
    </w:pPr>
  </w:style>
  <w:style w:type="paragraph" w:styleId="Header">
    <w:name w:val="header"/>
    <w:basedOn w:val="Normal"/>
    <w:link w:val="HeaderChar"/>
    <w:uiPriority w:val="99"/>
    <w:unhideWhenUsed/>
    <w:rsid w:val="006926CD"/>
    <w:pPr>
      <w:tabs>
        <w:tab w:val="center" w:pos="4320"/>
        <w:tab w:val="right" w:pos="8640"/>
      </w:tabs>
    </w:pPr>
  </w:style>
  <w:style w:type="character" w:customStyle="1" w:styleId="HeaderChar">
    <w:name w:val="Header Char"/>
    <w:basedOn w:val="DefaultParagraphFont"/>
    <w:link w:val="Header"/>
    <w:uiPriority w:val="99"/>
    <w:rsid w:val="006926CD"/>
    <w:rPr>
      <w:rFonts w:ascii="Calibri" w:hAnsi="Calibri"/>
      <w:sz w:val="22"/>
    </w:rPr>
  </w:style>
  <w:style w:type="paragraph" w:styleId="Footer">
    <w:name w:val="footer"/>
    <w:basedOn w:val="Normal"/>
    <w:link w:val="FooterChar"/>
    <w:uiPriority w:val="99"/>
    <w:unhideWhenUsed/>
    <w:rsid w:val="006926CD"/>
    <w:pPr>
      <w:tabs>
        <w:tab w:val="center" w:pos="4320"/>
        <w:tab w:val="right" w:pos="8640"/>
      </w:tabs>
    </w:pPr>
  </w:style>
  <w:style w:type="character" w:customStyle="1" w:styleId="FooterChar">
    <w:name w:val="Footer Char"/>
    <w:basedOn w:val="DefaultParagraphFont"/>
    <w:link w:val="Footer"/>
    <w:uiPriority w:val="99"/>
    <w:rsid w:val="006926CD"/>
    <w:rPr>
      <w:rFonts w:ascii="Calibri" w:hAnsi="Calibri"/>
      <w:sz w:val="22"/>
    </w:rPr>
  </w:style>
  <w:style w:type="character" w:styleId="PageNumber">
    <w:name w:val="page number"/>
    <w:basedOn w:val="DefaultParagraphFont"/>
    <w:uiPriority w:val="99"/>
    <w:semiHidden/>
    <w:unhideWhenUsed/>
    <w:rsid w:val="006926CD"/>
  </w:style>
  <w:style w:type="character" w:styleId="Hyperlink">
    <w:name w:val="Hyperlink"/>
    <w:basedOn w:val="DefaultParagraphFont"/>
    <w:uiPriority w:val="99"/>
    <w:unhideWhenUsed/>
    <w:rsid w:val="006926CD"/>
    <w:rPr>
      <w:color w:val="0000FF" w:themeColor="hyperlink"/>
      <w:u w:val="single"/>
    </w:rPr>
  </w:style>
  <w:style w:type="paragraph" w:customStyle="1" w:styleId="CardText">
    <w:name w:val="Card Text"/>
    <w:basedOn w:val="Normal"/>
    <w:link w:val="CardTextChar"/>
    <w:autoRedefine/>
    <w:rsid w:val="000E2BE7"/>
    <w:pPr>
      <w:ind w:left="720"/>
    </w:pPr>
    <w:rPr>
      <w:rFonts w:ascii="Times New Roman" w:eastAsia="Times New Roman" w:hAnsi="Times New Roman" w:cs="Tahoma"/>
      <w:sz w:val="24"/>
      <w:szCs w:val="22"/>
    </w:rPr>
  </w:style>
  <w:style w:type="character" w:customStyle="1" w:styleId="CardTextChar">
    <w:name w:val="Card Text Char"/>
    <w:link w:val="CardText"/>
    <w:rsid w:val="000E2BE7"/>
    <w:rPr>
      <w:rFonts w:ascii="Times New Roman" w:eastAsia="Times New Roman" w:hAnsi="Times New Roman" w:cs="Tahom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slad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3</Pages>
  <Words>958</Words>
  <Characters>5464</Characters>
  <Application>Microsoft Macintosh Word</Application>
  <DocSecurity>0</DocSecurity>
  <Lines>45</Lines>
  <Paragraphs>12</Paragraphs>
  <ScaleCrop>false</ScaleCrop>
  <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18</cp:revision>
  <dcterms:created xsi:type="dcterms:W3CDTF">2016-02-13T01:48:00Z</dcterms:created>
  <dcterms:modified xsi:type="dcterms:W3CDTF">2016-04-21T22:35:00Z</dcterms:modified>
</cp:coreProperties>
</file>