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A8E4F" w14:textId="4F465ECD" w:rsidR="0021480D" w:rsidRDefault="0021480D" w:rsidP="00FD378E">
      <w:pPr>
        <w:pStyle w:val="Heading2"/>
      </w:pPr>
      <w:r>
        <w:t>2AR</w:t>
      </w:r>
    </w:p>
    <w:p w14:paraId="50224F3B" w14:textId="77777777" w:rsidR="0021480D" w:rsidRDefault="0021480D" w:rsidP="0021480D"/>
    <w:p w14:paraId="59AFCC8B" w14:textId="5DD3022A" w:rsidR="0021480D" w:rsidRDefault="0021480D" w:rsidP="0021480D">
      <w:r>
        <w:t>Overview:</w:t>
      </w:r>
    </w:p>
    <w:p w14:paraId="4846C3D1" w14:textId="292A5A89" w:rsidR="0021480D" w:rsidRDefault="0021480D" w:rsidP="0021480D">
      <w:r>
        <w:t>1. I win under her role of the ballot—she doesn’t do enough weighing between the poems</w:t>
      </w:r>
    </w:p>
    <w:p w14:paraId="44772099" w14:textId="1E67D0D7" w:rsidR="0021480D" w:rsidRPr="0021480D" w:rsidRDefault="0021480D" w:rsidP="0021480D">
      <w:r>
        <w:t xml:space="preserve">2. </w:t>
      </w:r>
      <w:r w:rsidR="00FE3043">
        <w:t>The Debatability turn I read—the #6—is actually round-winning because shes conceded an argument for why it comes first.</w:t>
      </w:r>
      <w:bookmarkStart w:id="0" w:name="_GoBack"/>
      <w:bookmarkEnd w:id="0"/>
    </w:p>
    <w:p w14:paraId="09FB1CFF" w14:textId="2BEC833C" w:rsidR="00FD378E" w:rsidRDefault="00FD378E" w:rsidP="00FD378E">
      <w:pPr>
        <w:pStyle w:val="Heading2"/>
      </w:pPr>
      <w:r>
        <w:t xml:space="preserve">AT: </w:t>
      </w:r>
      <w:r w:rsidR="00010D88">
        <w:t>NC</w:t>
      </w:r>
    </w:p>
    <w:p w14:paraId="51C8724F" w14:textId="11D6239C" w:rsidR="0018554E" w:rsidRDefault="0018554E" w:rsidP="0018554E">
      <w:pPr>
        <w:pStyle w:val="Heading4"/>
      </w:pPr>
      <w:r>
        <w:t>Give your own poem</w:t>
      </w:r>
    </w:p>
    <w:p w14:paraId="074C453B" w14:textId="77777777" w:rsidR="00E55000" w:rsidRPr="00E55000" w:rsidRDefault="00E55000" w:rsidP="00E55000"/>
    <w:p w14:paraId="6CC71138" w14:textId="752F6F61" w:rsidR="00010D88" w:rsidRDefault="0085371D" w:rsidP="0085371D">
      <w:pPr>
        <w:pStyle w:val="Heading4"/>
      </w:pPr>
      <w:r>
        <w:t>1. TURN—relying on other authorities is good</w:t>
      </w:r>
      <w:r w:rsidR="00CC0A5E">
        <w:t>—it teaches us how to reason. This outweighs: A. real world—if we want to make change</w:t>
      </w:r>
      <w:r w:rsidR="00782581">
        <w:t xml:space="preserve"> we are going to have to learn to make arguments.</w:t>
      </w:r>
    </w:p>
    <w:p w14:paraId="090A0693" w14:textId="3D7F956B" w:rsidR="00CC0A5E" w:rsidRPr="00CC0A5E" w:rsidRDefault="00CC0A5E" w:rsidP="004754BC">
      <w:pPr>
        <w:pStyle w:val="Heading4"/>
      </w:pPr>
      <w:r>
        <w:t xml:space="preserve">B. STrength of link—I  capture the best of both worlds—we can </w:t>
      </w:r>
      <w:r w:rsidR="00183AE9">
        <w:t>supplement evidence with personal experience</w:t>
      </w:r>
      <w:r w:rsidR="00503927">
        <w:t xml:space="preserve"> but we shouldn’t just focus on personal experience.</w:t>
      </w:r>
    </w:p>
    <w:p w14:paraId="603C9FD2" w14:textId="51A8E104" w:rsidR="00E55000" w:rsidRDefault="00E55000" w:rsidP="004754BC">
      <w:pPr>
        <w:pStyle w:val="Heading4"/>
      </w:pPr>
      <w:r>
        <w:t xml:space="preserve">2. TURN—its okay if academics are confusing—its beautiful trying to understand and read about them—working through them sentence by sentence. If what they said was true, you should also throw </w:t>
      </w:r>
      <w:r w:rsidR="00212C6B">
        <w:t>out complicated works of literature</w:t>
      </w:r>
    </w:p>
    <w:p w14:paraId="10CC1BF3" w14:textId="64887EAB" w:rsidR="00E55000" w:rsidRDefault="00463033" w:rsidP="004754BC">
      <w:pPr>
        <w:pStyle w:val="Heading4"/>
      </w:pPr>
      <w:r>
        <w:t>3. Perfcon—she relies on authorities too because she doesn’t even bring her own experience—she just cites others. She’s just as bad as the aff</w:t>
      </w:r>
    </w:p>
    <w:p w14:paraId="2F04C1B8" w14:textId="64180D3D" w:rsidR="00463033" w:rsidRDefault="00352619" w:rsidP="00463033">
      <w:r>
        <w:t>4. TURN—the aff talks about the lived experiences of people in the Calleros 95 card.</w:t>
      </w:r>
    </w:p>
    <w:p w14:paraId="63704341" w14:textId="4DE7B5A5" w:rsidR="00463033" w:rsidRDefault="00AA42FE" w:rsidP="00463033">
      <w:r>
        <w:t>5. TURN—some people aren’t good poets</w:t>
      </w:r>
    </w:p>
    <w:p w14:paraId="05CE1426" w14:textId="1DFDAC3A" w:rsidR="00AA42FE" w:rsidRDefault="00AA42FE" w:rsidP="00463033">
      <w:r>
        <w:t>6. TURN—no way to weigh between different poems</w:t>
      </w:r>
    </w:p>
    <w:p w14:paraId="4D304B7D" w14:textId="77777777" w:rsidR="00AA42FE" w:rsidRPr="00463033" w:rsidRDefault="00AA42FE" w:rsidP="00463033"/>
    <w:p w14:paraId="671558A1" w14:textId="54BF4D73" w:rsidR="004754BC" w:rsidRPr="002A5146" w:rsidRDefault="00D057C0" w:rsidP="004754BC">
      <w:pPr>
        <w:pStyle w:val="Heading4"/>
      </w:pPr>
      <w:r>
        <w:t>2. TURN-</w:t>
      </w:r>
      <w:r w:rsidR="004754BC" w:rsidRPr="004754BC">
        <w:t xml:space="preserve"> </w:t>
      </w:r>
      <w:r w:rsidR="004754BC">
        <w:t>They ask</w:t>
      </w:r>
      <w:r w:rsidR="004754BC" w:rsidRPr="002A5146">
        <w:t xml:space="preserve"> us to simply trust their identity. Such moves discount evidence and reduce epistemology to the value we are demanded to place in our sympathies with the authority of the person. When “performing evidence” substitutes for evidence, the appearance of legitimacy dooms the pursuit of knowledge </w:t>
      </w:r>
      <w:r w:rsidR="004754BC">
        <w:t>and propagates decadence.</w:t>
      </w:r>
    </w:p>
    <w:p w14:paraId="38F60835" w14:textId="77777777" w:rsidR="004754BC" w:rsidRPr="002A5146" w:rsidRDefault="004754BC" w:rsidP="004754BC">
      <w:r w:rsidRPr="002A5146">
        <w:t xml:space="preserve">Lewis </w:t>
      </w:r>
      <w:r w:rsidRPr="00E22115">
        <w:rPr>
          <w:rStyle w:val="Style13ptBold"/>
        </w:rPr>
        <w:t xml:space="preserve">Gordon </w:t>
      </w:r>
      <w:r>
        <w:rPr>
          <w:rStyle w:val="Style13ptBold"/>
        </w:rPr>
        <w:t>’</w:t>
      </w:r>
      <w:r w:rsidRPr="00E22115">
        <w:rPr>
          <w:rStyle w:val="Style13ptBold"/>
        </w:rPr>
        <w:t>06</w:t>
      </w:r>
      <w:r w:rsidRPr="002A5146">
        <w:t>—professor at philosophy, African and Judiac Studies at University of Connecticut Storrs—2006 (</w:t>
      </w:r>
      <w:r w:rsidRPr="002A5146">
        <w:rPr>
          <w:i/>
        </w:rPr>
        <w:t>Disciplinary Decadence: Living Thought in Trying Times</w:t>
      </w:r>
      <w:r w:rsidRPr="002A5146">
        <w:t>, p 28-29)</w:t>
      </w:r>
    </w:p>
    <w:p w14:paraId="51A5AC6C" w14:textId="77777777" w:rsidR="004754BC" w:rsidRPr="002A5146" w:rsidRDefault="004754BC" w:rsidP="004754BC">
      <w:r w:rsidRPr="006B3B3D">
        <w:rPr>
          <w:b/>
          <w:highlight w:val="green"/>
          <w:u w:val="single"/>
        </w:rPr>
        <w:t>A striking feature</w:t>
      </w:r>
      <w:r w:rsidRPr="002A5146">
        <w:t xml:space="preserve"> (among many) </w:t>
      </w:r>
      <w:r w:rsidRPr="006B3B3D">
        <w:rPr>
          <w:b/>
          <w:highlight w:val="green"/>
          <w:u w:val="single"/>
        </w:rPr>
        <w:t>of</w:t>
      </w:r>
      <w:r w:rsidRPr="006B3B3D">
        <w:rPr>
          <w:b/>
          <w:u w:val="single"/>
        </w:rPr>
        <w:t xml:space="preserve"> the contemporary </w:t>
      </w:r>
      <w:r w:rsidRPr="006B3B3D">
        <w:rPr>
          <w:b/>
          <w:highlight w:val="green"/>
          <w:u w:val="single"/>
        </w:rPr>
        <w:t>intellectual climate</w:t>
      </w:r>
      <w:r w:rsidRPr="002A5146">
        <w:t>, as I pointed out in the introduction of this book</w:t>
      </w:r>
      <w:r w:rsidRPr="00640D4D">
        <w:t>,</w:t>
      </w:r>
      <w:r w:rsidRPr="006B3B3D">
        <w:rPr>
          <w:b/>
          <w:u w:val="single"/>
        </w:rPr>
        <w:t xml:space="preserve"> </w:t>
      </w:r>
      <w:r w:rsidRPr="006B3B3D">
        <w:rPr>
          <w:b/>
          <w:highlight w:val="green"/>
          <w:u w:val="single"/>
        </w:rPr>
        <w:t xml:space="preserve">is the </w:t>
      </w:r>
      <w:r w:rsidRPr="00640D4D">
        <w:rPr>
          <w:rStyle w:val="Emphasis"/>
          <w:highlight w:val="green"/>
        </w:rPr>
        <w:t>war on evidence</w:t>
      </w:r>
      <w:r w:rsidRPr="002A5146">
        <w:t xml:space="preserve">. There are many instances of this, but perhaps most memorable are the many "charts" and so-called evidential claims made by Ronald Reagan during his presidency. The so-called evidence he advanced was rarely ever evident. We needn’t blame Reagan for this. It was happening everywhere. </w:t>
      </w:r>
      <w:r w:rsidRPr="006B3B3D">
        <w:rPr>
          <w:b/>
          <w:u w:val="single"/>
        </w:rPr>
        <w:t>Think of the scores of pseudo-intellectuals who have mastered the performance of “academese” and the rhetorical advance of evidence like claims</w:t>
      </w:r>
      <w:r w:rsidRPr="002A5146">
        <w:t xml:space="preserve">. </w:t>
      </w:r>
      <w:r w:rsidRPr="006B3B3D">
        <w:rPr>
          <w:b/>
          <w:highlight w:val="green"/>
          <w:u w:val="single"/>
        </w:rPr>
        <w:t>Lying beneath all this are</w:t>
      </w:r>
      <w:r w:rsidRPr="006B3B3D">
        <w:rPr>
          <w:b/>
          <w:u w:val="single"/>
        </w:rPr>
        <w:t xml:space="preserve">, of course, </w:t>
      </w:r>
      <w:r w:rsidRPr="006B3B3D">
        <w:rPr>
          <w:b/>
          <w:highlight w:val="green"/>
          <w:u w:val="single"/>
        </w:rPr>
        <w:t>nihilistic forces, and lying beneath such forces are</w:t>
      </w:r>
      <w:r w:rsidRPr="006B3B3D">
        <w:rPr>
          <w:b/>
          <w:u w:val="single"/>
        </w:rPr>
        <w:t xml:space="preserve">, as Friedrich Nietzsche diagnosed little more than a century ago, </w:t>
      </w:r>
      <w:r w:rsidRPr="00640D4D">
        <w:rPr>
          <w:rStyle w:val="Emphasis"/>
          <w:highlight w:val="green"/>
        </w:rPr>
        <w:t>decadent ones</w:t>
      </w:r>
      <w:r w:rsidRPr="006B3B3D">
        <w:rPr>
          <w:b/>
          <w:highlight w:val="green"/>
          <w:u w:val="single"/>
        </w:rPr>
        <w:t>. Where truth has collapsed into commonness</w:t>
      </w:r>
      <w:r w:rsidRPr="006B3B3D">
        <w:rPr>
          <w:b/>
          <w:u w:val="single"/>
        </w:rPr>
        <w:t xml:space="preserve">, then </w:t>
      </w:r>
      <w:r w:rsidRPr="00640D4D">
        <w:rPr>
          <w:rStyle w:val="Emphasis"/>
          <w:highlight w:val="green"/>
        </w:rPr>
        <w:t>critical thinking isn't necessary</w:t>
      </w:r>
      <w:r w:rsidRPr="006B3B3D">
        <w:rPr>
          <w:b/>
          <w:u w:val="single"/>
        </w:rPr>
        <w:t>, which makes the work of assessing evidence superfluous</w:t>
      </w:r>
      <w:r w:rsidRPr="002A5146">
        <w:t xml:space="preserve">. The effect is the kind of nonthinking activities against which Ortega y Gasset argued. There are two extremes of this. </w:t>
      </w:r>
      <w:r w:rsidRPr="006B3B3D">
        <w:rPr>
          <w:b/>
          <w:highlight w:val="green"/>
          <w:u w:val="single"/>
        </w:rPr>
        <w:t xml:space="preserve">On the one hand, there is </w:t>
      </w:r>
      <w:r w:rsidRPr="00640D4D">
        <w:rPr>
          <w:rStyle w:val="Emphasis"/>
          <w:highlight w:val="green"/>
        </w:rPr>
        <w:t>oversimplicity that demands no reflection</w:t>
      </w:r>
      <w:r w:rsidRPr="006B3B3D">
        <w:rPr>
          <w:b/>
          <w:highlight w:val="green"/>
          <w:u w:val="single"/>
        </w:rPr>
        <w:t>. On the other hand, there IS the dense</w:t>
      </w:r>
      <w:r w:rsidRPr="006B3B3D">
        <w:rPr>
          <w:b/>
          <w:u w:val="single"/>
        </w:rPr>
        <w:t xml:space="preserve">, abstruse </w:t>
      </w:r>
      <w:r w:rsidRPr="00640D4D">
        <w:rPr>
          <w:rStyle w:val="Emphasis"/>
          <w:highlight w:val="green"/>
        </w:rPr>
        <w:t>appearance of expertise</w:t>
      </w:r>
      <w:r w:rsidRPr="006B3B3D">
        <w:rPr>
          <w:b/>
          <w:highlight w:val="green"/>
          <w:u w:val="single"/>
        </w:rPr>
        <w:t xml:space="preserve"> that conceals an absence of thought.</w:t>
      </w:r>
      <w:r w:rsidRPr="006B3B3D">
        <w:rPr>
          <w:b/>
          <w:u w:val="single"/>
        </w:rPr>
        <w:t xml:space="preserve"> Both don't require thinking because their ultimate appeal is appearance.</w:t>
      </w:r>
      <w:r w:rsidRPr="002A5146">
        <w:t xml:space="preserve"> </w:t>
      </w:r>
      <w:r w:rsidRPr="002A5146">
        <w:rPr>
          <w:sz w:val="12"/>
        </w:rPr>
        <w:t xml:space="preserve">¶ </w:t>
      </w:r>
      <w:r w:rsidRPr="006B3B3D">
        <w:rPr>
          <w:b/>
          <w:highlight w:val="green"/>
          <w:u w:val="single"/>
        </w:rPr>
        <w:t xml:space="preserve">Evidence is paradoxically </w:t>
      </w:r>
      <w:r w:rsidRPr="006B3B3D">
        <w:rPr>
          <w:b/>
          <w:u w:val="single"/>
        </w:rPr>
        <w:t xml:space="preserve">that which has been </w:t>
      </w:r>
      <w:r w:rsidRPr="00640D4D">
        <w:rPr>
          <w:rStyle w:val="Emphasis"/>
          <w:highlight w:val="green"/>
        </w:rPr>
        <w:t>hidden but revealed as a conduit for the appearance of another hidden reality</w:t>
      </w:r>
      <w:r w:rsidRPr="002A5146">
        <w:t xml:space="preserve">. In effect, then, It is an appearance that enables appearance, but it is an appearance that requires thinking in order to appear. In short, it is not an appearance that stimulates thought but a form of thought that stimulates appearance. </w:t>
      </w:r>
      <w:r w:rsidRPr="00640D4D">
        <w:rPr>
          <w:rStyle w:val="Emphasis"/>
          <w:highlight w:val="green"/>
        </w:rPr>
        <w:t>This means that evidence is</w:t>
      </w:r>
      <w:r w:rsidRPr="00640D4D">
        <w:rPr>
          <w:rStyle w:val="Emphasis"/>
        </w:rPr>
        <w:t xml:space="preserve"> always </w:t>
      </w:r>
      <w:r w:rsidRPr="00640D4D">
        <w:rPr>
          <w:rStyle w:val="Emphasis"/>
          <w:highlight w:val="green"/>
        </w:rPr>
        <w:t>symbolic</w:t>
      </w:r>
      <w:r w:rsidRPr="006B3B3D">
        <w:rPr>
          <w:b/>
          <w:u w:val="single"/>
        </w:rPr>
        <w:t xml:space="preserve">; it always refers beyond Itself. </w:t>
      </w:r>
      <w:r w:rsidRPr="006B3B3D">
        <w:rPr>
          <w:b/>
          <w:highlight w:val="green"/>
          <w:u w:val="single"/>
        </w:rPr>
        <w:t xml:space="preserve">Because </w:t>
      </w:r>
      <w:r w:rsidRPr="006B3B3D">
        <w:rPr>
          <w:b/>
          <w:u w:val="single"/>
        </w:rPr>
        <w:t xml:space="preserve">whether affirmed or rejected, </w:t>
      </w:r>
      <w:r w:rsidRPr="006B3B3D">
        <w:rPr>
          <w:b/>
          <w:highlight w:val="green"/>
          <w:u w:val="single"/>
        </w:rPr>
        <w:t>it always extends itself publicly for assessment</w:t>
      </w:r>
      <w:r w:rsidRPr="006B3B3D">
        <w:rPr>
          <w:b/>
          <w:u w:val="single"/>
        </w:rPr>
        <w:t xml:space="preserve">, evidence is peculiarly social. And </w:t>
      </w:r>
      <w:r w:rsidRPr="006B3B3D">
        <w:rPr>
          <w:b/>
          <w:highlight w:val="green"/>
          <w:u w:val="single"/>
        </w:rPr>
        <w:t>since it is social, evidence is subject to the complex exchange of intersubjective activities. Evidence must</w:t>
      </w:r>
      <w:r w:rsidRPr="006B3B3D">
        <w:rPr>
          <w:b/>
          <w:u w:val="single"/>
        </w:rPr>
        <w:t xml:space="preserve">, in other words </w:t>
      </w:r>
      <w:r w:rsidRPr="006B3B3D">
        <w:rPr>
          <w:b/>
          <w:highlight w:val="green"/>
          <w:u w:val="single"/>
        </w:rPr>
        <w:t>be subject to norms" and "criteria</w:t>
      </w:r>
      <w:r w:rsidRPr="002A5146">
        <w:t xml:space="preserve">." By norms, I don't here mean normativity or social prejudices but instead </w:t>
      </w:r>
      <w:r w:rsidRPr="006B3B3D">
        <w:rPr>
          <w:b/>
          <w:u w:val="single"/>
        </w:rPr>
        <w:t xml:space="preserve">an understanding of where an exceptional instance versus a typical instance of a case holds. </w:t>
      </w:r>
      <w:r w:rsidRPr="006B3B3D">
        <w:rPr>
          <w:b/>
          <w:highlight w:val="green"/>
          <w:u w:val="single"/>
        </w:rPr>
        <w:t>This requires further understanding of relevance</w:t>
      </w:r>
      <w:r w:rsidRPr="006B3B3D">
        <w:rPr>
          <w:b/>
          <w:u w:val="single"/>
        </w:rPr>
        <w:t>, which, too, requires the value of distinction</w:t>
      </w:r>
      <w:r w:rsidRPr="002A5146">
        <w:t xml:space="preserve">. All this together provides a clue to the contemporary problem. </w:t>
      </w:r>
      <w:r w:rsidRPr="00640D4D">
        <w:rPr>
          <w:rStyle w:val="Emphasis"/>
          <w:highlight w:val="green"/>
        </w:rPr>
        <w:t>When simply the performance of presenting evidence substitutes for evidence, then anything can count as evidence</w:t>
      </w:r>
      <w:r w:rsidRPr="006B3B3D">
        <w:rPr>
          <w:b/>
          <w:u w:val="single"/>
        </w:rPr>
        <w:t>.</w:t>
      </w:r>
      <w:r w:rsidRPr="002A5146">
        <w:t xml:space="preserve"> We see this in scholarly texts where the authors announce the importance of looking at a subject and then later argue as though that announcement itself constituted examination. Think, as well, of some texts in literary and cultural studies with long, run-on commentary in end notes and footnotes that serve no role of substantiating the claims they supposedly demarcate. We also see it in cases where pronouncements of past failures of certain social remedies take the form of perennial truths.</w:t>
      </w:r>
    </w:p>
    <w:p w14:paraId="5BD49CE6" w14:textId="77777777" w:rsidR="004754BC" w:rsidRPr="002A5146" w:rsidRDefault="004754BC" w:rsidP="004754BC">
      <w:pPr>
        <w:pStyle w:val="Heading4"/>
      </w:pPr>
      <w:r>
        <w:t>D</w:t>
      </w:r>
      <w:r w:rsidRPr="002A5146">
        <w:t>ecadence allows the colonization of methods, thinking, and destroys the possibility of a decolonized ethics</w:t>
      </w:r>
      <w:r>
        <w:t xml:space="preserve"> of the oppressed to overturn.</w:t>
      </w:r>
    </w:p>
    <w:p w14:paraId="06941274" w14:textId="77777777" w:rsidR="004754BC" w:rsidRDefault="004754BC" w:rsidP="004754BC">
      <w:r w:rsidRPr="002A5146">
        <w:t xml:space="preserve">Lewis </w:t>
      </w:r>
      <w:r w:rsidRPr="00E22115">
        <w:rPr>
          <w:rStyle w:val="Style13ptBold"/>
        </w:rPr>
        <w:t>Gordon 14</w:t>
      </w:r>
      <w:r w:rsidRPr="002A5146">
        <w:t>—professor of philosophy, African and Judiac Studies at the University of Connecticut—2014 (“Disciplinary Decadence and the Decolonization of Knowledge,” Africa Development 39.1: 81-92, 88).</w:t>
      </w:r>
    </w:p>
    <w:p w14:paraId="2ABDDF82" w14:textId="77777777" w:rsidR="00EC35E6" w:rsidRDefault="004754BC" w:rsidP="004754BC">
      <w:pPr>
        <w:rPr>
          <w:szCs w:val="16"/>
        </w:rPr>
      </w:pPr>
      <w:r w:rsidRPr="002A5146">
        <w:t xml:space="preserve">The first is regarding the political significance of this critique. </w:t>
      </w:r>
      <w:r w:rsidRPr="00891260">
        <w:rPr>
          <w:rStyle w:val="StyleUnderline"/>
          <w:highlight w:val="green"/>
        </w:rPr>
        <w:t xml:space="preserve">For politics to exist, </w:t>
      </w:r>
      <w:r w:rsidRPr="00891260">
        <w:rPr>
          <w:rStyle w:val="Emphasis"/>
          <w:highlight w:val="green"/>
        </w:rPr>
        <w:t>there must be discursive opposition over relations of power</w:t>
      </w:r>
      <w:r w:rsidRPr="00891260">
        <w:rPr>
          <w:rStyle w:val="StyleUnderline"/>
          <w:highlight w:val="green"/>
        </w:rPr>
        <w:t xml:space="preserve">. Such activity involves </w:t>
      </w:r>
      <w:r w:rsidRPr="00891260">
        <w:rPr>
          <w:rStyle w:val="Emphasis"/>
          <w:highlight w:val="green"/>
        </w:rPr>
        <w:t>communicative possibilities</w:t>
      </w:r>
      <w:r w:rsidRPr="00891260">
        <w:rPr>
          <w:rStyle w:val="StyleUnderline"/>
          <w:highlight w:val="green"/>
        </w:rPr>
        <w:t xml:space="preserve"> that rely on the suspension of violent</w:t>
      </w:r>
      <w:r w:rsidRPr="00891260">
        <w:rPr>
          <w:rStyle w:val="StyleUnderline"/>
        </w:rPr>
        <w:t xml:space="preserve"> or repressive </w:t>
      </w:r>
      <w:r w:rsidRPr="00891260">
        <w:rPr>
          <w:rStyle w:val="StyleUnderline"/>
          <w:highlight w:val="green"/>
        </w:rPr>
        <w:t>forces</w:t>
      </w:r>
      <w:r w:rsidRPr="00891260">
        <w:rPr>
          <w:rStyle w:val="StyleUnderline"/>
        </w:rPr>
        <w:t xml:space="preserve">. In effect, </w:t>
      </w:r>
      <w:r w:rsidRPr="00891260">
        <w:rPr>
          <w:rStyle w:val="StyleUnderline"/>
          <w:highlight w:val="green"/>
        </w:rPr>
        <w:t>that makes politics</w:t>
      </w:r>
      <w:r w:rsidRPr="00891260">
        <w:rPr>
          <w:rStyle w:val="StyleUnderline"/>
        </w:rPr>
        <w:t xml:space="preserve"> also </w:t>
      </w:r>
      <w:r w:rsidRPr="00891260">
        <w:rPr>
          <w:rStyle w:val="StyleUnderline"/>
          <w:highlight w:val="green"/>
        </w:rPr>
        <w:t>a condition of appearance. To be political is to emerge</w:t>
      </w:r>
      <w:r w:rsidRPr="00891260">
        <w:rPr>
          <w:rStyle w:val="StyleUnderline"/>
        </w:rPr>
        <w:t xml:space="preserve">, to </w:t>
      </w:r>
      <w:r w:rsidRPr="00891260">
        <w:rPr>
          <w:rStyle w:val="StyleUnderline"/>
          <w:highlight w:val="green"/>
        </w:rPr>
        <w:t>appear</w:t>
      </w:r>
      <w:r w:rsidRPr="00891260">
        <w:rPr>
          <w:rStyle w:val="StyleUnderline"/>
        </w:rPr>
        <w:t xml:space="preserve">, to </w:t>
      </w:r>
      <w:r w:rsidRPr="00891260">
        <w:rPr>
          <w:rStyle w:val="StyleUnderline"/>
          <w:highlight w:val="green"/>
        </w:rPr>
        <w:t>exist</w:t>
      </w:r>
      <w:r w:rsidRPr="002A5146">
        <w:rPr>
          <w:szCs w:val="16"/>
        </w:rPr>
        <w:t>. Colonisation involves the elimination of discursive opposition between the dominant group and the subordinated group. A consequence of this is the attempted elimination of speech (a fundamental activity of political life) with a trail of concomitant conditions o</w:t>
      </w:r>
    </w:p>
    <w:p w14:paraId="5D0FB948" w14:textId="3F43E92E" w:rsidR="00EC35E6" w:rsidRDefault="00EC35E6" w:rsidP="004754BC">
      <w:pPr>
        <w:rPr>
          <w:szCs w:val="16"/>
        </w:rPr>
      </w:pPr>
      <w:r>
        <w:rPr>
          <w:szCs w:val="16"/>
        </w:rPr>
        <w:t>xx</w:t>
      </w:r>
    </w:p>
    <w:p w14:paraId="79949905" w14:textId="51344389" w:rsidR="004754BC" w:rsidRPr="00891260" w:rsidRDefault="004754BC" w:rsidP="004754BC">
      <w:pPr>
        <w:rPr>
          <w:rStyle w:val="StyleUnderline"/>
        </w:rPr>
      </w:pPr>
      <w:r w:rsidRPr="002A5146">
        <w:rPr>
          <w:szCs w:val="16"/>
        </w:rPr>
        <w:t>f its possibility. It is not that colonised groups fail to speak. It is that their speaking lacks appearance or mediation; it is not transformed into speech. The erasure of speech calls for the elimination of such conditions of its appearance such as gestural sites and the constellation of muscles that facilitates speech – namely, the face. As faceless, problem people are derailed from the dialectics of recognition, of self and other, with the consequence of neither self nor other. Since ethical life requires others, a challenge is here raised against models of decolonial practice that centre ethics. The additional challenge, then, is to cultivate the options necessary for both political and ethical life. To present that call as an ethical one would lead to a similar problem of coloniality as did, say, the problem of method raised by Fanon. European modernity has, in other words, subverted ethics. As with the critique of epistemology as first philosophy, ethics, too, as first philosophy must be called into question. It is not that ethics must be rejected. It simply faces its teleological suspension, especially where, if maintained, it presupposes instead of challenging colonial relations.</w:t>
      </w:r>
      <w:r w:rsidRPr="002A5146">
        <w:t xml:space="preserve"> </w:t>
      </w:r>
      <w:r w:rsidRPr="00891260">
        <w:rPr>
          <w:rStyle w:val="StyleUnderline"/>
          <w:highlight w:val="green"/>
        </w:rPr>
        <w:t xml:space="preserve">Even conceptions of the ethical that </w:t>
      </w:r>
      <w:r w:rsidRPr="00891260">
        <w:rPr>
          <w:rStyle w:val="Emphasis"/>
          <w:highlight w:val="green"/>
        </w:rPr>
        <w:t>demand deference to the Other</w:t>
      </w:r>
      <w:r w:rsidRPr="00891260">
        <w:rPr>
          <w:rStyle w:val="StyleUnderline"/>
          <w:highlight w:val="green"/>
        </w:rPr>
        <w:t xml:space="preserve"> run into trouble</w:t>
      </w:r>
      <w:r w:rsidRPr="00891260">
        <w:rPr>
          <w:rStyle w:val="StyleUnderline"/>
        </w:rPr>
        <w:t xml:space="preserve"> here since </w:t>
      </w:r>
      <w:r w:rsidRPr="00891260">
        <w:rPr>
          <w:rStyle w:val="StyleUnderline"/>
          <w:highlight w:val="green"/>
        </w:rPr>
        <w:t>some groups</w:t>
      </w:r>
      <w:r w:rsidRPr="00891260">
        <w:rPr>
          <w:rStyle w:val="StyleUnderline"/>
        </w:rPr>
        <w:t xml:space="preserve">, such as blacks and Indians/Native Americans, </w:t>
      </w:r>
      <w:r w:rsidRPr="00891260">
        <w:rPr>
          <w:rStyle w:val="StyleUnderline"/>
          <w:highlight w:val="green"/>
        </w:rPr>
        <w:t>are</w:t>
      </w:r>
      <w:r w:rsidRPr="00891260">
        <w:rPr>
          <w:rStyle w:val="StyleUnderline"/>
        </w:rPr>
        <w:t xml:space="preserve"> often </w:t>
      </w:r>
      <w:r w:rsidRPr="00891260">
        <w:rPr>
          <w:rStyle w:val="StyleUnderline"/>
          <w:highlight w:val="green"/>
        </w:rPr>
        <w:t>not</w:t>
      </w:r>
      <w:r w:rsidRPr="00891260">
        <w:rPr>
          <w:rStyle w:val="StyleUnderline"/>
        </w:rPr>
        <w:t xml:space="preserve"> even </w:t>
      </w:r>
      <w:r w:rsidRPr="00891260">
        <w:rPr>
          <w:rStyle w:val="StyleUnderline"/>
          <w:highlight w:val="green"/>
        </w:rPr>
        <w:t>the Other.</w:t>
      </w:r>
      <w:r w:rsidRPr="00891260">
        <w:rPr>
          <w:rStyle w:val="StyleUnderline"/>
        </w:rPr>
        <w:t xml:space="preserve"> </w:t>
      </w:r>
      <w:r w:rsidRPr="00891260">
        <w:rPr>
          <w:rStyle w:val="StyleUnderline"/>
          <w:highlight w:val="green"/>
        </w:rPr>
        <w:t>This means</w:t>
      </w:r>
      <w:r w:rsidRPr="00891260">
        <w:rPr>
          <w:rStyle w:val="StyleUnderline"/>
        </w:rPr>
        <w:t xml:space="preserve">, then, that </w:t>
      </w:r>
      <w:r w:rsidRPr="00891260">
        <w:rPr>
          <w:rStyle w:val="StyleUnderline"/>
          <w:highlight w:val="green"/>
        </w:rPr>
        <w:t>the ethical proviso faces irrelevance without the political conditions of</w:t>
      </w:r>
      <w:r w:rsidRPr="00891260">
        <w:rPr>
          <w:rStyle w:val="StyleUnderline"/>
        </w:rPr>
        <w:t xml:space="preserve"> its </w:t>
      </w:r>
      <w:r w:rsidRPr="00891260">
        <w:rPr>
          <w:rStyle w:val="Emphasis"/>
          <w:highlight w:val="green"/>
        </w:rPr>
        <w:t>possibility</w:t>
      </w:r>
      <w:r w:rsidRPr="00891260">
        <w:rPr>
          <w:rStyle w:val="StyleUnderline"/>
          <w:highlight w:val="green"/>
        </w:rPr>
        <w:t>. This is a</w:t>
      </w:r>
      <w:r w:rsidRPr="00891260">
        <w:rPr>
          <w:rStyle w:val="StyleUnderline"/>
        </w:rPr>
        <w:t xml:space="preserve"> major </w:t>
      </w:r>
      <w:r w:rsidRPr="00891260">
        <w:rPr>
          <w:rStyle w:val="StyleUnderline"/>
          <w:highlight w:val="green"/>
        </w:rPr>
        <w:t>challenge to liberal heg</w:t>
      </w:r>
      <w:r w:rsidRPr="00891260">
        <w:rPr>
          <w:rStyle w:val="StyleUnderline"/>
        </w:rPr>
        <w:t xml:space="preserve">emony, </w:t>
      </w:r>
      <w:r w:rsidRPr="00891260">
        <w:rPr>
          <w:rStyle w:val="StyleUnderline"/>
          <w:highlight w:val="green"/>
        </w:rPr>
        <w:t>which calls for ethical foundations of political life</w:t>
      </w:r>
      <w:r w:rsidRPr="00891260">
        <w:rPr>
          <w:rStyle w:val="StyleUnderline"/>
        </w:rPr>
        <w:t xml:space="preserve">, in European modernity. </w:t>
      </w:r>
      <w:r w:rsidRPr="00891260">
        <w:rPr>
          <w:rStyle w:val="StyleUnderline"/>
          <w:highlight w:val="green"/>
        </w:rPr>
        <w:t>It turns it upside down</w:t>
      </w:r>
      <w:r w:rsidRPr="00952D7B">
        <w:t xml:space="preserve">. But in doing so, </w:t>
      </w:r>
      <w:r w:rsidRPr="00237F96">
        <w:rPr>
          <w:rStyle w:val="Emphasis"/>
          <w:highlight w:val="green"/>
        </w:rPr>
        <w:t>it also means that ethics-centred approaches, even in the name of liberation, face a similar fate</w:t>
      </w:r>
      <w:r w:rsidRPr="00891260">
        <w:rPr>
          <w:rStyle w:val="StyleUnderline"/>
        </w:rPr>
        <w:t>.</w:t>
      </w:r>
    </w:p>
    <w:p w14:paraId="74C4CEC2"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7B8D27C7"/>
    <w:multiLevelType w:val="hybridMultilevel"/>
    <w:tmpl w:val="D8724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4"/>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819D8"/>
    <w:rsid w:val="000029E3"/>
    <w:rsid w:val="000029E8"/>
    <w:rsid w:val="00004225"/>
    <w:rsid w:val="000066CA"/>
    <w:rsid w:val="00007264"/>
    <w:rsid w:val="000076A9"/>
    <w:rsid w:val="00010D88"/>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3AE9"/>
    <w:rsid w:val="001840F2"/>
    <w:rsid w:val="00185134"/>
    <w:rsid w:val="0018554E"/>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2C6B"/>
    <w:rsid w:val="00213B1E"/>
    <w:rsid w:val="0021480D"/>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461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52619"/>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4536"/>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63033"/>
    <w:rsid w:val="0047482C"/>
    <w:rsid w:val="00475436"/>
    <w:rsid w:val="004754BC"/>
    <w:rsid w:val="0048047E"/>
    <w:rsid w:val="00482AF9"/>
    <w:rsid w:val="00496BB2"/>
    <w:rsid w:val="004B37B4"/>
    <w:rsid w:val="004B72B4"/>
    <w:rsid w:val="004C0314"/>
    <w:rsid w:val="004C0D3D"/>
    <w:rsid w:val="004C213E"/>
    <w:rsid w:val="004C376C"/>
    <w:rsid w:val="004C478D"/>
    <w:rsid w:val="004C657F"/>
    <w:rsid w:val="004D17D8"/>
    <w:rsid w:val="004D52D8"/>
    <w:rsid w:val="004E355B"/>
    <w:rsid w:val="005028E5"/>
    <w:rsid w:val="00503735"/>
    <w:rsid w:val="00503927"/>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19D8"/>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82581"/>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71D"/>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42FE"/>
    <w:rsid w:val="00AA6F6E"/>
    <w:rsid w:val="00AB122B"/>
    <w:rsid w:val="00AB21B0"/>
    <w:rsid w:val="00AB48D3"/>
    <w:rsid w:val="00AE0243"/>
    <w:rsid w:val="00AE1BAD"/>
    <w:rsid w:val="00AE2124"/>
    <w:rsid w:val="00AE24BC"/>
    <w:rsid w:val="00AE365D"/>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0A5E"/>
    <w:rsid w:val="00CC7A4E"/>
    <w:rsid w:val="00CD1359"/>
    <w:rsid w:val="00CD4C83"/>
    <w:rsid w:val="00D01EDC"/>
    <w:rsid w:val="00D057C0"/>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48D0"/>
    <w:rsid w:val="00E55000"/>
    <w:rsid w:val="00E56E73"/>
    <w:rsid w:val="00E57B79"/>
    <w:rsid w:val="00E63419"/>
    <w:rsid w:val="00E64496"/>
    <w:rsid w:val="00E72115"/>
    <w:rsid w:val="00E8322E"/>
    <w:rsid w:val="00E903E0"/>
    <w:rsid w:val="00EA1115"/>
    <w:rsid w:val="00EA39EB"/>
    <w:rsid w:val="00EA58CE"/>
    <w:rsid w:val="00EB33FF"/>
    <w:rsid w:val="00EB3D1A"/>
    <w:rsid w:val="00EC2759"/>
    <w:rsid w:val="00EC35E6"/>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0AC"/>
    <w:rsid w:val="00FC74C7"/>
    <w:rsid w:val="00FD378E"/>
    <w:rsid w:val="00FD451D"/>
    <w:rsid w:val="00FD5B22"/>
    <w:rsid w:val="00FE1B01"/>
    <w:rsid w:val="00FE3043"/>
    <w:rsid w:val="00FE5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3B6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E365D"/>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E365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E365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AE365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t"/>
    <w:basedOn w:val="Normal"/>
    <w:next w:val="Normal"/>
    <w:link w:val="Heading4Char"/>
    <w:uiPriority w:val="9"/>
    <w:unhideWhenUsed/>
    <w:qFormat/>
    <w:rsid w:val="00AE365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E36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365D"/>
  </w:style>
  <w:style w:type="character" w:customStyle="1" w:styleId="Heading1Char">
    <w:name w:val="Heading 1 Char"/>
    <w:aliases w:val="Pocket Char"/>
    <w:basedOn w:val="DefaultParagraphFont"/>
    <w:link w:val="Heading1"/>
    <w:uiPriority w:val="9"/>
    <w:rsid w:val="00AE365D"/>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E365D"/>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AE365D"/>
    <w:rPr>
      <w:rFonts w:ascii="Times New Roman" w:eastAsiaTheme="majorEastAsia" w:hAnsi="Times New Roman"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AE365D"/>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E365D"/>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AE365D"/>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Box"/>
    <w:basedOn w:val="DefaultParagraphFont"/>
    <w:link w:val="textbold"/>
    <w:uiPriority w:val="20"/>
    <w:qFormat/>
    <w:rsid w:val="00AE365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E365D"/>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AE365D"/>
    <w:rPr>
      <w:color w:val="auto"/>
      <w:u w:val="none"/>
    </w:rPr>
  </w:style>
  <w:style w:type="paragraph" w:styleId="DocumentMap">
    <w:name w:val="Document Map"/>
    <w:basedOn w:val="Normal"/>
    <w:link w:val="DocumentMapChar"/>
    <w:uiPriority w:val="99"/>
    <w:semiHidden/>
    <w:unhideWhenUsed/>
    <w:rsid w:val="00AE365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E365D"/>
    <w:rPr>
      <w:rFonts w:ascii="Lucida Grande" w:hAnsi="Lucida Grande" w:cs="Lucida Grande"/>
    </w:rPr>
  </w:style>
  <w:style w:type="paragraph" w:customStyle="1" w:styleId="textbold">
    <w:name w:val="text bold"/>
    <w:basedOn w:val="Normal"/>
    <w:link w:val="Emphasis"/>
    <w:uiPriority w:val="20"/>
    <w:qFormat/>
    <w:rsid w:val="00FC70AC"/>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ListParagraph">
    <w:name w:val="List Paragraph"/>
    <w:aliases w:val="6 font"/>
    <w:basedOn w:val="Normal"/>
    <w:uiPriority w:val="34"/>
    <w:qFormat/>
    <w:rsid w:val="00FC70AC"/>
    <w:pPr>
      <w:spacing w:after="200" w:line="276" w:lineRule="auto"/>
      <w:ind w:left="720"/>
      <w:contextualSpacing/>
    </w:pPr>
    <w:rPr>
      <w:rFonts w:ascii="Calibri" w:eastAsia="Calibri" w:hAnsi="Calibri"/>
    </w:rPr>
  </w:style>
  <w:style w:type="paragraph" w:customStyle="1" w:styleId="Analytical1Regular">
    <w:name w:val="Analytical 1 Regular"/>
    <w:basedOn w:val="Heading4"/>
    <w:link w:val="Analytical1RegularChar"/>
    <w:qFormat/>
    <w:rsid w:val="00FC70AC"/>
    <w:rPr>
      <w:rFonts w:ascii="Arial Black" w:hAnsi="Arial Black" w:cs="Arial"/>
      <w:b w:val="0"/>
      <w:bCs w:val="0"/>
      <w:iCs/>
      <w:szCs w:val="22"/>
    </w:rPr>
  </w:style>
  <w:style w:type="character" w:customStyle="1" w:styleId="Analytical1RegularChar">
    <w:name w:val="Analytical 1 Regular Char"/>
    <w:basedOn w:val="DefaultParagraphFont"/>
    <w:link w:val="Analytical1Regular"/>
    <w:rsid w:val="00FC70AC"/>
    <w:rPr>
      <w:rFonts w:ascii="Arial Black" w:eastAsiaTheme="majorEastAsia" w:hAnsi="Arial Black" w:cs="Arial"/>
      <w:iCs/>
      <w:sz w:val="26"/>
      <w:szCs w:val="22"/>
    </w:rPr>
  </w:style>
  <w:style w:type="character" w:customStyle="1" w:styleId="underline">
    <w:name w:val="underline"/>
    <w:qFormat/>
    <w:rsid w:val="003E4536"/>
    <w:rPr>
      <w:rFonts w:ascii="Times New Roman" w:hAnsi="Times New Roman"/>
      <w:sz w:val="20"/>
      <w:u w:val="single"/>
    </w:rPr>
  </w:style>
  <w:style w:type="character" w:customStyle="1" w:styleId="AnalyticsChar">
    <w:name w:val="Analytics Char"/>
    <w:basedOn w:val="DefaultParagraphFont"/>
    <w:link w:val="Analytics"/>
    <w:rsid w:val="003E4536"/>
  </w:style>
  <w:style w:type="paragraph" w:customStyle="1" w:styleId="Analytics">
    <w:name w:val="Analytics"/>
    <w:basedOn w:val="Normal"/>
    <w:link w:val="AnalyticsChar"/>
    <w:qFormat/>
    <w:rsid w:val="003E4536"/>
    <w:pPr>
      <w:tabs>
        <w:tab w:val="left" w:pos="1980"/>
      </w:tabs>
      <w:spacing w:after="0" w:line="480" w:lineRule="auto"/>
    </w:pPr>
    <w:rPr>
      <w:rFonts w:asciiTheme="minorHAnsi" w:hAnsiTheme="minorHAnsi" w:cstheme="minorBidi"/>
      <w:sz w:val="24"/>
    </w:rPr>
  </w:style>
  <w:style w:type="paragraph" w:styleId="NormalWeb">
    <w:name w:val="Normal (Web)"/>
    <w:basedOn w:val="Normal"/>
    <w:uiPriority w:val="99"/>
    <w:unhideWhenUsed/>
    <w:rsid w:val="003E4536"/>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E45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E365D"/>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E365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E365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AE365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t"/>
    <w:basedOn w:val="Normal"/>
    <w:next w:val="Normal"/>
    <w:link w:val="Heading4Char"/>
    <w:uiPriority w:val="9"/>
    <w:unhideWhenUsed/>
    <w:qFormat/>
    <w:rsid w:val="00AE365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E36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365D"/>
  </w:style>
  <w:style w:type="character" w:customStyle="1" w:styleId="Heading1Char">
    <w:name w:val="Heading 1 Char"/>
    <w:aliases w:val="Pocket Char"/>
    <w:basedOn w:val="DefaultParagraphFont"/>
    <w:link w:val="Heading1"/>
    <w:uiPriority w:val="9"/>
    <w:rsid w:val="00AE365D"/>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E365D"/>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AE365D"/>
    <w:rPr>
      <w:rFonts w:ascii="Times New Roman" w:eastAsiaTheme="majorEastAsia" w:hAnsi="Times New Roman"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AE365D"/>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E365D"/>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AE365D"/>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Box"/>
    <w:basedOn w:val="DefaultParagraphFont"/>
    <w:link w:val="textbold"/>
    <w:uiPriority w:val="20"/>
    <w:qFormat/>
    <w:rsid w:val="00AE365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E365D"/>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AE365D"/>
    <w:rPr>
      <w:color w:val="auto"/>
      <w:u w:val="none"/>
    </w:rPr>
  </w:style>
  <w:style w:type="paragraph" w:styleId="DocumentMap">
    <w:name w:val="Document Map"/>
    <w:basedOn w:val="Normal"/>
    <w:link w:val="DocumentMapChar"/>
    <w:uiPriority w:val="99"/>
    <w:semiHidden/>
    <w:unhideWhenUsed/>
    <w:rsid w:val="00AE365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E365D"/>
    <w:rPr>
      <w:rFonts w:ascii="Lucida Grande" w:hAnsi="Lucida Grande" w:cs="Lucida Grande"/>
    </w:rPr>
  </w:style>
  <w:style w:type="paragraph" w:customStyle="1" w:styleId="textbold">
    <w:name w:val="text bold"/>
    <w:basedOn w:val="Normal"/>
    <w:link w:val="Emphasis"/>
    <w:uiPriority w:val="20"/>
    <w:qFormat/>
    <w:rsid w:val="00FC70AC"/>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ListParagraph">
    <w:name w:val="List Paragraph"/>
    <w:aliases w:val="6 font"/>
    <w:basedOn w:val="Normal"/>
    <w:uiPriority w:val="34"/>
    <w:qFormat/>
    <w:rsid w:val="00FC70AC"/>
    <w:pPr>
      <w:spacing w:after="200" w:line="276" w:lineRule="auto"/>
      <w:ind w:left="720"/>
      <w:contextualSpacing/>
    </w:pPr>
    <w:rPr>
      <w:rFonts w:ascii="Calibri" w:eastAsia="Calibri" w:hAnsi="Calibri"/>
    </w:rPr>
  </w:style>
  <w:style w:type="paragraph" w:customStyle="1" w:styleId="Analytical1Regular">
    <w:name w:val="Analytical 1 Regular"/>
    <w:basedOn w:val="Heading4"/>
    <w:link w:val="Analytical1RegularChar"/>
    <w:qFormat/>
    <w:rsid w:val="00FC70AC"/>
    <w:rPr>
      <w:rFonts w:ascii="Arial Black" w:hAnsi="Arial Black" w:cs="Arial"/>
      <w:b w:val="0"/>
      <w:bCs w:val="0"/>
      <w:iCs/>
      <w:szCs w:val="22"/>
    </w:rPr>
  </w:style>
  <w:style w:type="character" w:customStyle="1" w:styleId="Analytical1RegularChar">
    <w:name w:val="Analytical 1 Regular Char"/>
    <w:basedOn w:val="DefaultParagraphFont"/>
    <w:link w:val="Analytical1Regular"/>
    <w:rsid w:val="00FC70AC"/>
    <w:rPr>
      <w:rFonts w:ascii="Arial Black" w:eastAsiaTheme="majorEastAsia" w:hAnsi="Arial Black" w:cs="Arial"/>
      <w:iCs/>
      <w:sz w:val="26"/>
      <w:szCs w:val="22"/>
    </w:rPr>
  </w:style>
  <w:style w:type="character" w:customStyle="1" w:styleId="underline">
    <w:name w:val="underline"/>
    <w:qFormat/>
    <w:rsid w:val="003E4536"/>
    <w:rPr>
      <w:rFonts w:ascii="Times New Roman" w:hAnsi="Times New Roman"/>
      <w:sz w:val="20"/>
      <w:u w:val="single"/>
    </w:rPr>
  </w:style>
  <w:style w:type="character" w:customStyle="1" w:styleId="AnalyticsChar">
    <w:name w:val="Analytics Char"/>
    <w:basedOn w:val="DefaultParagraphFont"/>
    <w:link w:val="Analytics"/>
    <w:rsid w:val="003E4536"/>
  </w:style>
  <w:style w:type="paragraph" w:customStyle="1" w:styleId="Analytics">
    <w:name w:val="Analytics"/>
    <w:basedOn w:val="Normal"/>
    <w:link w:val="AnalyticsChar"/>
    <w:qFormat/>
    <w:rsid w:val="003E4536"/>
    <w:pPr>
      <w:tabs>
        <w:tab w:val="left" w:pos="1980"/>
      </w:tabs>
      <w:spacing w:after="0" w:line="480" w:lineRule="auto"/>
    </w:pPr>
    <w:rPr>
      <w:rFonts w:asciiTheme="minorHAnsi" w:hAnsiTheme="minorHAnsi" w:cstheme="minorBidi"/>
      <w:sz w:val="24"/>
    </w:rPr>
  </w:style>
  <w:style w:type="paragraph" w:styleId="NormalWeb">
    <w:name w:val="Normal (Web)"/>
    <w:basedOn w:val="Normal"/>
    <w:uiPriority w:val="99"/>
    <w:unhideWhenUsed/>
    <w:rsid w:val="003E4536"/>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E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EF1D2D8-BED0-3347-A8BA-E808F8622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17</TotalTime>
  <Pages>1</Pages>
  <Words>1093</Words>
  <Characters>6233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7312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28</cp:revision>
  <dcterms:created xsi:type="dcterms:W3CDTF">2017-02-18T20:39:00Z</dcterms:created>
  <dcterms:modified xsi:type="dcterms:W3CDTF">2017-02-18T22:19:00Z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