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ADC6E" w14:textId="2F62FDEA" w:rsidR="00B93F2F" w:rsidRDefault="002F527E" w:rsidP="00B93F2F">
      <w:pPr>
        <w:pStyle w:val="Heading3"/>
      </w:pPr>
      <w:r>
        <w:t>Util Fwk</w:t>
      </w:r>
    </w:p>
    <w:p w14:paraId="77572792" w14:textId="77777777" w:rsidR="00B93F2F" w:rsidRDefault="00B93F2F" w:rsidP="00B93F2F">
      <w:pPr>
        <w:pStyle w:val="Heading4"/>
      </w:pPr>
      <w:r>
        <w:t>Phenomenal introspection is reliable and proves that util’s true.</w:t>
      </w:r>
    </w:p>
    <w:p w14:paraId="65961468" w14:textId="77777777" w:rsidR="00B93F2F" w:rsidRPr="004251BB" w:rsidRDefault="00B93F2F" w:rsidP="00B93F2F">
      <w:r w:rsidRPr="004251BB">
        <w:rPr>
          <w:rStyle w:val="Style13ptBold"/>
        </w:rPr>
        <w:t>Sinhababu</w:t>
      </w:r>
      <w:r w:rsidRPr="004251BB">
        <w:t xml:space="preserve"> Neil (National University of Singapore) “The epistemic argument for hedonism” </w:t>
      </w:r>
      <w:hyperlink r:id="rId10" w:history="1">
        <w:r w:rsidRPr="003B0A67">
          <w:rPr>
            <w:rStyle w:val="Hyperlink"/>
          </w:rPr>
          <w:t>http://philpapers.org/archive/SINTEA-3 accessed 2-4-16</w:t>
        </w:r>
      </w:hyperlink>
      <w:r w:rsidRPr="003B0A67">
        <w:t xml:space="preserve"> JW</w:t>
      </w:r>
    </w:p>
    <w:p w14:paraId="4999CA19" w14:textId="77777777" w:rsidR="00B93F2F" w:rsidRPr="00551506" w:rsidRDefault="00B93F2F" w:rsidP="00B93F2F">
      <w:pPr>
        <w:rPr>
          <w:sz w:val="16"/>
        </w:rPr>
      </w:pPr>
      <w:r w:rsidRPr="00FA2286">
        <w:rPr>
          <w:sz w:val="16"/>
        </w:rPr>
        <w:t xml:space="preserve">The Odyssey's treatment of these events demonstrates how dramatically </w:t>
      </w:r>
      <w:r w:rsidRPr="00FA2286">
        <w:rPr>
          <w:rStyle w:val="TitleChar"/>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TitleChar"/>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TitleChar"/>
        </w:rPr>
        <w:t xml:space="preserve">Human </w:t>
      </w:r>
      <w:r w:rsidRPr="00775E02">
        <w:rPr>
          <w:rStyle w:val="TitleChar"/>
          <w:highlight w:val="yellow"/>
        </w:rPr>
        <w:t xml:space="preserve">history offers </w:t>
      </w:r>
      <w:r w:rsidRPr="00FA2286">
        <w:rPr>
          <w:rStyle w:val="TitleChar"/>
        </w:rPr>
        <w:t>similarly</w:t>
      </w:r>
      <w:r w:rsidRPr="00551506">
        <w:rPr>
          <w:rStyle w:val="TitleChar"/>
        </w:rPr>
        <w:t xml:space="preserve"> striking </w:t>
      </w:r>
      <w:r w:rsidRPr="00FA2286">
        <w:rPr>
          <w:rStyle w:val="TitleChar"/>
          <w:highlight w:val="yellow"/>
        </w:rPr>
        <w:t>examples of disagreement</w:t>
      </w:r>
      <w:r w:rsidRPr="00551506">
        <w:rPr>
          <w:sz w:val="16"/>
        </w:rPr>
        <w:t xml:space="preserve"> on a variety of topics. These </w:t>
      </w:r>
      <w:r w:rsidRPr="00FA2286">
        <w:rPr>
          <w:sz w:val="16"/>
        </w:rPr>
        <w:t xml:space="preserve">include </w:t>
      </w:r>
      <w:r w:rsidRPr="00FA2286">
        <w:rPr>
          <w:rStyle w:val="TitleChar"/>
        </w:rPr>
        <w:t>sexual morality; the treatment of animals</w:t>
      </w:r>
      <w:r w:rsidRPr="00FA2286">
        <w:rPr>
          <w:sz w:val="16"/>
        </w:rPr>
        <w:t>; the treatment</w:t>
      </w:r>
      <w:r w:rsidRPr="00551506">
        <w:rPr>
          <w:sz w:val="16"/>
        </w:rPr>
        <w:t xml:space="preserve"> of </w:t>
      </w:r>
      <w:r w:rsidRPr="006840EC">
        <w:rPr>
          <w:rStyle w:val="TitleChar"/>
        </w:rPr>
        <w:t xml:space="preserve">other </w:t>
      </w:r>
      <w:r w:rsidRPr="00775E02">
        <w:rPr>
          <w:rStyle w:val="TitleChar"/>
          <w:highlight w:val="yellow"/>
        </w:rPr>
        <w:t>ethnicities</w:t>
      </w:r>
      <w:r w:rsidRPr="00551506">
        <w:rPr>
          <w:rStyle w:val="TitleChar"/>
        </w:rPr>
        <w:t>,</w:t>
      </w:r>
      <w:r>
        <w:rPr>
          <w:rStyle w:val="TitleChar"/>
        </w:rPr>
        <w:t xml:space="preserve"> </w:t>
      </w:r>
      <w:r w:rsidRPr="00551506">
        <w:rPr>
          <w:rStyle w:val="TitleChar"/>
        </w:rPr>
        <w:t xml:space="preserve">families, and </w:t>
      </w:r>
      <w:r w:rsidRPr="00FA2286">
        <w:rPr>
          <w:rStyle w:val="TitleChar"/>
        </w:rPr>
        <w:t xml:space="preserve">social </w:t>
      </w:r>
      <w:r w:rsidRPr="00775E02">
        <w:rPr>
          <w:rStyle w:val="TitleChar"/>
          <w:highlight w:val="yellow"/>
        </w:rPr>
        <w:t>classes</w:t>
      </w:r>
      <w:r w:rsidRPr="00551506">
        <w:rPr>
          <w:rStyle w:val="TitleChar"/>
        </w:rPr>
        <w:t>; the consumption of intoxicating substances; whether and how one</w:t>
      </w:r>
      <w:r>
        <w:rPr>
          <w:rStyle w:val="TitleChar"/>
        </w:rPr>
        <w:t xml:space="preserve"> </w:t>
      </w:r>
      <w:r w:rsidRPr="00551506">
        <w:rPr>
          <w:rStyle w:val="TitleChar"/>
        </w:rPr>
        <w:t xml:space="preserve">may take </w:t>
      </w:r>
      <w:r w:rsidRPr="006840EC">
        <w:rPr>
          <w:rStyle w:val="TitleChar"/>
        </w:rPr>
        <w:t>vengeance; slavery; whether</w:t>
      </w:r>
      <w:r w:rsidRPr="00551506">
        <w:rPr>
          <w:rStyle w:val="TitleChar"/>
        </w:rPr>
        <w:t xml:space="preserve"> public celebrations are acceptable; </w:t>
      </w:r>
      <w:r w:rsidRPr="00775E02">
        <w:rPr>
          <w:rStyle w:val="TitleChar"/>
          <w:highlight w:val="yellow"/>
        </w:rPr>
        <w:t xml:space="preserve">and gender </w:t>
      </w:r>
      <w:r w:rsidRPr="00FA2286">
        <w:rPr>
          <w:rStyle w:val="TitleChar"/>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TitleChar"/>
          <w:highlight w:val="yellow"/>
        </w:rPr>
        <w:t>widespread error</w:t>
      </w:r>
      <w:r w:rsidRPr="00FA2286">
        <w:rPr>
          <w:sz w:val="16"/>
        </w:rPr>
        <w:t xml:space="preserve"> leaves open the possibility that one has true beliefs, it </w:t>
      </w:r>
      <w:r w:rsidRPr="00744F23">
        <w:rPr>
          <w:rStyle w:val="TitleChar"/>
          <w:highlight w:val="yellow"/>
        </w:rPr>
        <w:t>reduces the probability</w:t>
      </w:r>
      <w:r w:rsidRPr="00FA2286">
        <w:rPr>
          <w:rStyle w:val="TitleChar"/>
        </w:rPr>
        <w:t xml:space="preserve"> that </w:t>
      </w:r>
      <w:r w:rsidRPr="00744F23">
        <w:rPr>
          <w:rStyle w:val="TitleChar"/>
          <w:highlight w:val="yellow"/>
        </w:rPr>
        <w:t>my beliefs are true</w:t>
      </w:r>
      <w:r w:rsidRPr="00FA2286">
        <w:rPr>
          <w:rStyle w:val="TitleChar"/>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TitleChar"/>
          <w:highlight w:val="yellow"/>
        </w:rPr>
        <w:t>even if I have no direct ev</w:t>
      </w:r>
      <w:r w:rsidRPr="00551506">
        <w:rPr>
          <w:rStyle w:val="TitleChar"/>
        </w:rPr>
        <w:t xml:space="preserve">idence </w:t>
      </w:r>
      <w:r w:rsidRPr="00775E02">
        <w:rPr>
          <w:rStyle w:val="TitleChar"/>
          <w:highlight w:val="yellow"/>
        </w:rPr>
        <w:t>of error</w:t>
      </w:r>
      <w:r>
        <w:rPr>
          <w:rStyle w:val="TitleChar"/>
        </w:rPr>
        <w:t xml:space="preserve"> </w:t>
      </w:r>
      <w:r w:rsidRPr="00551506">
        <w:rPr>
          <w:rStyle w:val="TitleChar"/>
        </w:rPr>
        <w:t xml:space="preserve">in my moral beliefs, </w:t>
      </w:r>
      <w:r w:rsidRPr="00775E02">
        <w:rPr>
          <w:rStyle w:val="TitleChar"/>
          <w:highlight w:val="yellow"/>
        </w:rPr>
        <w:t>induction suggests</w:t>
      </w:r>
      <w:r w:rsidRPr="00551506">
        <w:rPr>
          <w:rStyle w:val="TitleChar"/>
        </w:rPr>
        <w:t xml:space="preserve"> that </w:t>
      </w:r>
      <w:r w:rsidRPr="00775E02">
        <w:rPr>
          <w:rStyle w:val="TitleChar"/>
          <w:highlight w:val="yellow"/>
        </w:rPr>
        <w:t>they are rife with error</w:t>
      </w:r>
      <w:r w:rsidRPr="00551506">
        <w:rPr>
          <w:rStyle w:val="TitleChar"/>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TitleChar"/>
          <w:highlight w:val="yellow"/>
        </w:rPr>
        <w:t>our epistemic</w:t>
      </w:r>
      <w:r w:rsidRPr="00FA2286">
        <w:rPr>
          <w:rStyle w:val="TitleChar"/>
        </w:rPr>
        <w:t xml:space="preserve"> and anthropological </w:t>
      </w:r>
      <w:r w:rsidRPr="00744F23">
        <w:rPr>
          <w:rStyle w:val="TitleChar"/>
          <w:highlight w:val="yellow"/>
        </w:rPr>
        <w:t>situation</w:t>
      </w:r>
      <w:r w:rsidRPr="00FA2286">
        <w:rPr>
          <w:rStyle w:val="TitleChar"/>
        </w:rPr>
        <w:t xml:space="preserve">, combined with plausible metaethical and epistemic principles, </w:t>
      </w:r>
      <w:r w:rsidRPr="00744F23">
        <w:rPr>
          <w:rStyle w:val="TitleChar"/>
          <w:highlight w:val="yellow"/>
        </w:rPr>
        <w:t xml:space="preserve">forces us to abandon </w:t>
      </w:r>
      <w:r w:rsidRPr="00744F23">
        <w:rPr>
          <w:rStyle w:val="TitleChar"/>
        </w:rPr>
        <w:t xml:space="preserve">our </w:t>
      </w:r>
      <w:r w:rsidRPr="00744F23">
        <w:rPr>
          <w:rStyle w:val="TitleChar"/>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TitleChar"/>
          <w:highlight w:val="yellow"/>
        </w:rPr>
        <w:t xml:space="preserve">Phenomenal introspection is </w:t>
      </w:r>
      <w:r w:rsidRPr="006840EC">
        <w:rPr>
          <w:rStyle w:val="TitleChar"/>
        </w:rPr>
        <w:t xml:space="preserve">generally </w:t>
      </w:r>
      <w:r w:rsidRPr="00775E02">
        <w:rPr>
          <w:rStyle w:val="TitleChar"/>
          <w:highlight w:val="yellow"/>
        </w:rPr>
        <w:t>reliable,</w:t>
      </w:r>
      <w:r w:rsidRPr="00551506">
        <w:rPr>
          <w:rStyle w:val="TitleChar"/>
        </w:rPr>
        <w:t xml:space="preserve"> even if mistakes about immediate</w:t>
      </w:r>
      <w:r>
        <w:rPr>
          <w:rStyle w:val="TitleChar"/>
        </w:rPr>
        <w:t xml:space="preserve"> </w:t>
      </w:r>
      <w:r w:rsidRPr="00551506">
        <w:rPr>
          <w:rStyle w:val="TitleChar"/>
        </w:rPr>
        <w:t>experience are possible</w:t>
      </w:r>
      <w:r w:rsidRPr="00551506">
        <w:rPr>
          <w:sz w:val="16"/>
        </w:rPr>
        <w:t xml:space="preserve">. </w:t>
      </w:r>
      <w:r w:rsidRPr="00775E02">
        <w:rPr>
          <w:rStyle w:val="TitleChar"/>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TitleChar"/>
          <w:highlight w:val="yellow"/>
        </w:rPr>
        <w:t xml:space="preserve">Vision sometimes produces false beliefs </w:t>
      </w:r>
      <w:r w:rsidRPr="006840EC">
        <w:rPr>
          <w:rStyle w:val="TitleChar"/>
        </w:rPr>
        <w:t>under adverse conditions</w:t>
      </w:r>
      <w:r w:rsidRPr="006840EC">
        <w:rPr>
          <w:sz w:val="16"/>
        </w:rPr>
        <w:t>,</w:t>
      </w:r>
      <w:r w:rsidRPr="00551506">
        <w:rPr>
          <w:sz w:val="16"/>
        </w:rPr>
        <w:t xml:space="preserve"> or when we're looking at complex things. Still, </w:t>
      </w:r>
      <w:r w:rsidRPr="00775E02">
        <w:rPr>
          <w:rStyle w:val="TitleChar"/>
          <w:highlight w:val="yellow"/>
        </w:rPr>
        <w:t xml:space="preserve">it's so reliable as to be indispensible </w:t>
      </w:r>
      <w:r w:rsidRPr="006840EC">
        <w:rPr>
          <w:rStyle w:val="TitleChar"/>
        </w:rPr>
        <w:t>in ordinary life. Regarding phenomenal</w:t>
      </w:r>
      <w:r>
        <w:rPr>
          <w:rStyle w:val="TitleChar"/>
        </w:rPr>
        <w:t xml:space="preserve"> </w:t>
      </w:r>
      <w:r w:rsidRPr="00551506">
        <w:rPr>
          <w:rStyle w:val="TitleChar"/>
        </w:rPr>
        <w:t>introspection as unreliable is</w:t>
      </w:r>
      <w:r w:rsidRPr="00551506">
        <w:rPr>
          <w:sz w:val="16"/>
        </w:rPr>
        <w:t xml:space="preserve"> about </w:t>
      </w:r>
      <w:r w:rsidRPr="00551506">
        <w:rPr>
          <w:rStyle w:val="TitleChar"/>
        </w:rPr>
        <w:t>as radical as skepticism about</w:t>
      </w:r>
      <w:r w:rsidRPr="00551506">
        <w:rPr>
          <w:sz w:val="16"/>
        </w:rPr>
        <w:t xml:space="preserve"> the reliability of </w:t>
      </w:r>
      <w:r w:rsidRPr="00551506">
        <w:rPr>
          <w:rStyle w:val="TitleChar"/>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TitleChar"/>
          <w:highlight w:val="yellow"/>
        </w:rPr>
        <w:t>When looking at a lemon</w:t>
      </w:r>
      <w:r w:rsidRPr="00551506">
        <w:rPr>
          <w:rStyle w:val="TitleChar"/>
        </w:rPr>
        <w:t xml:space="preserve"> and considering the phenomenal states that</w:t>
      </w:r>
      <w:r>
        <w:rPr>
          <w:rStyle w:val="TitleChar"/>
        </w:rPr>
        <w:t xml:space="preserve"> </w:t>
      </w:r>
      <w:r w:rsidRPr="00551506">
        <w:rPr>
          <w:rStyle w:val="TitleChar"/>
        </w:rPr>
        <w:t xml:space="preserve">are yellow experiences, </w:t>
      </w:r>
      <w:r w:rsidRPr="00775E02">
        <w:rPr>
          <w:rStyle w:val="TitleChar"/>
          <w:highlight w:val="yellow"/>
        </w:rPr>
        <w:t xml:space="preserve">one can form </w:t>
      </w:r>
      <w:r w:rsidRPr="006840EC">
        <w:rPr>
          <w:rStyle w:val="TitleChar"/>
        </w:rPr>
        <w:t xml:space="preserve">some </w:t>
      </w:r>
      <w:r w:rsidRPr="00775E02">
        <w:rPr>
          <w:rStyle w:val="TitleChar"/>
          <w:highlight w:val="yellow"/>
        </w:rPr>
        <w:t>beliefs</w:t>
      </w:r>
      <w:r w:rsidRPr="00551506">
        <w:rPr>
          <w:rStyle w:val="TitleChar"/>
        </w:rPr>
        <w:t xml:space="preserve"> about their intrinsic features</w:t>
      </w:r>
      <w:r w:rsidRPr="00551506">
        <w:rPr>
          <w:sz w:val="16"/>
        </w:rPr>
        <w:t xml:space="preserve"> – for example, </w:t>
      </w:r>
      <w:r w:rsidRPr="006840EC">
        <w:rPr>
          <w:rStyle w:val="TitleChar"/>
        </w:rPr>
        <w:t xml:space="preserve">that </w:t>
      </w:r>
      <w:r w:rsidRPr="00775E02">
        <w:rPr>
          <w:rStyle w:val="TitleChar"/>
          <w:highlight w:val="yellow"/>
        </w:rPr>
        <w:t>they're bright</w:t>
      </w:r>
      <w:r w:rsidRPr="00551506">
        <w:rPr>
          <w:rStyle w:val="TitleChar"/>
        </w:rPr>
        <w:t xml:space="preserve"> experiences</w:t>
      </w:r>
      <w:r w:rsidRPr="00551506">
        <w:rPr>
          <w:sz w:val="16"/>
        </w:rPr>
        <w:t xml:space="preserve">. And </w:t>
      </w:r>
      <w:r w:rsidRPr="00775E02">
        <w:rPr>
          <w:rStyle w:val="TitleChar"/>
          <w:highlight w:val="yellow"/>
        </w:rPr>
        <w:t>when considering</w:t>
      </w:r>
      <w:r w:rsidRPr="00551506">
        <w:rPr>
          <w:sz w:val="16"/>
        </w:rPr>
        <w:t xml:space="preserve"> experiences of </w:t>
      </w:r>
      <w:r w:rsidRPr="00775E02">
        <w:rPr>
          <w:rStyle w:val="TitleChar"/>
          <w:highlight w:val="yellow"/>
        </w:rPr>
        <w:t>pleasure, one can make</w:t>
      </w:r>
      <w:r>
        <w:rPr>
          <w:rStyle w:val="TitleChar"/>
        </w:rPr>
        <w:t xml:space="preserve"> </w:t>
      </w:r>
      <w:r w:rsidRPr="00551506">
        <w:rPr>
          <w:rStyle w:val="TitleChar"/>
        </w:rPr>
        <w:t xml:space="preserve">some </w:t>
      </w:r>
      <w:r w:rsidRPr="00775E02">
        <w:rPr>
          <w:rStyle w:val="TitleChar"/>
          <w:highlight w:val="yellow"/>
        </w:rPr>
        <w:t>judgments</w:t>
      </w:r>
      <w:r w:rsidRPr="00551506">
        <w:rPr>
          <w:sz w:val="16"/>
        </w:rPr>
        <w:t xml:space="preserve"> about their intrinsic features – for example, </w:t>
      </w:r>
      <w:r w:rsidRPr="00551506">
        <w:rPr>
          <w:rStyle w:val="TitleChar"/>
        </w:rPr>
        <w:t xml:space="preserve">that </w:t>
      </w:r>
      <w:r w:rsidRPr="00775E02">
        <w:rPr>
          <w:rStyle w:val="TitleChar"/>
          <w:highlight w:val="yellow"/>
        </w:rPr>
        <w:t>they're good</w:t>
      </w:r>
      <w:r w:rsidRPr="00551506">
        <w:rPr>
          <w:rStyle w:val="TitleChar"/>
        </w:rPr>
        <w:t xml:space="preserve"> experiences</w:t>
      </w:r>
      <w:r w:rsidRPr="00551506">
        <w:rPr>
          <w:sz w:val="16"/>
        </w:rPr>
        <w:t xml:space="preserve">. </w:t>
      </w:r>
      <w:r w:rsidRPr="00551506">
        <w:rPr>
          <w:rStyle w:val="TitleChar"/>
        </w:rPr>
        <w:t>Just</w:t>
      </w:r>
      <w:r>
        <w:rPr>
          <w:rStyle w:val="TitleChar"/>
        </w:rPr>
        <w:t xml:space="preserve"> </w:t>
      </w:r>
      <w:r w:rsidRPr="00551506">
        <w:rPr>
          <w:rStyle w:val="TitleChar"/>
        </w:rPr>
        <w:t>as one can look inward at</w:t>
      </w:r>
      <w:r w:rsidRPr="00551506">
        <w:rPr>
          <w:sz w:val="16"/>
        </w:rPr>
        <w:t xml:space="preserve"> one's </w:t>
      </w:r>
      <w:r w:rsidRPr="00551506">
        <w:rPr>
          <w:rStyle w:val="TitleChar"/>
        </w:rPr>
        <w:t>experience of lemon yellow and recognize</w:t>
      </w:r>
      <w:r w:rsidRPr="00551506">
        <w:rPr>
          <w:sz w:val="16"/>
        </w:rPr>
        <w:t xml:space="preserve"> its </w:t>
      </w:r>
      <w:r w:rsidRPr="00551506">
        <w:rPr>
          <w:rStyle w:val="TitleChar"/>
        </w:rPr>
        <w:t>brightness, one</w:t>
      </w:r>
      <w:r>
        <w:rPr>
          <w:rStyle w:val="TitleChar"/>
        </w:rPr>
        <w:t xml:space="preserve"> </w:t>
      </w:r>
      <w:r w:rsidRPr="00551506">
        <w:rPr>
          <w:rStyle w:val="TitleChar"/>
        </w:rPr>
        <w:t>can look inward at one's experience of pleasure and recognize its goodness</w:t>
      </w:r>
      <w:r w:rsidRPr="00551506">
        <w:rPr>
          <w:sz w:val="16"/>
        </w:rPr>
        <w:t xml:space="preserve">.24 </w:t>
      </w:r>
      <w:r w:rsidRPr="00551506">
        <w:rPr>
          <w:rStyle w:val="TitleChar"/>
        </w:rPr>
        <w:t>When I consider</w:t>
      </w:r>
      <w:r w:rsidRPr="00551506">
        <w:rPr>
          <w:sz w:val="16"/>
        </w:rPr>
        <w:t xml:space="preserve"> a situation of </w:t>
      </w:r>
      <w:r w:rsidRPr="00551506">
        <w:rPr>
          <w:rStyle w:val="TitleChar"/>
        </w:rPr>
        <w:t>increasing pleasure, I</w:t>
      </w:r>
      <w:r w:rsidRPr="00551506">
        <w:rPr>
          <w:sz w:val="16"/>
        </w:rPr>
        <w:t xml:space="preserve"> can </w:t>
      </w:r>
      <w:r w:rsidRPr="00551506">
        <w:rPr>
          <w:rStyle w:val="TitleChar"/>
        </w:rPr>
        <w:t>form the belief that things are better than they were</w:t>
      </w:r>
      <w:r>
        <w:rPr>
          <w:rStyle w:val="TitleChar"/>
        </w:rPr>
        <w:t xml:space="preserve"> </w:t>
      </w:r>
      <w:r w:rsidRPr="00551506">
        <w:rPr>
          <w:rStyle w:val="TitleChar"/>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TitleChar"/>
        </w:rPr>
        <w:t>pleasure</w:t>
      </w:r>
      <w:r w:rsidRPr="00551506">
        <w:rPr>
          <w:sz w:val="16"/>
        </w:rPr>
        <w:t xml:space="preserve"> is like than to say that </w:t>
      </w:r>
      <w:r w:rsidRPr="00551506">
        <w:rPr>
          <w:rStyle w:val="TitleChar"/>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TitleChar"/>
        </w:rPr>
        <w:t>There are many different kinds of pleasant experiences</w:t>
      </w:r>
      <w:r w:rsidRPr="000C5611">
        <w:rPr>
          <w:sz w:val="16"/>
        </w:rPr>
        <w:t xml:space="preserve">. There are </w:t>
      </w:r>
      <w:r w:rsidRPr="000C5611">
        <w:rPr>
          <w:rStyle w:val="TitleChar"/>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TitleChar"/>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TitleChar"/>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TitleChar"/>
          <w:highlight w:val="yellow"/>
        </w:rPr>
        <w:t>The parallel between yellow’s brightness and pleasure’s goodness demonstrates</w:t>
      </w:r>
      <w:r w:rsidRPr="00551506">
        <w:rPr>
          <w:rStyle w:val="TitleChar"/>
        </w:rPr>
        <w:t xml:space="preserve"> the</w:t>
      </w:r>
      <w:r>
        <w:rPr>
          <w:rStyle w:val="TitleChar"/>
        </w:rPr>
        <w:t xml:space="preserve"> </w:t>
      </w:r>
      <w:r w:rsidRPr="00775E02">
        <w:rPr>
          <w:rStyle w:val="TitleChar"/>
          <w:highlight w:val="yellow"/>
        </w:rPr>
        <w:t>objectivity</w:t>
      </w:r>
      <w:r w:rsidRPr="00551506">
        <w:rPr>
          <w:rStyle w:val="TitleChar"/>
        </w:rPr>
        <w:t xml:space="preserve"> of the value detected in phenomenal introspection</w:t>
      </w:r>
      <w:r w:rsidRPr="00551506">
        <w:rPr>
          <w:sz w:val="16"/>
        </w:rPr>
        <w:t xml:space="preserve">. Just as anyone's yellow experiences objectively are bright experiences, </w:t>
      </w:r>
      <w:r w:rsidRPr="00551506">
        <w:rPr>
          <w:rStyle w:val="TitleChar"/>
        </w:rPr>
        <w:t>anyone's pleasure objectively is a good</w:t>
      </w:r>
      <w:r>
        <w:rPr>
          <w:rStyle w:val="TitleChar"/>
        </w:rPr>
        <w:t xml:space="preserve"> </w:t>
      </w:r>
      <w:r w:rsidRPr="00551506">
        <w:rPr>
          <w:rStyle w:val="TitleChar"/>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TitleChar"/>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TitleChar"/>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TitleChar"/>
        </w:rPr>
        <w:t>itarianism</w:t>
      </w:r>
      <w:r w:rsidRPr="00015061">
        <w:rPr>
          <w:sz w:val="16"/>
        </w:rPr>
        <w:t>,</w:t>
      </w:r>
      <w:r w:rsidRPr="00551506">
        <w:rPr>
          <w:sz w:val="16"/>
        </w:rPr>
        <w:t xml:space="preserve"> not egoistic hedonism.</w:t>
      </w:r>
    </w:p>
    <w:p w14:paraId="2BEB05A3" w14:textId="77777777" w:rsidR="00B93F2F" w:rsidRDefault="00B93F2F" w:rsidP="00B93F2F">
      <w:pPr>
        <w:pStyle w:val="Heading4"/>
      </w:pPr>
      <w:r>
        <w:t>This outweighs the aff framework.</w:t>
      </w:r>
    </w:p>
    <w:p w14:paraId="72440EE9" w14:textId="77777777" w:rsidR="00B93F2F" w:rsidRPr="004251BB" w:rsidRDefault="00B93F2F" w:rsidP="00B93F2F">
      <w:r w:rsidRPr="004251BB">
        <w:rPr>
          <w:rStyle w:val="Style13ptBold"/>
        </w:rPr>
        <w:t>Sinhababu</w:t>
      </w:r>
      <w:r>
        <w:rPr>
          <w:rStyle w:val="Style13ptBold"/>
        </w:rPr>
        <w:t xml:space="preserve"> 2</w:t>
      </w:r>
      <w:r w:rsidRPr="004251BB">
        <w:t xml:space="preserve"> Neil (National University of Singapore) “The epistemic argument for hedonism” </w:t>
      </w:r>
      <w:hyperlink r:id="rId11" w:history="1">
        <w:r w:rsidRPr="003B0A67">
          <w:rPr>
            <w:rStyle w:val="Hyperlink"/>
          </w:rPr>
          <w:t>http://philpapers.org/archive/SINTEA-3 accessed 2-4-16</w:t>
        </w:r>
      </w:hyperlink>
      <w:r w:rsidRPr="003B0A67">
        <w:t xml:space="preserve"> JW</w:t>
      </w:r>
    </w:p>
    <w:p w14:paraId="37FCF289" w14:textId="77777777" w:rsidR="00B93F2F" w:rsidRPr="008042BE" w:rsidRDefault="00B93F2F" w:rsidP="00B93F2F">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14:paraId="7DF14F34" w14:textId="77777777" w:rsidR="00B93F2F" w:rsidRDefault="00B93F2F" w:rsidP="00B93F2F">
      <w:pPr>
        <w:pStyle w:val="Heading4"/>
      </w:pPr>
      <w:r>
        <w:t xml:space="preserve">Thus, the standard is maximizing happiness. </w:t>
      </w:r>
      <w:r w:rsidRPr="00CA3702">
        <w:t>Prefer the standard:</w:t>
      </w:r>
    </w:p>
    <w:p w14:paraId="196617BC" w14:textId="09507F55" w:rsidR="00B93F2F" w:rsidRPr="00D72D9F" w:rsidRDefault="00B93F2F" w:rsidP="00B93F2F">
      <w:pPr>
        <w:pStyle w:val="Heading4"/>
      </w:pPr>
      <w:r>
        <w:t>1 Only consequences are morally relevant: A. They determine the degrees of rightness and wrongness for an action. Deontology holds all lies are wrong but certain lies are worse than others because they harm more people. My lie that your shirt looks nice is less wrong than my lie that I’ll pick you up from the airport. B. Intuitions—strong deontology holds we couldn’t save the entire human race if it violated one persons rights which is an absurd conclusion. Prefer intuitions: 1. Reasons can’t override intuitions- that’s a false premise. The basis of logic isn’t justified by more logic; logic is just intuitive. You</w:t>
      </w:r>
      <w:r w:rsidR="00E438CE">
        <w:t xml:space="preserve"> can’t ever abandon intuitions.</w:t>
      </w:r>
    </w:p>
    <w:p w14:paraId="5FEEE3E7" w14:textId="77777777" w:rsidR="002F527E" w:rsidRPr="002F527E" w:rsidRDefault="002F527E" w:rsidP="002F527E"/>
    <w:p w14:paraId="523C4CF6" w14:textId="77777777" w:rsidR="0015099E" w:rsidRDefault="0015099E" w:rsidP="0015099E">
      <w:pPr>
        <w:pStyle w:val="Heading3"/>
      </w:pPr>
      <w:r>
        <w:t>Tobacco PIC</w:t>
      </w:r>
    </w:p>
    <w:p w14:paraId="6E615AB2" w14:textId="77777777" w:rsidR="0015099E" w:rsidRDefault="0015099E" w:rsidP="0015099E">
      <w:pPr>
        <w:pStyle w:val="Heading4"/>
      </w:pPr>
      <w:r>
        <w:t>Counterplan: Public colleges and universities in the United States ought not restrict freedom of speech, except for prohibiting the tobacco industry from sponsoring social events held by any organization that receives university funding.</w:t>
      </w:r>
    </w:p>
    <w:p w14:paraId="27E15CFF" w14:textId="77777777" w:rsidR="0015099E" w:rsidRDefault="0015099E" w:rsidP="0015099E">
      <w:r w:rsidRPr="003166A8">
        <w:rPr>
          <w:rStyle w:val="Style13ptBold"/>
        </w:rPr>
        <w:t>Rigotti et al 05</w:t>
      </w:r>
      <w:r w:rsidRPr="003166A8">
        <w:t xml:space="preserve"> Nancy A. Rigotti,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0BB95FB5" w14:textId="77777777" w:rsidR="0015099E" w:rsidRPr="00C4317E" w:rsidRDefault="0015099E" w:rsidP="0015099E">
      <w:pPr>
        <w:rPr>
          <w:sz w:val="16"/>
        </w:rPr>
      </w:pPr>
      <w:r w:rsidRPr="00C4317E">
        <w:rPr>
          <w:sz w:val="16"/>
        </w:rPr>
        <w:t xml:space="preserve">Our findings have implications for universities, states, and communities. Colleges and universities should be alert to tobacco industry sponsorship of events on their campuses. As the American College Health Association and American Cancer Society recommend, </w:t>
      </w:r>
      <w:r w:rsidRPr="00EB4AB3">
        <w:rPr>
          <w:rStyle w:val="StyleUnderline"/>
          <w:highlight w:val="green"/>
        </w:rPr>
        <w:t>colleges should</w:t>
      </w:r>
      <w:r w:rsidRPr="00C4317E">
        <w:rPr>
          <w:sz w:val="16"/>
        </w:rPr>
        <w:t xml:space="preserve"> ban the free distribution of tobacco products on campus, including distribution to fraternities and sororities, and </w:t>
      </w:r>
      <w:r w:rsidRPr="00E21ACE">
        <w:rPr>
          <w:rStyle w:val="Emphasis"/>
          <w:highlight w:val="green"/>
        </w:rPr>
        <w:t>prohibit tobacco industry sponsorship of social events held by any organization that receives college funds</w:t>
      </w:r>
      <w:r w:rsidRPr="00C4317E">
        <w:rPr>
          <w:sz w:val="16"/>
        </w:rPr>
        <w:t>.10,24 States and communities already have a good reason for adopting smoking bans in bars and nightclubs: eliminating exposure to secondhand smoke.25,26 Our findings provide an additional rationale for adopting these policies: tobacco promotions are likely to be less successful in a smoke-free bar or nightclub, because smoking would not be modeled as an integral part of this social activity. Decoupling smoking and drinking will likely be an effective way to counteract the tobacco industry’s marketing strategies.</w:t>
      </w:r>
    </w:p>
    <w:p w14:paraId="619957A7" w14:textId="77777777" w:rsidR="0015099E" w:rsidRDefault="0015099E" w:rsidP="0015099E">
      <w:pPr>
        <w:pStyle w:val="Heading4"/>
      </w:pPr>
      <w:r>
        <w:t>It competes—advertisement of commercial products is protected by the constitution.</w:t>
      </w:r>
    </w:p>
    <w:p w14:paraId="52C484A6" w14:textId="77777777" w:rsidR="0015099E" w:rsidRPr="0022376E" w:rsidRDefault="0015099E" w:rsidP="0015099E">
      <w:r w:rsidRPr="007E42DF">
        <w:rPr>
          <w:rStyle w:val="Style13ptBold"/>
        </w:rPr>
        <w:t>US Courts</w:t>
      </w:r>
      <w:r>
        <w:t xml:space="preserve"> “</w:t>
      </w:r>
      <w:r w:rsidRPr="00BC775A">
        <w:t>What Does Free Speech Mean?</w:t>
      </w:r>
      <w:r>
        <w:t xml:space="preserve">”  </w:t>
      </w:r>
      <w:hyperlink r:id="rId12" w:history="1">
        <w:r w:rsidRPr="007A3FC6">
          <w:rPr>
            <w:rStyle w:val="Hyperlink"/>
          </w:rPr>
          <w:t>http://www.uscourts.gov/about-federal-courts/educational-resources/about-educational-outreach/activity-resources/what-does</w:t>
        </w:r>
      </w:hyperlink>
      <w:r>
        <w:t xml:space="preserve"> JW</w:t>
      </w:r>
    </w:p>
    <w:p w14:paraId="5821AC1F" w14:textId="77777777" w:rsidR="0015099E" w:rsidRPr="001966CB" w:rsidRDefault="0015099E" w:rsidP="0015099E">
      <w:pPr>
        <w:rPr>
          <w:sz w:val="16"/>
        </w:rPr>
      </w:pPr>
      <w:r w:rsidRPr="003D01F4">
        <w:rPr>
          <w:rStyle w:val="StyleUnderline"/>
          <w:highlight w:val="green"/>
        </w:rPr>
        <w:t>The First Amendment states</w:t>
      </w:r>
      <w:r w:rsidRPr="005B3FE1">
        <w:rPr>
          <w:sz w:val="16"/>
        </w:rPr>
        <w:t xml:space="preserve">, in relevant part, that: </w:t>
      </w:r>
      <w:r w:rsidRPr="003D01F4">
        <w:rPr>
          <w:sz w:val="16"/>
          <w:highlight w:val="green"/>
        </w:rPr>
        <w:t>“</w:t>
      </w:r>
      <w:r w:rsidRPr="003D01F4">
        <w:rPr>
          <w:rStyle w:val="StyleUnderline"/>
          <w:highlight w:val="green"/>
        </w:rPr>
        <w:t>Congress shall make no law</w:t>
      </w:r>
      <w:r w:rsidRPr="005B3FE1">
        <w:rPr>
          <w:sz w:val="16"/>
        </w:rPr>
        <w:t>...</w:t>
      </w:r>
      <w:r w:rsidRPr="003D01F4">
        <w:rPr>
          <w:rStyle w:val="StyleUnderline"/>
          <w:highlight w:val="green"/>
        </w:rPr>
        <w:t>abridging freedom of speech</w:t>
      </w:r>
      <w:r w:rsidRPr="005B3FE1">
        <w:rPr>
          <w:sz w:val="16"/>
        </w:rPr>
        <w:t xml:space="preserve">.” </w:t>
      </w:r>
      <w:r w:rsidRPr="003D01F4">
        <w:rPr>
          <w:rStyle w:val="Emphasis"/>
          <w:highlight w:val="green"/>
        </w:rPr>
        <w:t>Freedom of speech includes the right</w:t>
      </w:r>
      <w:r w:rsidRPr="005B3FE1">
        <w:rPr>
          <w:sz w:val="16"/>
        </w:rPr>
        <w:t xml:space="preserve">: </w:t>
      </w:r>
      <w:r w:rsidRPr="00B42207">
        <w:rPr>
          <w:rStyle w:val="StyleUnderline"/>
        </w:rPr>
        <w:t>Not to speak</w:t>
      </w:r>
      <w:r w:rsidRPr="00B42207">
        <w:rPr>
          <w:sz w:val="16"/>
        </w:rPr>
        <w:t xml:space="preserve"> (specifically, the right not to salute the flag). West Virginia Board of Education v. Barnette, 319 U.S. 624 (1943). Of </w:t>
      </w:r>
      <w:r w:rsidRPr="00B42207">
        <w:rPr>
          <w:rStyle w:val="StyleUnderline"/>
        </w:rPr>
        <w:t>students to wear black armbands</w:t>
      </w:r>
      <w:r w:rsidRPr="00B42207">
        <w:rPr>
          <w:sz w:val="16"/>
        </w:rPr>
        <w:t xml:space="preserve"> to school to protest a war (“Students do not shed their constitutional rights at the schoolhouse gate.”). Tinker v. Des Moines, 393 U.S. 503 (1969). </w:t>
      </w:r>
      <w:r w:rsidRPr="00B42207">
        <w:rPr>
          <w:rStyle w:val="StyleUnderline"/>
        </w:rPr>
        <w:t>To use certain offensive words and phrases to convey political messages</w:t>
      </w:r>
      <w:r w:rsidRPr="00B42207">
        <w:rPr>
          <w:sz w:val="16"/>
        </w:rPr>
        <w:t xml:space="preserve">. Cohen v. California, 403 U.S. 15 (1971). </w:t>
      </w:r>
      <w:r w:rsidRPr="00B42207">
        <w:rPr>
          <w:rStyle w:val="StyleUnderline"/>
        </w:rPr>
        <w:t>To contribute money</w:t>
      </w:r>
      <w:r w:rsidRPr="00B42207">
        <w:rPr>
          <w:sz w:val="16"/>
        </w:rPr>
        <w:t xml:space="preserve"> (under certain circumstances) </w:t>
      </w:r>
      <w:r w:rsidRPr="00B42207">
        <w:rPr>
          <w:rStyle w:val="StyleUnderline"/>
        </w:rPr>
        <w:t>to political campaigns</w:t>
      </w:r>
      <w:r w:rsidRPr="00B42207">
        <w:rPr>
          <w:sz w:val="16"/>
        </w:rPr>
        <w:t>. Buckley v. Valeo</w:t>
      </w:r>
      <w:r w:rsidRPr="005B3FE1">
        <w:rPr>
          <w:sz w:val="16"/>
        </w:rPr>
        <w:t xml:space="preserve">, 424 U.S. 1 (1976). </w:t>
      </w:r>
      <w:r w:rsidRPr="003D01F4">
        <w:rPr>
          <w:rStyle w:val="StyleUnderline"/>
          <w:highlight w:val="green"/>
        </w:rPr>
        <w:t xml:space="preserve">To </w:t>
      </w:r>
      <w:r w:rsidRPr="00A003D9">
        <w:rPr>
          <w:rStyle w:val="StyleUnderline"/>
          <w:highlight w:val="green"/>
        </w:rPr>
        <w:t>advertise commercial products and professional services</w:t>
      </w:r>
      <w:r w:rsidRPr="005B3FE1">
        <w:rPr>
          <w:sz w:val="16"/>
        </w:rPr>
        <w:t xml:space="preserve"> (with some restrictions). Virginia Board of Pharmacy v. Virginia Consumer Council, 425 U.S</w:t>
      </w:r>
      <w:r w:rsidRPr="00B42207">
        <w:rPr>
          <w:sz w:val="16"/>
        </w:rPr>
        <w:t xml:space="preserve">. 748 (1976); Bates v. State Bar of Arizona, 433 U.S. 350 (1977). </w:t>
      </w:r>
      <w:r w:rsidRPr="00B42207">
        <w:rPr>
          <w:rStyle w:val="StyleUnderline"/>
        </w:rPr>
        <w:t>To engage in symbolic speech</w:t>
      </w:r>
      <w:r w:rsidRPr="00B42207">
        <w:rPr>
          <w:sz w:val="16"/>
        </w:rPr>
        <w:t>, (</w:t>
      </w:r>
      <w:r w:rsidRPr="00B42207">
        <w:rPr>
          <w:rStyle w:val="StyleUnderline"/>
        </w:rPr>
        <w:t>e.g., burning the flag</w:t>
      </w:r>
      <w:r w:rsidRPr="00B42207">
        <w:rPr>
          <w:sz w:val="16"/>
        </w:rPr>
        <w:t xml:space="preserve"> in protest). Texas v. Johnson, 491 U.S. 397 (1989); United States</w:t>
      </w:r>
      <w:r w:rsidRPr="005B3FE1">
        <w:rPr>
          <w:sz w:val="16"/>
        </w:rPr>
        <w:t xml:space="preserve"> v. Eichman, 496 U.S. 310 (1990).</w:t>
      </w:r>
    </w:p>
    <w:p w14:paraId="1ED4F69B" w14:textId="77777777" w:rsidR="0015099E" w:rsidRPr="003166A8" w:rsidRDefault="0015099E" w:rsidP="0015099E">
      <w:pPr>
        <w:pStyle w:val="Heading4"/>
      </w:pPr>
      <w:r>
        <w:t>Tobacco companies use social events at universities to promote smoking—causes more regular tobacco use.</w:t>
      </w:r>
    </w:p>
    <w:p w14:paraId="6B056DE0" w14:textId="77777777" w:rsidR="0015099E" w:rsidRPr="003166A8" w:rsidRDefault="0015099E" w:rsidP="0015099E">
      <w:r w:rsidRPr="003166A8">
        <w:rPr>
          <w:rStyle w:val="Style13ptBold"/>
        </w:rPr>
        <w:t>Rigotti et al 05</w:t>
      </w:r>
      <w:r w:rsidRPr="003166A8">
        <w:t xml:space="preserve"> Nancy A. Rigotti,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4A5514D9" w14:textId="77777777" w:rsidR="0015099E" w:rsidRPr="00913882" w:rsidRDefault="0015099E" w:rsidP="0015099E">
      <w:pPr>
        <w:rPr>
          <w:sz w:val="16"/>
        </w:rPr>
      </w:pPr>
      <w:r w:rsidRPr="00913882">
        <w:rPr>
          <w:highlight w:val="green"/>
          <w:u w:val="single"/>
        </w:rPr>
        <w:t>Tobacco use among young adults in the U</w:t>
      </w:r>
      <w:r w:rsidRPr="00913882">
        <w:rPr>
          <w:u w:val="single"/>
        </w:rPr>
        <w:t xml:space="preserve">nited </w:t>
      </w:r>
      <w:r w:rsidRPr="00913882">
        <w:rPr>
          <w:highlight w:val="green"/>
          <w:u w:val="single"/>
        </w:rPr>
        <w:t>S</w:t>
      </w:r>
      <w:r w:rsidRPr="00913882">
        <w:rPr>
          <w:u w:val="single"/>
        </w:rPr>
        <w:t xml:space="preserve">tates </w:t>
      </w:r>
      <w:r w:rsidRPr="00913882">
        <w:rPr>
          <w:highlight w:val="green"/>
          <w:u w:val="single"/>
        </w:rPr>
        <w:t>is a growing public health concern</w:t>
      </w:r>
      <w:r w:rsidRPr="00913882">
        <w:rPr>
          <w:u w:val="single"/>
        </w:rPr>
        <w:t xml:space="preserve">. </w:t>
      </w:r>
      <w:r w:rsidRPr="00913882">
        <w:rPr>
          <w:sz w:val="16"/>
        </w:rPr>
        <w:t>Cigarette smoking rates declined between 1993 and 2000 among all US adults except those aged 18 to 24 years.1 Among US college students, the prevalence of smoking rose dramatically during the 1990s before it declined slightly between 1999 and 2001.2–4 Smoking rates among young adults who do not attend college are higher than smoking rates among college students.4 Several factors account for young adults’ increased tobacco use. One factor is the aging of the cohort of adolescents whose smoking rates increased after 1991, but it does not explain all of the change.2–5 Another factor may be that young adults are initiating regular tobacco use in larger numbers.5</w:t>
      </w:r>
      <w:r w:rsidRPr="00913882">
        <w:rPr>
          <w:u w:val="single"/>
        </w:rPr>
        <w:t xml:space="preserve"> </w:t>
      </w:r>
      <w:r w:rsidRPr="00913882">
        <w:rPr>
          <w:highlight w:val="green"/>
          <w:u w:val="single"/>
        </w:rPr>
        <w:t>Young adults</w:t>
      </w:r>
      <w:r w:rsidRPr="00913882">
        <w:rPr>
          <w:u w:val="single"/>
        </w:rPr>
        <w:t xml:space="preserve"> (aged 18–24 years) </w:t>
      </w:r>
      <w:r w:rsidRPr="00913882">
        <w:rPr>
          <w:highlight w:val="green"/>
          <w:u w:val="single"/>
        </w:rPr>
        <w:t>are the youngest legal targets of tobacco industry marketing</w:t>
      </w:r>
      <w:r w:rsidRPr="00913882">
        <w:rPr>
          <w:u w:val="single"/>
        </w:rPr>
        <w:t xml:space="preserve">. </w:t>
      </w:r>
      <w:r w:rsidRPr="00913882">
        <w:rPr>
          <w:sz w:val="16"/>
        </w:rPr>
        <w:t>Internal tobacco industry documents show that tobacco marketing targets young adults.6–9</w:t>
      </w:r>
      <w:r w:rsidRPr="00913882">
        <w:rPr>
          <w:u w:val="single"/>
        </w:rPr>
        <w:t xml:space="preserve"> </w:t>
      </w:r>
      <w:r w:rsidRPr="00913882">
        <w:rPr>
          <w:highlight w:val="green"/>
          <w:u w:val="single"/>
        </w:rPr>
        <w:t>The industry envisions</w:t>
      </w:r>
      <w:r w:rsidRPr="00913882">
        <w:rPr>
          <w:u w:val="single"/>
        </w:rPr>
        <w:t xml:space="preserve"> the uptake of </w:t>
      </w:r>
      <w:r w:rsidRPr="00913882">
        <w:rPr>
          <w:highlight w:val="green"/>
          <w:u w:val="single"/>
        </w:rPr>
        <w:t>smoking as a process that extends into young adulthood, during which</w:t>
      </w:r>
      <w:r w:rsidRPr="00913882">
        <w:rPr>
          <w:u w:val="single"/>
        </w:rPr>
        <w:t xml:space="preserve"> time </w:t>
      </w:r>
      <w:r w:rsidRPr="00913882">
        <w:rPr>
          <w:highlight w:val="green"/>
          <w:u w:val="single"/>
        </w:rPr>
        <w:t>adolescents’ experimental</w:t>
      </w:r>
      <w:r w:rsidRPr="00913882">
        <w:rPr>
          <w:u w:val="single"/>
        </w:rPr>
        <w:t xml:space="preserve"> or occasional </w:t>
      </w:r>
      <w:r w:rsidRPr="00913882">
        <w:rPr>
          <w:highlight w:val="green"/>
          <w:u w:val="single"/>
        </w:rPr>
        <w:t>smoking becomes solidified into a</w:t>
      </w:r>
      <w:r w:rsidRPr="00913882">
        <w:rPr>
          <w:u w:val="single"/>
        </w:rPr>
        <w:t xml:space="preserve"> regular smoking </w:t>
      </w:r>
      <w:r w:rsidRPr="00913882">
        <w:rPr>
          <w:highlight w:val="green"/>
          <w:u w:val="single"/>
        </w:rPr>
        <w:t>habit</w:t>
      </w:r>
      <w:r w:rsidRPr="00913882">
        <w:rPr>
          <w:u w:val="single"/>
        </w:rPr>
        <w:t>.</w:t>
      </w:r>
      <w:r w:rsidRPr="00913882">
        <w:rPr>
          <w:sz w:val="16"/>
        </w:rPr>
        <w:t>9</w:t>
      </w:r>
      <w:r w:rsidRPr="00913882">
        <w:rPr>
          <w:u w:val="single"/>
        </w:rPr>
        <w:t xml:space="preserve"> The </w:t>
      </w:r>
      <w:r w:rsidRPr="00913882">
        <w:rPr>
          <w:highlight w:val="green"/>
          <w:u w:val="single"/>
        </w:rPr>
        <w:t>tobacco</w:t>
      </w:r>
      <w:r w:rsidRPr="00913882">
        <w:rPr>
          <w:u w:val="single"/>
        </w:rPr>
        <w:t xml:space="preserve"> industry </w:t>
      </w:r>
      <w:r w:rsidRPr="00913882">
        <w:rPr>
          <w:highlight w:val="green"/>
          <w:u w:val="single"/>
        </w:rPr>
        <w:t>has developed novel marketing strategies</w:t>
      </w:r>
      <w:r w:rsidRPr="00913882">
        <w:rPr>
          <w:u w:val="single"/>
        </w:rPr>
        <w:t xml:space="preserve"> to promote this transition. </w:t>
      </w:r>
      <w:r w:rsidRPr="00913882">
        <w:rPr>
          <w:highlight w:val="green"/>
          <w:u w:val="single"/>
        </w:rPr>
        <w:t>A well-documented strategy is to sponsor</w:t>
      </w:r>
      <w:r w:rsidRPr="00913882">
        <w:rPr>
          <w:rStyle w:val="StyleUnderline"/>
          <w:highlight w:val="green"/>
        </w:rPr>
        <w:t xml:space="preserve"> social events</w:t>
      </w:r>
      <w:r w:rsidRPr="00913882">
        <w:rPr>
          <w:rStyle w:val="StyleUnderline"/>
        </w:rPr>
        <w:t xml:space="preserve"> </w:t>
      </w:r>
      <w:r w:rsidRPr="00913882">
        <w:rPr>
          <w:sz w:val="16"/>
        </w:rPr>
        <w:t xml:space="preserve">at bars and nightclubs </w:t>
      </w:r>
      <w:r w:rsidRPr="00913882">
        <w:rPr>
          <w:rStyle w:val="StyleUnderline"/>
          <w:highlight w:val="green"/>
        </w:rPr>
        <w:t>where free cigarettes and promotional items are distributed</w:t>
      </w:r>
      <w:r w:rsidRPr="00913882">
        <w:rPr>
          <w:sz w:val="16"/>
        </w:rPr>
        <w:t>.6,7,9 Similar</w:t>
      </w:r>
      <w:r w:rsidRPr="00913882">
        <w:rPr>
          <w:u w:val="single"/>
        </w:rPr>
        <w:t xml:space="preserve"> </w:t>
      </w:r>
      <w:r w:rsidRPr="00913882">
        <w:rPr>
          <w:highlight w:val="green"/>
          <w:u w:val="single"/>
        </w:rPr>
        <w:t>promotions take place at college social events sponsored by</w:t>
      </w:r>
      <w:r w:rsidRPr="00913882">
        <w:rPr>
          <w:u w:val="single"/>
        </w:rPr>
        <w:t xml:space="preserve"> organizations such as </w:t>
      </w:r>
      <w:r w:rsidRPr="00913882">
        <w:rPr>
          <w:highlight w:val="green"/>
          <w:u w:val="single"/>
        </w:rPr>
        <w:t>fraternities and sororities.</w:t>
      </w:r>
      <w:r w:rsidRPr="00913882">
        <w:rPr>
          <w:sz w:val="16"/>
        </w:rPr>
        <w:t xml:space="preserve">10 Bars and nightclubs have assumed greater importance for tobacco marketing since the 1998 Master Settlement Agreement between the tobacco industry and 46 states’ attorneys general, because the agreement limits the distribution of free cigarette samples to facilities that do not admit minors.6,9,11 Bars and nightclubs also are smoker-friendly environments for the tobacco industry, because they are among the few places where smoking is not generally restricted by clean-air laws.7 Promotional events at bars, nightclubs, and </w:t>
      </w:r>
      <w:r w:rsidRPr="00913882">
        <w:rPr>
          <w:highlight w:val="green"/>
          <w:u w:val="single"/>
        </w:rPr>
        <w:t>college social events aim to link alcohol with tobacco use and</w:t>
      </w:r>
      <w:r w:rsidRPr="00913882">
        <w:rPr>
          <w:u w:val="single"/>
        </w:rPr>
        <w:t xml:space="preserve"> to </w:t>
      </w:r>
      <w:r w:rsidRPr="00913882">
        <w:rPr>
          <w:highlight w:val="green"/>
          <w:u w:val="single"/>
        </w:rPr>
        <w:t>make tobacco</w:t>
      </w:r>
      <w:r w:rsidRPr="00913882">
        <w:rPr>
          <w:u w:val="single"/>
        </w:rPr>
        <w:t xml:space="preserve"> products </w:t>
      </w:r>
      <w:r w:rsidRPr="00913882">
        <w:rPr>
          <w:highlight w:val="green"/>
          <w:u w:val="single"/>
        </w:rPr>
        <w:t>a visible part of young adults’ social lives</w:t>
      </w:r>
      <w:r w:rsidRPr="00913882">
        <w:rPr>
          <w:u w:val="single"/>
        </w:rPr>
        <w:t>.</w:t>
      </w:r>
      <w:r w:rsidRPr="00913882">
        <w:rPr>
          <w:sz w:val="16"/>
        </w:rPr>
        <w:t xml:space="preserve">6,7 </w:t>
      </w:r>
      <w:r w:rsidRPr="00913882">
        <w:rPr>
          <w:highlight w:val="green"/>
          <w:u w:val="single"/>
        </w:rPr>
        <w:t>The events reinforce brand visibility, allow the industry to reach</w:t>
      </w:r>
      <w:r w:rsidRPr="00913882">
        <w:rPr>
          <w:u w:val="single"/>
        </w:rPr>
        <w:t xml:space="preserve"> specific </w:t>
      </w:r>
      <w:r w:rsidRPr="00913882">
        <w:rPr>
          <w:highlight w:val="green"/>
          <w:u w:val="single"/>
        </w:rPr>
        <w:t xml:space="preserve">target groups, and generate names for </w:t>
      </w:r>
      <w:r w:rsidRPr="00913882">
        <w:rPr>
          <w:u w:val="single"/>
        </w:rPr>
        <w:t xml:space="preserve">future </w:t>
      </w:r>
      <w:r w:rsidRPr="00913882">
        <w:rPr>
          <w:highlight w:val="green"/>
          <w:u w:val="single"/>
        </w:rPr>
        <w:t>marketing efforts</w:t>
      </w:r>
      <w:r w:rsidRPr="00913882">
        <w:rPr>
          <w:u w:val="single"/>
        </w:rPr>
        <w:t>.</w:t>
      </w:r>
      <w:r w:rsidRPr="00913882">
        <w:rPr>
          <w:sz w:val="16"/>
        </w:rPr>
        <w:t>6,7,9</w:t>
      </w:r>
      <w:r w:rsidRPr="00913882">
        <w:rPr>
          <w:u w:val="single"/>
        </w:rPr>
        <w:t xml:space="preserve"> </w:t>
      </w:r>
      <w:r w:rsidRPr="00913882">
        <w:rPr>
          <w:highlight w:val="green"/>
          <w:u w:val="single"/>
        </w:rPr>
        <w:t>Promotions</w:t>
      </w:r>
      <w:r w:rsidRPr="00913882">
        <w:rPr>
          <w:u w:val="single"/>
        </w:rPr>
        <w:t xml:space="preserve"> at social events </w:t>
      </w:r>
      <w:r w:rsidRPr="00913882">
        <w:rPr>
          <w:highlight w:val="green"/>
          <w:u w:val="single"/>
        </w:rPr>
        <w:t>have the potential to increase tobacco use by encouraging nonsmokers to try</w:t>
      </w:r>
      <w:r w:rsidRPr="00913882">
        <w:rPr>
          <w:u w:val="single"/>
        </w:rPr>
        <w:t xml:space="preserve"> cigarettes, by </w:t>
      </w:r>
      <w:r w:rsidRPr="00913882">
        <w:rPr>
          <w:highlight w:val="green"/>
          <w:u w:val="single"/>
        </w:rPr>
        <w:t>encouraging experimental smokers to develop regular use, and</w:t>
      </w:r>
      <w:r w:rsidRPr="00913882">
        <w:rPr>
          <w:u w:val="single"/>
        </w:rPr>
        <w:t xml:space="preserve"> by </w:t>
      </w:r>
      <w:r w:rsidRPr="00913882">
        <w:rPr>
          <w:highlight w:val="green"/>
          <w:u w:val="single"/>
        </w:rPr>
        <w:t>discouraging current smokers from quitting</w:t>
      </w:r>
      <w:r w:rsidRPr="00913882">
        <w:rPr>
          <w:u w:val="single"/>
        </w:rPr>
        <w:t xml:space="preserve">. </w:t>
      </w:r>
      <w:r w:rsidRPr="00913882">
        <w:rPr>
          <w:sz w:val="16"/>
        </w:rPr>
        <w:t xml:space="preserve">There is no information about the extent of young adults’ exposure to these new tobacco promotions or about the impact of these promotions on young adults’ tobacco use. The potential impact could be substantial, because young adults are more susceptible to tobacco marketing than adults in older age groups.12 </w:t>
      </w:r>
      <w:r w:rsidRPr="00913882">
        <w:rPr>
          <w:highlight w:val="green"/>
          <w:u w:val="single"/>
        </w:rPr>
        <w:t>Colleges and universities provide a key channel</w:t>
      </w:r>
      <w:r w:rsidRPr="00913882">
        <w:rPr>
          <w:u w:val="single"/>
        </w:rPr>
        <w:t xml:space="preserve"> for reaching young adults, because approximately one third of young adults attend college.</w:t>
      </w:r>
      <w:r w:rsidRPr="00913882">
        <w:rPr>
          <w:sz w:val="16"/>
        </w:rPr>
        <w:t>13 Our study used data from a large nationally representative random sample of US college and university students to assess the prevalence of students’ exposure to tobacco promotions at bars, nightclubs, and campus social events and to explore the association between that exposure and smoking behavior. We hypothesized that students’ tobacco use before entering college might modify this association, because students who did not smoke regularly before college would be more susceptible to bar/nightclub promotions than students who entered college as regular smokers.</w:t>
      </w:r>
    </w:p>
    <w:p w14:paraId="3D0DA704" w14:textId="77777777" w:rsidR="0015099E" w:rsidRDefault="0015099E" w:rsidP="0015099E">
      <w:pPr>
        <w:pStyle w:val="Heading4"/>
      </w:pPr>
      <w:r>
        <w:t>Empirics prove—college tobacco marketing increases the chance of tobacco use.</w:t>
      </w:r>
    </w:p>
    <w:p w14:paraId="4FCD2AA8" w14:textId="77777777" w:rsidR="0015099E" w:rsidRPr="00B7083F" w:rsidRDefault="0015099E" w:rsidP="0015099E">
      <w:r w:rsidRPr="003166A8">
        <w:rPr>
          <w:rStyle w:val="Style13ptBold"/>
        </w:rPr>
        <w:t>Rigotti et al 05</w:t>
      </w:r>
      <w:r w:rsidRPr="003166A8">
        <w:t xml:space="preserve"> Nancy A. Rigotti,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0CEA3F95" w14:textId="77777777" w:rsidR="0015099E" w:rsidRPr="00AC0500" w:rsidRDefault="0015099E" w:rsidP="0015099E">
      <w:pPr>
        <w:rPr>
          <w:sz w:val="16"/>
        </w:rPr>
      </w:pPr>
      <w:r w:rsidRPr="00AC0500">
        <w:rPr>
          <w:sz w:val="16"/>
        </w:rPr>
        <w:t xml:space="preserve">To our knowledge, this is the first study that measured young adults’ exposure to a tobacco industry marketing strategy that has assumed greater prominence since the 1998 Master Settlement Agreement. </w:t>
      </w:r>
      <w:r w:rsidRPr="00AC0500">
        <w:rPr>
          <w:highlight w:val="green"/>
          <w:u w:val="single"/>
        </w:rPr>
        <w:t>During the first 6 months of the 2000–2001</w:t>
      </w:r>
      <w:r w:rsidRPr="00AC0500">
        <w:rPr>
          <w:u w:val="single"/>
        </w:rPr>
        <w:t xml:space="preserve"> school year, </w:t>
      </w:r>
      <w:r w:rsidRPr="00AC0500">
        <w:rPr>
          <w:highlight w:val="green"/>
          <w:u w:val="single"/>
        </w:rPr>
        <w:t xml:space="preserve">8.5% of US college students attended a tobacco industry–sponsored social event </w:t>
      </w:r>
      <w:r w:rsidRPr="00AC0500">
        <w:rPr>
          <w:sz w:val="16"/>
        </w:rPr>
        <w:t>where free cigarettes were distributed. Students at all but one of the 119 colleges surveyed reported attending these events. Bars and nightclubs were the most common settings, but</w:t>
      </w:r>
      <w:r w:rsidRPr="00AC0500">
        <w:rPr>
          <w:u w:val="single"/>
        </w:rPr>
        <w:t xml:space="preserve"> </w:t>
      </w:r>
      <w:r w:rsidRPr="00AC0500">
        <w:rPr>
          <w:highlight w:val="green"/>
          <w:u w:val="single"/>
        </w:rPr>
        <w:t>students</w:t>
      </w:r>
      <w:r w:rsidRPr="00AC0500">
        <w:rPr>
          <w:u w:val="single"/>
        </w:rPr>
        <w:t xml:space="preserve"> </w:t>
      </w:r>
      <w:r w:rsidRPr="00AC0500">
        <w:rPr>
          <w:sz w:val="16"/>
        </w:rPr>
        <w:t>also</w:t>
      </w:r>
      <w:r w:rsidRPr="00AC0500">
        <w:rPr>
          <w:u w:val="single"/>
        </w:rPr>
        <w:t xml:space="preserve"> </w:t>
      </w:r>
      <w:r w:rsidRPr="00AC0500">
        <w:rPr>
          <w:highlight w:val="green"/>
          <w:u w:val="single"/>
        </w:rPr>
        <w:t>reported attending events on college campuses,</w:t>
      </w:r>
      <w:r w:rsidRPr="00AC0500">
        <w:rPr>
          <w:u w:val="single"/>
        </w:rPr>
        <w:t xml:space="preserve"> a site </w:t>
      </w:r>
      <w:r w:rsidRPr="00AC0500">
        <w:rPr>
          <w:sz w:val="16"/>
        </w:rPr>
        <w:t>that has received less attention and</w:t>
      </w:r>
      <w:r w:rsidRPr="00AC0500">
        <w:rPr>
          <w:u w:val="single"/>
        </w:rPr>
        <w:t xml:space="preserve"> that provides direct access to students. Our study shows that </w:t>
      </w:r>
      <w:r w:rsidRPr="00AC0500">
        <w:rPr>
          <w:highlight w:val="green"/>
          <w:u w:val="single"/>
        </w:rPr>
        <w:t>there is an association between attendance at these</w:t>
      </w:r>
      <w:r w:rsidRPr="00AC0500">
        <w:rPr>
          <w:u w:val="single"/>
        </w:rPr>
        <w:t xml:space="preserve"> </w:t>
      </w:r>
      <w:r w:rsidRPr="00AC0500">
        <w:rPr>
          <w:sz w:val="16"/>
        </w:rPr>
        <w:t xml:space="preserve">promotional </w:t>
      </w:r>
      <w:r w:rsidRPr="00AC0500">
        <w:rPr>
          <w:highlight w:val="green"/>
          <w:u w:val="single"/>
        </w:rPr>
        <w:t>events and tobacco use</w:t>
      </w:r>
      <w:r w:rsidRPr="00AC0500">
        <w:rPr>
          <w:u w:val="single"/>
        </w:rPr>
        <w:t xml:space="preserve">. </w:t>
      </w:r>
      <w:r w:rsidRPr="00AC0500">
        <w:rPr>
          <w:sz w:val="16"/>
        </w:rPr>
        <w:t xml:space="preserve">It has been hypothesized that the tobacco industry’s new promotional strategies have contributed to the observed increase in young-adult tobacco use. To date, however, the evidence is only indirect; the introduction of these strategies corresponds temporally with the increase in smoking among young adults.5–7,9 </w:t>
      </w:r>
      <w:r w:rsidRPr="00AC0500">
        <w:rPr>
          <w:u w:val="single"/>
        </w:rPr>
        <w:t xml:space="preserve">We </w:t>
      </w:r>
      <w:r w:rsidRPr="00AC0500">
        <w:rPr>
          <w:sz w:val="16"/>
        </w:rPr>
        <w:t xml:space="preserve">add to the evidence by </w:t>
      </w:r>
      <w:r w:rsidRPr="00AC0500">
        <w:rPr>
          <w:u w:val="single"/>
        </w:rPr>
        <w:t>show</w:t>
      </w:r>
      <w:r w:rsidRPr="00AC0500">
        <w:rPr>
          <w:sz w:val="16"/>
        </w:rPr>
        <w:t>ing</w:t>
      </w:r>
      <w:r w:rsidRPr="00AC0500">
        <w:rPr>
          <w:u w:val="single"/>
        </w:rPr>
        <w:t xml:space="preserve"> an association between exposure to the new tobacco promotional events and current smoking. </w:t>
      </w:r>
      <w:r w:rsidRPr="00AC0500">
        <w:rPr>
          <w:highlight w:val="green"/>
          <w:u w:val="single"/>
        </w:rPr>
        <w:t>The association remained strong after we adjusted for potential confounding factors,</w:t>
      </w:r>
      <w:r w:rsidRPr="00AC0500">
        <w:rPr>
          <w:u w:val="single"/>
        </w:rPr>
        <w:t xml:space="preserve"> </w:t>
      </w:r>
      <w:r w:rsidRPr="00AC0500">
        <w:rPr>
          <w:sz w:val="16"/>
        </w:rPr>
        <w:t>such as the fact that smokers drink more alcohol and are more likely to go to bars. Furthermore, the effect of tobacco promotions on smoking behavior was modified by a student’s history of tobacco use before entering college. Nearly 80% of the students had not smoked regularly before 19 years of age. Among this group,</w:t>
      </w:r>
      <w:r w:rsidRPr="00AC0500">
        <w:rPr>
          <w:u w:val="single"/>
        </w:rPr>
        <w:t xml:space="preserve"> </w:t>
      </w:r>
      <w:r w:rsidRPr="00AC0500">
        <w:rPr>
          <w:highlight w:val="green"/>
          <w:u w:val="single"/>
        </w:rPr>
        <w:t>students exposed to a tobacco</w:t>
      </w:r>
      <w:r w:rsidRPr="00AC0500">
        <w:rPr>
          <w:u w:val="single"/>
        </w:rPr>
        <w:t xml:space="preserve"> promotional </w:t>
      </w:r>
      <w:r w:rsidRPr="00AC0500">
        <w:rPr>
          <w:highlight w:val="green"/>
          <w:u w:val="single"/>
        </w:rPr>
        <w:t>event had higher odds of being a current smoker at the time of our study</w:t>
      </w:r>
      <w:r w:rsidRPr="00AC0500">
        <w:rPr>
          <w:u w:val="single"/>
        </w:rPr>
        <w:t xml:space="preserve">. </w:t>
      </w:r>
      <w:r w:rsidRPr="00AC0500">
        <w:rPr>
          <w:sz w:val="16"/>
        </w:rPr>
        <w:t>In contrast,</w:t>
      </w:r>
      <w:r w:rsidRPr="00AC0500">
        <w:rPr>
          <w:u w:val="single"/>
        </w:rPr>
        <w:t xml:space="preserve"> students who were already smoking regularly when they entered college continued to smoke at high rates, and attending a tobacco promotional event had no effect on their smoking prevalence. </w:t>
      </w:r>
      <w:r w:rsidRPr="00AC0500">
        <w:rPr>
          <w:sz w:val="16"/>
        </w:rPr>
        <w:t>This finding suggests that the</w:t>
      </w:r>
      <w:r w:rsidRPr="00AC0500">
        <w:rPr>
          <w:u w:val="single"/>
        </w:rPr>
        <w:t xml:space="preserve"> tobacco industry sponsorship </w:t>
      </w:r>
      <w:r w:rsidRPr="00AC0500">
        <w:rPr>
          <w:sz w:val="16"/>
        </w:rPr>
        <w:t>of social events</w:t>
      </w:r>
      <w:r w:rsidRPr="00AC0500">
        <w:rPr>
          <w:u w:val="single"/>
        </w:rPr>
        <w:t xml:space="preserve"> may be encouraging the initiation or the progression of smoking among young adults.</w:t>
      </w:r>
    </w:p>
    <w:p w14:paraId="1195F4B9" w14:textId="77777777" w:rsidR="0015099E" w:rsidRDefault="0015099E" w:rsidP="0015099E">
      <w:pPr>
        <w:pStyle w:val="Heading4"/>
      </w:pPr>
      <w:r>
        <w:t>Tobacco use causes massive negative health effects.</w:t>
      </w:r>
    </w:p>
    <w:p w14:paraId="40DA1C86" w14:textId="77777777" w:rsidR="0015099E" w:rsidRPr="00F51033" w:rsidRDefault="0015099E" w:rsidP="0015099E">
      <w:r w:rsidRPr="00AC3222">
        <w:rPr>
          <w:rStyle w:val="Style13ptBold"/>
        </w:rPr>
        <w:t>Saha et al 07</w:t>
      </w:r>
      <w:r>
        <w:t xml:space="preserve"> Sibu P Saha, MD MBA FICA, Deepak K Bhalla, PhD,</w:t>
      </w:r>
      <w:r w:rsidRPr="005E68DF">
        <w:t xml:space="preserve"> Th</w:t>
      </w:r>
      <w:r>
        <w:t>omas F Whayne, Jr, MD PhD FICA,</w:t>
      </w:r>
      <w:r w:rsidRPr="005E68DF">
        <w:t xml:space="preserve"> and CG Gairola, PhD</w:t>
      </w:r>
      <w:r>
        <w:t xml:space="preserve"> “</w:t>
      </w:r>
      <w:r w:rsidRPr="00AE2188">
        <w:t>Cigarette smoke and adverse health effects: An overview of research trends and future needs</w:t>
      </w:r>
      <w:r>
        <w:t xml:space="preserve">” </w:t>
      </w:r>
      <w:r w:rsidRPr="00D11B7A">
        <w:t>Int J An</w:t>
      </w:r>
      <w:r>
        <w:t xml:space="preserve">giol. 2007 Autumn; 16(3): 77–83 </w:t>
      </w:r>
      <w:hyperlink r:id="rId13" w:history="1">
        <w:r w:rsidRPr="00676033">
          <w:rPr>
            <w:rStyle w:val="Hyperlink"/>
          </w:rPr>
          <w:t>https://www.ncbi.nlm.nih.gov/pmc/articles/PMC2733016/</w:t>
        </w:r>
      </w:hyperlink>
      <w:r>
        <w:t xml:space="preserve"> JW</w:t>
      </w:r>
    </w:p>
    <w:p w14:paraId="3593E37E" w14:textId="77777777" w:rsidR="00E26FBF" w:rsidRDefault="0015099E" w:rsidP="0015099E">
      <w:pPr>
        <w:rPr>
          <w:sz w:val="14"/>
        </w:rPr>
      </w:pPr>
      <w:r w:rsidRPr="00FE58DD">
        <w:rPr>
          <w:sz w:val="14"/>
        </w:rPr>
        <w:t xml:space="preserve">As part of the Global Burden of Disease Study carried out by the Harvard University School of Public Health in 1997 (4), it was projected that </w:t>
      </w:r>
      <w:r w:rsidRPr="007F78FB">
        <w:rPr>
          <w:rStyle w:val="StyleUnderline"/>
          <w:highlight w:val="cyan"/>
        </w:rPr>
        <w:t>mortality</w:t>
      </w:r>
      <w:r w:rsidRPr="00FE58DD">
        <w:rPr>
          <w:rStyle w:val="StyleUnderline"/>
        </w:rPr>
        <w:t xml:space="preserve"> and morbidity </w:t>
      </w:r>
      <w:r w:rsidRPr="007F78FB">
        <w:rPr>
          <w:rStyle w:val="StyleUnderline"/>
          <w:highlight w:val="cyan"/>
        </w:rPr>
        <w:t>from tobacco</w:t>
      </w:r>
      <w:r w:rsidRPr="00FE58DD">
        <w:rPr>
          <w:rStyle w:val="StyleUnderline"/>
        </w:rPr>
        <w:t xml:space="preserve"> use </w:t>
      </w:r>
      <w:r w:rsidRPr="007F78FB">
        <w:rPr>
          <w:rStyle w:val="StyleUnderline"/>
          <w:highlight w:val="cyan"/>
        </w:rPr>
        <w:t>will increase by</w:t>
      </w:r>
      <w:r w:rsidRPr="00FE58DD">
        <w:rPr>
          <w:sz w:val="14"/>
        </w:rPr>
        <w:t xml:space="preserve"> almost </w:t>
      </w:r>
      <w:r w:rsidRPr="007F78FB">
        <w:rPr>
          <w:rStyle w:val="StyleUnderline"/>
          <w:highlight w:val="cyan"/>
        </w:rPr>
        <w:t>threefold worldwide in</w:t>
      </w:r>
      <w:r w:rsidRPr="00FE58DD">
        <w:rPr>
          <w:sz w:val="14"/>
        </w:rPr>
        <w:t xml:space="preserve"> 20 to </w:t>
      </w:r>
      <w:r w:rsidRPr="007F78FB">
        <w:rPr>
          <w:rStyle w:val="StyleUnderline"/>
          <w:highlight w:val="cyan"/>
        </w:rPr>
        <w:t>25 years</w:t>
      </w:r>
      <w:r w:rsidRPr="00FE58DD">
        <w:rPr>
          <w:sz w:val="14"/>
        </w:rPr>
        <w:t xml:space="preserve">. Similar predictions have been made by the Oxford University Center headed by Sir Richard Doll, who was one of the first researchers to link cigarette smoking with lung cancer in the 1950s (5,6). Cancer, cardiovascular diseases and chronic obstructive pulmonary disease continue to be the main health problems associated with cigarette smoking. An extensive database has accumulated, which has consistently documented a relationship between smoking and these specific diseases. The strength of the association is further demonstrated by measuring the RR and the presence of a dose-response relationship (ie, direct relationship between the intensity of exposure to cigarette smoke and the risk of disease). According to a 2004 Centers for Disease Control and Prevention report (3), approximately 2600 people die of cardiovascular disease in the United States every day, which translates into one death every 33 s. Furthermore, the likelihood of dying from heart disease increases fourfold as a result of smoking. The cost of heart disease and stroke in terms of health care expenses and lost productivity was estimated at US$351 billion in the United States alone in 2003. </w:t>
      </w:r>
      <w:r w:rsidRPr="007F78FB">
        <w:rPr>
          <w:rStyle w:val="StyleUnderline"/>
          <w:highlight w:val="cyan"/>
        </w:rPr>
        <w:t>An analysis by European health experts</w:t>
      </w:r>
      <w:r w:rsidRPr="00FE58DD">
        <w:rPr>
          <w:sz w:val="14"/>
        </w:rPr>
        <w:t xml:space="preserve"> (7) </w:t>
      </w:r>
      <w:r w:rsidRPr="007F78FB">
        <w:rPr>
          <w:rStyle w:val="StyleUnderline"/>
          <w:highlight w:val="cyan"/>
        </w:rPr>
        <w:t>determined</w:t>
      </w:r>
      <w:r w:rsidRPr="00FE58DD">
        <w:rPr>
          <w:rStyle w:val="StyleUnderline"/>
        </w:rPr>
        <w:t xml:space="preserve"> that </w:t>
      </w:r>
      <w:r w:rsidRPr="007F78FB">
        <w:rPr>
          <w:rStyle w:val="StyleUnderline"/>
          <w:highlight w:val="cyan"/>
        </w:rPr>
        <w:t>in developed countries</w:t>
      </w:r>
      <w:r w:rsidRPr="00FE58DD">
        <w:rPr>
          <w:sz w:val="14"/>
        </w:rPr>
        <w:t xml:space="preserve"> as a whole, </w:t>
      </w:r>
      <w:r w:rsidRPr="007F78FB">
        <w:rPr>
          <w:rStyle w:val="StyleUnderline"/>
          <w:highlight w:val="cyan"/>
        </w:rPr>
        <w:t>tobacco is responsible for 24% of all male deaths and 7% of all female deaths; these figures rise to</w:t>
      </w:r>
      <w:r w:rsidRPr="00FE58DD">
        <w:rPr>
          <w:rStyle w:val="StyleUnderline"/>
        </w:rPr>
        <w:t xml:space="preserve"> over 40% in men in some countries of central and eastern Europe and to </w:t>
      </w:r>
      <w:r w:rsidRPr="007F78FB">
        <w:rPr>
          <w:rStyle w:val="StyleUnderline"/>
          <w:highlight w:val="cyan"/>
        </w:rPr>
        <w:t>17% in women in the United States</w:t>
      </w:r>
      <w:r w:rsidRPr="00FE58DD">
        <w:rPr>
          <w:sz w:val="14"/>
        </w:rPr>
        <w:t xml:space="preserve">. </w:t>
      </w:r>
      <w:r w:rsidRPr="007F78FB">
        <w:rPr>
          <w:rStyle w:val="StyleUnderline"/>
          <w:highlight w:val="cyan"/>
        </w:rPr>
        <w:t xml:space="preserve">The average decreased life span of smokers is </w:t>
      </w:r>
      <w:r w:rsidRPr="007F78FB">
        <w:rPr>
          <w:rStyle w:val="StyleUnderline"/>
        </w:rPr>
        <w:t xml:space="preserve">approximately </w:t>
      </w:r>
      <w:r w:rsidRPr="007F78FB">
        <w:rPr>
          <w:rStyle w:val="StyleUnderline"/>
          <w:highlight w:val="cyan"/>
        </w:rPr>
        <w:t>eight years</w:t>
      </w:r>
      <w:r w:rsidRPr="00FE58DD">
        <w:rPr>
          <w:sz w:val="14"/>
        </w:rPr>
        <w:t xml:space="preserve">. Among United Kingdom doctors followed for 40 years, overall death rates in middle age were approximately three times higher among physicians who smoked cigarettes than in nonsmokers. In those United Kingdom physicians who stopped smoking, even in middle age, a substantial improvement in life expectancy was noticed. These same experts found that worldwide, </w:t>
      </w:r>
      <w:r w:rsidRPr="007F78FB">
        <w:rPr>
          <w:rStyle w:val="StyleUnderline"/>
          <w:highlight w:val="cyan"/>
        </w:rPr>
        <w:t>smoking kills three million people each year</w:t>
      </w:r>
      <w:r w:rsidRPr="00FE58DD">
        <w:rPr>
          <w:rStyle w:val="StyleUnderline"/>
        </w:rPr>
        <w:t xml:space="preserve"> and this figure is increasing</w:t>
      </w:r>
      <w:r w:rsidRPr="00FE58DD">
        <w:rPr>
          <w:sz w:val="14"/>
        </w:rPr>
        <w:t>. They predict that in most countries, the worst is yet to come, because by the time the young smokers of today reach middle or old age, there will be approximately 10 million deaths per year from tobacco use. Approximately 500 million individuals alive today can expect to be killed by tobacco and 250 million of these deaths will occur in the middle age group. Tobacco is already the biggest cause of adult death in developed countries. Over the next few decades tobacco is expected to become the biggest cause of adult death in the world. For men in developed countries, the full effects of smoking can already be seen. Tobacco causes one-third of all male deaths in the middle age group (plus one-fifth in the old age group) and is the cause of approximately one-half of all male cancer deaths in the middle age group (plus one-third in the old age group). Of those who start smoking in their teenage years and continue smoking, approximately one-half will be killed by tobacco. One-half of these deaths will be in middle-aged individuals (35 to 69 years of age) and each will lose an average of 20 to 25 years of nonsmoker life expectancy. In contrast, the total mortality is decreasing rapidly and cancer mortality is decreasing slowly in nonsmokers in many countries. Throughout Europe in the 1990s, tobacco smoking caused three-quarters of a million deaths in the middle age group. In the Member States of the European Union in the 1990s, there were over one-quarter of a million deaths in the middle age group directly caused by tobacco smoking, which included 219,700 deat</w:t>
      </w:r>
    </w:p>
    <w:p w14:paraId="2C633401" w14:textId="77777777" w:rsidR="0015099E" w:rsidRPr="00F601E6" w:rsidRDefault="0015099E" w:rsidP="0015099E">
      <w:bookmarkStart w:id="0" w:name="_GoBack"/>
      <w:bookmarkEnd w:id="0"/>
    </w:p>
    <w:p w14:paraId="1CD018F9" w14:textId="77777777" w:rsidR="00BB2E45" w:rsidRDefault="00BB2E45" w:rsidP="00BB2E45">
      <w:pPr>
        <w:pStyle w:val="Heading4"/>
      </w:pPr>
      <w:r>
        <w:t>The tobacco industry is one of the most oppressive institutions in the world—they directly target disadvantage groups to enhance addiction. There has been no greater mass killing of disadvantaged persons in human history. Ames ‘15</w:t>
      </w:r>
    </w:p>
    <w:p w14:paraId="765ABA22" w14:textId="77777777" w:rsidR="00BB2E45" w:rsidRPr="00EE79BB" w:rsidRDefault="00BB2E45" w:rsidP="00BB2E45">
      <w:r w:rsidRPr="00EE79BB">
        <w:t>"The poor, the young, the black and the stupid": Inside Big Tobacco's plans to kill a billion people.By Mark Ames , written on June 30, 2015. https://pando.com/2015/06/30/tobacco-industry-will-kill-billion-people-century-read-how-they-plan-do-it/</w:t>
      </w:r>
    </w:p>
    <w:p w14:paraId="11A3949A" w14:textId="77777777" w:rsidR="00BB2E45" w:rsidRPr="00EE79BB" w:rsidRDefault="00BB2E45" w:rsidP="00BB2E45">
      <w:pPr>
        <w:rPr>
          <w:rStyle w:val="StyleUnderline"/>
          <w:sz w:val="16"/>
          <w:u w:val="none"/>
        </w:rPr>
      </w:pPr>
      <w:r w:rsidRPr="00EE79BB">
        <w:rPr>
          <w:sz w:val="16"/>
        </w:rPr>
        <w:t>“</w:t>
      </w:r>
      <w:r w:rsidRPr="00EE79BB">
        <w:rPr>
          <w:rStyle w:val="StyleUnderline"/>
          <w:highlight w:val="yellow"/>
        </w:rPr>
        <w:t xml:space="preserve">The world’s most </w:t>
      </w:r>
      <w:r w:rsidRPr="00EE79BB">
        <w:rPr>
          <w:rStyle w:val="StyleUnderline"/>
        </w:rPr>
        <w:t xml:space="preserve">widespread, </w:t>
      </w:r>
      <w:r w:rsidRPr="00EE79BB">
        <w:rPr>
          <w:rStyle w:val="StyleUnderline"/>
          <w:highlight w:val="yellow"/>
        </w:rPr>
        <w:t xml:space="preserve">serious infection is purposely spread </w:t>
      </w:r>
      <w:r w:rsidRPr="00EE79BB">
        <w:rPr>
          <w:rStyle w:val="StyleUnderline"/>
        </w:rPr>
        <w:t>by its vector: the tobacco industry.</w:t>
      </w:r>
      <w:r w:rsidRPr="00EE79BB">
        <w:rPr>
          <w:sz w:val="16"/>
        </w:rPr>
        <w:t xml:space="preserve"> Rather than a tiny insect, this vector has economic resources rivaling those of many of the world’s largest governments. </w:t>
      </w:r>
      <w:r w:rsidRPr="00EE79BB">
        <w:rPr>
          <w:rStyle w:val="StyleUnderline"/>
        </w:rPr>
        <w:t>Its spread is mapped out in mahogany-lined boardrooms; it breeds its resistance to countermeasures in political backrooms; and it seizes its victims in adolescent bedrooms</w:t>
      </w:r>
      <w:r w:rsidRPr="00EE79BB">
        <w:rPr>
          <w:sz w:val="16"/>
        </w:rPr>
        <w:t xml:space="preserve">.” —Eric LeGresley, World Health Organization. The Legacy Tobacco Documents Library (LTDL) at the University of California, San Francisco is a digital House of Corporate Horrors; an open black box offering the public access to nearly 15 million searchable documents -- over </w:t>
      </w:r>
      <w:r>
        <w:fldChar w:fldCharType="begin"/>
      </w:r>
      <w:r>
        <w:instrText xml:space="preserve"> HYPERLINK "https://industrydocuments.library.ucsf.edu/tobacco/about/data/" \t "_blank" </w:instrText>
      </w:r>
      <w:r>
        <w:fldChar w:fldCharType="separate"/>
      </w:r>
      <w:r w:rsidRPr="00EE79BB">
        <w:rPr>
          <w:rStyle w:val="Hyperlink"/>
          <w:sz w:val="16"/>
        </w:rPr>
        <w:t>88 million pages</w:t>
      </w:r>
      <w:r>
        <w:rPr>
          <w:rStyle w:val="Hyperlink"/>
          <w:sz w:val="16"/>
        </w:rPr>
        <w:fldChar w:fldCharType="end"/>
      </w:r>
      <w:r w:rsidRPr="00EE79BB">
        <w:rPr>
          <w:sz w:val="16"/>
        </w:rPr>
        <w:t xml:space="preserve"> in total -- direct from the private vaults of the Big Tobacco companies. These documents offer an unvarnished view into the deadliest and most outrageous business conspiracy in history. Tens of millions of people dead, for tens of billions in Big Tobacco profits. Most of those deaths were easily preventable and might actually have been prevented but for this conspiracy. It’d be hard to believe if it weren’t all there in black and white: Secret programs to spike and freebase cigarettes in order to hook smokers for life, massive marketing campaigns aimed at hooking underage smokers and at confusing and tricking the public, and untold billions more spent bribing the media, science, academics, and politicians in order to keep the tobacco profits rolling on. You also find the names of all sorts of respectable journalists, political figures and nonprofit charities who cut secret deals with Big Tobacco to help them continue profiting off mass-death. The newest </w:t>
      </w:r>
      <w:r>
        <w:fldChar w:fldCharType="begin"/>
      </w:r>
      <w:r>
        <w:instrText xml:space="preserve"> HYPERLINK "https://industrydocuments.library.ucsf.edu/tobacco/" \t "_blank" </w:instrText>
      </w:r>
      <w:r>
        <w:fldChar w:fldCharType="separate"/>
      </w:r>
      <w:r w:rsidRPr="00EE79BB">
        <w:rPr>
          <w:rStyle w:val="Hyperlink"/>
          <w:sz w:val="16"/>
        </w:rPr>
        <w:t>3.0 version</w:t>
      </w:r>
      <w:r>
        <w:rPr>
          <w:rStyle w:val="Hyperlink"/>
          <w:sz w:val="16"/>
        </w:rPr>
        <w:fldChar w:fldCharType="end"/>
      </w:r>
      <w:r w:rsidRPr="00EE79BB">
        <w:rPr>
          <w:sz w:val="16"/>
        </w:rPr>
        <w:t xml:space="preserve"> of the digital Tobacco Library has just gone live, the most advanced version yet of its online collection—and the most important collection of leaked secrets anywhere in the world. There are a lot of things I like about the Tobacco Library story—it’s one of those rare stories in which good really does triumph over evil, in which the work of heroes will save the lives of literally tens of millions of people, and for me it’s a rare story in which I get to talk up the good that tech can do. It’s thanks to technology that tens of millions of these company documents are open to researchers and journalists—a raw look into the bowels of corruption. These documents have helped shaped anti-smoking laws around the world and saved countless people from a painful, drawn-out death in the process. Before getting into the tech side of this story, it’s important to understand the stakes in the tobacco conspiracy: Every year, cigarettes still kill roughly 480,000 Americans. Worldwide, tobacco kills six million people per year. In all, tobacco killed over 100 million people in the 20th century, and </w:t>
      </w:r>
      <w:r w:rsidRPr="003A6283">
        <w:rPr>
          <w:rStyle w:val="StyleUnderline"/>
          <w:highlight w:val="yellow"/>
        </w:rPr>
        <w:t>cigarettes are expected to kill 1 billion people worldwide this century. There is nothing to compare to that death toll in all of human history</w:t>
      </w:r>
      <w:r w:rsidRPr="00EE79BB">
        <w:rPr>
          <w:sz w:val="16"/>
        </w:rPr>
        <w:t xml:space="preserve">, not even guns or nukes or the deadliest wars. Whereas tobacco brings nothing but misery for profit, at least you can say that some wars have achieved a greater good—defeating fascism, liberating oppressed groups. The one persistent argument made in tobacco’s defense -- an argument heavily funded and promoted by Big Tobacco -- is the false idea that those millions killed by smoking did so by their own “choice.” Leaving aside the billions spent by Big Tobacco over the years to distort and conceal the medical science on tobacco, there are a few problems with that rationale, many of them helpfully revealed by the LTDL documents. Murder, They Wrote In America, 50,000 people die a year from second-hand smoke; worldwide over 500,000 people die a year from second-hand smoke, which obviously wasn’t their choice. Many of those who develop second-hand smoke diseases were exposed as infants or children, or in their workplaces; Tobacco documents reveal that the companies focused their efforts on getting “presmokers” under the age of 18 addicted, because “presmokers” are far more likely to become addicted for life to nicotine than people who start smoking later in life. Tobacco documents reveal that this target demographic is called “learners,” “replacement smokers,” “starters,” and “tomorrow’s cigarette business”; American Tobacco’s undercover operative proposed publishing articles to discredit an anti-tobacco scientist in a newspaper that no one would trace to the tobacco industry. </w:t>
      </w:r>
      <w:r w:rsidRPr="00EE79BB">
        <w:rPr>
          <w:rStyle w:val="StyleUnderline"/>
          <w:highlight w:val="yellow"/>
        </w:rPr>
        <w:t>Up to 90 percent of smokers are addicted</w:t>
      </w:r>
      <w:r w:rsidRPr="00EE79BB">
        <w:rPr>
          <w:rStyle w:val="StyleUnderline"/>
        </w:rPr>
        <w:t>, meaning they have no choice</w:t>
      </w:r>
      <w:r w:rsidRPr="00EE79BB">
        <w:rPr>
          <w:sz w:val="16"/>
        </w:rPr>
        <w:t xml:space="preserve">. By comparison, only 3 percent of those who drink alcohol are addicted. 81 percent of smokers say they regret having started smoking and cannot quit. Most addicted smokers started smoking between the ages of 13 and 15. Philip Morris conducted secret pharmacological studies about children and smoking in reports titled “Aggressive Monkeys” and “Hyperkinetic Child as Prospective Smoker”; </w:t>
      </w:r>
      <w:r w:rsidRPr="00EE79BB">
        <w:rPr>
          <w:rStyle w:val="StyleUnderline"/>
          <w:highlight w:val="yellow"/>
        </w:rPr>
        <w:t>Tobacco companies spike cigarettes with ammonia to create “crack nicotine</w:t>
      </w:r>
      <w:r w:rsidRPr="00EE79BB">
        <w:rPr>
          <w:rStyle w:val="StyleUnderline"/>
        </w:rPr>
        <w:t xml:space="preserve">” in order to maximize addiction; Tobacco companies </w:t>
      </w:r>
      <w:r w:rsidRPr="00EE79BB">
        <w:rPr>
          <w:rStyle w:val="StyleUnderline"/>
          <w:highlight w:val="yellow"/>
        </w:rPr>
        <w:t>also target</w:t>
      </w:r>
      <w:r w:rsidRPr="003A6283">
        <w:rPr>
          <w:rStyle w:val="StyleUnderline"/>
          <w:sz w:val="16"/>
          <w:szCs w:val="16"/>
          <w:u w:val="none"/>
        </w:rPr>
        <w:t>ed</w:t>
      </w:r>
      <w:r w:rsidRPr="00EE79BB">
        <w:rPr>
          <w:rStyle w:val="StyleUnderline"/>
          <w:highlight w:val="yellow"/>
        </w:rPr>
        <w:t xml:space="preserve"> disadvantaged communities, including African-Americans </w:t>
      </w:r>
      <w:r w:rsidRPr="00EE79BB">
        <w:rPr>
          <w:rStyle w:val="StyleUnderline"/>
        </w:rPr>
        <w:t xml:space="preserve">and other minorities, and </w:t>
      </w:r>
      <w:r w:rsidRPr="00EE79BB">
        <w:rPr>
          <w:rStyle w:val="StyleUnderline"/>
          <w:highlight w:val="yellow"/>
        </w:rPr>
        <w:t xml:space="preserve">the mentally ill, because they </w:t>
      </w:r>
      <w:r w:rsidRPr="00EE79BB">
        <w:rPr>
          <w:rStyle w:val="StyleUnderline"/>
        </w:rPr>
        <w:t xml:space="preserve">too </w:t>
      </w:r>
      <w:r w:rsidRPr="00EE79BB">
        <w:rPr>
          <w:rStyle w:val="StyleUnderline"/>
          <w:highlight w:val="yellow"/>
        </w:rPr>
        <w:t>were more vulnerable to becoming lifelong cigarette addicts</w:t>
      </w:r>
      <w:r w:rsidRPr="00EE79BB">
        <w:rPr>
          <w:sz w:val="16"/>
        </w:rPr>
        <w:t xml:space="preserve">. RJR Reynolds once ran a marketing campaign for Camel cigarettes in San Francisco code-named “Project Scum” </w:t>
      </w:r>
      <w:r w:rsidRPr="00EE79BB">
        <w:rPr>
          <w:rStyle w:val="StyleUnderline"/>
          <w:highlight w:val="yellow"/>
        </w:rPr>
        <w:t>targeting the homeless, alcoholics</w:t>
      </w:r>
      <w:r w:rsidRPr="00EE79BB">
        <w:rPr>
          <w:rStyle w:val="StyleUnderline"/>
        </w:rPr>
        <w:t xml:space="preserve">, </w:t>
      </w:r>
      <w:r w:rsidRPr="00EE79BB">
        <w:rPr>
          <w:rStyle w:val="StyleUnderline"/>
          <w:highlight w:val="yellow"/>
        </w:rPr>
        <w:t xml:space="preserve">and </w:t>
      </w:r>
      <w:r w:rsidRPr="00EE79BB">
        <w:rPr>
          <w:rStyle w:val="StyleUnderline"/>
        </w:rPr>
        <w:t>drug addicts</w:t>
      </w:r>
      <w:r w:rsidRPr="00EE79BB">
        <w:rPr>
          <w:sz w:val="16"/>
        </w:rPr>
        <w:t xml:space="preserve">; </w:t>
      </w:r>
      <w:r w:rsidRPr="00EE79BB">
        <w:rPr>
          <w:rStyle w:val="StyleUnderline"/>
        </w:rPr>
        <w:t xml:space="preserve">By the 1970s, tobacco companies started heavily targeting </w:t>
      </w:r>
      <w:r w:rsidRPr="00EE79BB">
        <w:rPr>
          <w:rStyle w:val="StyleUnderline"/>
          <w:highlight w:val="yellow"/>
        </w:rPr>
        <w:t>lower-income groups</w:t>
      </w:r>
      <w:r w:rsidRPr="00EE79BB">
        <w:rPr>
          <w:rStyle w:val="StyleUnderline"/>
        </w:rPr>
        <w:t>.</w:t>
      </w:r>
      <w:r w:rsidRPr="00EE79BB">
        <w:rPr>
          <w:sz w:val="16"/>
        </w:rPr>
        <w:t xml:space="preserve"> A 1978 Philip Morris marketing memo argued for pouring more money into sponsoring NASCAR races over sponsoring the arts: “The most important problem I see with sponsorship of the arts is that it reaches the wrong target group. In the main the arts are more of interest to the A/B class than to the lower social classes C and D. Smoking is becoming more and more a C/D class habit... sport sponsorship fits the class and mass exposure criteria much better, and therefore sells more cigarettes per $ spent”; A Lorillard Tobacco Company memo from 1978 reads, "we must continually keep in mind that Newport is being heavily supported by blacks and the under 18 smokers". In the late 50s, Lorillard pushed menthols on African-Americans by driving trucks full of Newports into urban housing projects and distributing them to blacks for free “like ice-cream trucks.” Other code words for targeting minority communities with tobacco included “BHM” (Black + Hispanic market); A 1970 Lorillard memo titled “Why Menthols?” explains how menth</w:t>
      </w:r>
      <w:r w:rsidRPr="00EE79BB">
        <w:rPr>
          <w:rStyle w:val="StyleUnderline"/>
        </w:rPr>
        <w:t xml:space="preserve">ol </w:t>
      </w:r>
      <w:r w:rsidRPr="00EE79BB">
        <w:rPr>
          <w:rStyle w:val="StyleUnderline"/>
          <w:highlight w:val="yellow"/>
        </w:rPr>
        <w:t xml:space="preserve">cigarettes </w:t>
      </w:r>
      <w:r w:rsidRPr="00EE79BB">
        <w:rPr>
          <w:rStyle w:val="StyleUnderline"/>
        </w:rPr>
        <w:t xml:space="preserve">were </w:t>
      </w:r>
      <w:r w:rsidRPr="00EE79BB">
        <w:rPr>
          <w:rStyle w:val="StyleUnderline"/>
          <w:highlight w:val="yellow"/>
        </w:rPr>
        <w:t>marketed to exploit racist myths for profit</w:t>
      </w:r>
      <w:r w:rsidRPr="00EE79BB">
        <w:rPr>
          <w:rStyle w:val="StyleUnderline"/>
        </w:rPr>
        <w:t>: Negroes, as the story goes, are said to be possessed by an almost genetic body odor. Now whether or not this is real is irrelevant. More importantly, Negroes recognize the existence of this “myth.” And they realize that “Whitey” does too. Now what does this have to do with menthol cigarettes?</w:t>
      </w:r>
      <w:r w:rsidRPr="00EE79BB">
        <w:rPr>
          <w:sz w:val="16"/>
        </w:rPr>
        <w:t xml:space="preserve"> Here’s the theory: Negroes Americans smoke menthols to make their breath feel fresh. To mask this real/mythical odor. Let’s examine this theory a little... Jews, according to an RJR memo, “tend to gravitate towards lower tar brands”; while a 1973 Lorillard memo divided female smokers into eight segments on a sliding scale, from “Emotional Bra-Burning Extremists” and “Blatant Lesbians” to “traditional Women” and “Anti-Libbers.” A 1978 Lorillard memo to the company president about its best-selling brand, Newport, reads: The success of NEWPORT has been fantastic during the past few years. Our profile taken locally shows this brand being purchased by black people (all ages), young adults (usually college age), but the base of our business is the high school student. Lorillard’s biggest worry was the possibility that these fickle youngsters might quit, despite being the most prone to becoming addicts until death: “I think we must continually keep in mind that Newport is being heavily supported by blacks and the under 18 smokers. We are on somewhat thin ice should either of these two groups decide to shift their smoking habits.” Reynolds, maker of Marlboros and Camel, made explicit in their memos the need to hook young teens. A 1975 Reynolds memo, stamped “SECRET,” concluded, To ensure increased and longerterm growth for Camel Filter, the brand must increase its share penetration among the 14-24 age group which have a new set of more liberal values which represent tomorrow’s cigarette business. </w:t>
      </w:r>
      <w:r w:rsidRPr="00EE79BB">
        <w:rPr>
          <w:rStyle w:val="StyleUnderline"/>
          <w:highlight w:val="yellow"/>
        </w:rPr>
        <w:t>These are not accidents</w:t>
      </w:r>
      <w:r w:rsidRPr="00EE79BB">
        <w:rPr>
          <w:rStyle w:val="StyleUnderline"/>
        </w:rPr>
        <w:t xml:space="preserve">, as the tobacco library reveals, </w:t>
      </w:r>
      <w:r w:rsidRPr="00EE79BB">
        <w:rPr>
          <w:rStyle w:val="StyleUnderline"/>
          <w:highlight w:val="yellow"/>
        </w:rPr>
        <w:t xml:space="preserve">but </w:t>
      </w:r>
      <w:r w:rsidRPr="00EE79BB">
        <w:rPr>
          <w:rStyle w:val="StyleUnderline"/>
        </w:rPr>
        <w:t xml:space="preserve">rather </w:t>
      </w:r>
      <w:r w:rsidRPr="00EE79BB">
        <w:rPr>
          <w:rStyle w:val="StyleUnderline"/>
          <w:highlight w:val="yellow"/>
        </w:rPr>
        <w:t>carefully plotted designs by</w:t>
      </w:r>
      <w:r w:rsidRPr="00EE79BB">
        <w:rPr>
          <w:rStyle w:val="StyleUnderline"/>
        </w:rPr>
        <w:t xml:space="preserve"> some of the most profitable corporations in history. It is a profit model that is like a dream come true for the most </w:t>
      </w:r>
      <w:r w:rsidRPr="00EE79BB">
        <w:rPr>
          <w:rStyle w:val="StyleUnderline"/>
          <w:highlight w:val="yellow"/>
        </w:rPr>
        <w:t>bloodless capitalists</w:t>
      </w:r>
      <w:r w:rsidRPr="00EE79BB">
        <w:rPr>
          <w:sz w:val="16"/>
        </w:rPr>
        <w:t xml:space="preserve">. Warren Buffett, the second richest man in the world and darling to some of the more gullible liberals, </w:t>
      </w:r>
      <w:r>
        <w:fldChar w:fldCharType="begin"/>
      </w:r>
      <w:r>
        <w:instrText xml:space="preserve"> HYPERLINK "http://articles.baltimoresun.com/1994-05-30/business/1994150090_1_tobacco-rjr-nabisco-cigarette" \t "_blank" </w:instrText>
      </w:r>
      <w:r>
        <w:fldChar w:fldCharType="separate"/>
      </w:r>
      <w:r w:rsidRPr="00EE79BB">
        <w:rPr>
          <w:rStyle w:val="Hyperlink"/>
          <w:sz w:val="16"/>
        </w:rPr>
        <w:t>explained why</w:t>
      </w:r>
      <w:r>
        <w:rPr>
          <w:rStyle w:val="Hyperlink"/>
          <w:sz w:val="16"/>
        </w:rPr>
        <w:fldChar w:fldCharType="end"/>
      </w:r>
      <w:r w:rsidRPr="00EE79BB">
        <w:rPr>
          <w:sz w:val="16"/>
        </w:rPr>
        <w:t xml:space="preserve"> he purchased a large 5 percent stake in RJR Reynolds and took a board seat at the tobacco giant: I’ll tell you why I like the cigarette business. It costs a penny to make. Sell it for a dollar. It’s addictive. New York Times columnist Bob Herbert in 1993 thrashed some of the leading African-American charities that took Philip Morris’ blood money to help launder the tobacco giant’s reputation—NAACP, the Urban League, and the United Negro College Fund were among those he named. (More recently, the United Negro College Fund sparked controversy when it took </w:t>
      </w:r>
      <w:r>
        <w:fldChar w:fldCharType="begin"/>
      </w:r>
      <w:r>
        <w:instrText xml:space="preserve"> HYPERLINK "http://www.salon.com/2014/07/25/koch_brothers_new_racial_gambit_whats_really_behind_a_quiet_battle_with_afscme/" \t "_blank" </w:instrText>
      </w:r>
      <w:r>
        <w:fldChar w:fldCharType="separate"/>
      </w:r>
      <w:r w:rsidRPr="00EE79BB">
        <w:rPr>
          <w:rStyle w:val="Hyperlink"/>
          <w:sz w:val="16"/>
        </w:rPr>
        <w:t>$25 million</w:t>
      </w:r>
      <w:r>
        <w:rPr>
          <w:rStyle w:val="Hyperlink"/>
          <w:sz w:val="16"/>
        </w:rPr>
        <w:fldChar w:fldCharType="end"/>
      </w:r>
      <w:r w:rsidRPr="00EE79BB">
        <w:rPr>
          <w:sz w:val="16"/>
        </w:rPr>
        <w:t xml:space="preserve"> from the </w:t>
      </w:r>
      <w:r>
        <w:fldChar w:fldCharType="begin"/>
      </w:r>
      <w:r>
        <w:instrText xml:space="preserve"> HYPERLINK "http://www.salon.com/2014/09/04/exclusive_new_secret_koch_tape_reveals_united_negro_college_fund_plot/" \t "_blank" </w:instrText>
      </w:r>
      <w:r>
        <w:fldChar w:fldCharType="separate"/>
      </w:r>
      <w:r w:rsidRPr="00EE79BB">
        <w:rPr>
          <w:rStyle w:val="Hyperlink"/>
          <w:sz w:val="16"/>
        </w:rPr>
        <w:t>Koch brothers</w:t>
      </w:r>
      <w:r>
        <w:rPr>
          <w:rStyle w:val="Hyperlink"/>
          <w:sz w:val="16"/>
        </w:rPr>
        <w:fldChar w:fldCharType="end"/>
      </w:r>
      <w:r w:rsidRPr="00EE79BB">
        <w:rPr>
          <w:sz w:val="16"/>
        </w:rPr>
        <w:t xml:space="preserve">, longtime allies of Big Tobacco and leading funders of climate change deniers). Herbert quoted the once-ubiquitous Winston Man from the magazine ads, David Goerlitz, who recounted what a Reynolds executive told him during a photo shoot: Goerlitz </w:t>
      </w:r>
      <w:r w:rsidRPr="00EE79BB">
        <w:rPr>
          <w:rStyle w:val="StyleUnderline"/>
          <w:highlight w:val="yellow"/>
        </w:rPr>
        <w:t>asked</w:t>
      </w:r>
      <w:r w:rsidRPr="00EE79BB">
        <w:rPr>
          <w:sz w:val="16"/>
          <w:highlight w:val="yellow"/>
        </w:rPr>
        <w:t xml:space="preserve"> </w:t>
      </w:r>
      <w:r w:rsidRPr="00EE79BB">
        <w:rPr>
          <w:sz w:val="16"/>
        </w:rPr>
        <w:t xml:space="preserve">the executive during a break </w:t>
      </w:r>
      <w:r w:rsidRPr="00EE79BB">
        <w:rPr>
          <w:sz w:val="16"/>
          <w:highlight w:val="yellow"/>
        </w:rPr>
        <w:t xml:space="preserve">if </w:t>
      </w:r>
      <w:r w:rsidRPr="00EE79BB">
        <w:rPr>
          <w:rStyle w:val="StyleUnderline"/>
        </w:rPr>
        <w:t xml:space="preserve">he or his </w:t>
      </w:r>
      <w:r w:rsidRPr="00EE79BB">
        <w:rPr>
          <w:rStyle w:val="StyleUnderline"/>
          <w:highlight w:val="yellow"/>
        </w:rPr>
        <w:t>Reynolds colleagues smoked</w:t>
      </w:r>
      <w:r w:rsidRPr="00EE79BB">
        <w:rPr>
          <w:rStyle w:val="StyleUnderline"/>
        </w:rPr>
        <w:t xml:space="preserve">, to which </w:t>
      </w:r>
      <w:r w:rsidRPr="00EE79BB">
        <w:rPr>
          <w:rStyle w:val="StyleUnderline"/>
          <w:highlight w:val="yellow"/>
        </w:rPr>
        <w:t xml:space="preserve">the </w:t>
      </w:r>
      <w:r w:rsidRPr="00EE79BB">
        <w:rPr>
          <w:rStyle w:val="StyleUnderline"/>
        </w:rPr>
        <w:t xml:space="preserve">Reynolds </w:t>
      </w:r>
      <w:r w:rsidRPr="00EE79BB">
        <w:rPr>
          <w:rStyle w:val="StyleUnderline"/>
          <w:highlight w:val="yellow"/>
        </w:rPr>
        <w:t xml:space="preserve">exec </w:t>
      </w:r>
      <w:r w:rsidRPr="00EE79BB">
        <w:rPr>
          <w:rStyle w:val="StyleUnderline"/>
        </w:rPr>
        <w:t>shook his head, and</w:t>
      </w:r>
      <w:r w:rsidRPr="00EE79BB">
        <w:rPr>
          <w:rStyle w:val="StyleUnderline"/>
          <w:highlight w:val="yellow"/>
        </w:rPr>
        <w:t xml:space="preserve"> </w:t>
      </w:r>
      <w:r>
        <w:fldChar w:fldCharType="begin"/>
      </w:r>
      <w:r>
        <w:instrText xml:space="preserve"> HYPERLINK "http://www.nytimes.com/1993/11/28/opinion/in-america-tobacco-dollars.html" \t "_blank" </w:instrText>
      </w:r>
      <w:r>
        <w:fldChar w:fldCharType="separate"/>
      </w:r>
      <w:r w:rsidRPr="00EE79BB">
        <w:rPr>
          <w:rStyle w:val="StyleUnderline"/>
          <w:highlight w:val="yellow"/>
        </w:rPr>
        <w:t>replied</w:t>
      </w:r>
      <w:r>
        <w:rPr>
          <w:rStyle w:val="StyleUnderline"/>
          <w:highlight w:val="yellow"/>
        </w:rPr>
        <w:fldChar w:fldCharType="end"/>
      </w:r>
      <w:r w:rsidRPr="00EE79BB">
        <w:rPr>
          <w:rStyle w:val="StyleUnderline"/>
        </w:rPr>
        <w:t xml:space="preserve">, Are you kidding? </w:t>
      </w:r>
      <w:r w:rsidRPr="00EE79BB">
        <w:rPr>
          <w:rStyle w:val="StyleUnderline"/>
          <w:highlight w:val="yellow"/>
        </w:rPr>
        <w:t>We reserve that right for the poor, the young, the black and the stupid</w:t>
      </w:r>
      <w:r w:rsidRPr="00EE79BB">
        <w:rPr>
          <w:rStyle w:val="StyleUnderline"/>
        </w:rPr>
        <w:t>.</w:t>
      </w:r>
    </w:p>
    <w:p w14:paraId="285C627A" w14:textId="7B3AB231" w:rsidR="00FB0A66" w:rsidRDefault="00FB0A66" w:rsidP="00D30DDC">
      <w:pPr>
        <w:pStyle w:val="Heading4"/>
      </w:pPr>
      <w:r>
        <w:t>This turns the aff:</w:t>
      </w:r>
    </w:p>
    <w:p w14:paraId="3B282FF4" w14:textId="72DA19CA" w:rsidR="0010427B" w:rsidRDefault="00FB0A66" w:rsidP="00D30DDC">
      <w:pPr>
        <w:pStyle w:val="Heading4"/>
      </w:pPr>
      <w:r>
        <w:t xml:space="preserve">A. </w:t>
      </w:r>
      <w:r w:rsidR="00437866">
        <w:t>Opression turns the aff and outweighs—prevents dialogue</w:t>
      </w:r>
      <w:r w:rsidR="00F36F98">
        <w:t xml:space="preserve"> and discussion</w:t>
      </w:r>
    </w:p>
    <w:p w14:paraId="18473C09" w14:textId="645D5B46" w:rsidR="00E462E6" w:rsidRDefault="00FB0A66" w:rsidP="0068225A">
      <w:pPr>
        <w:pStyle w:val="Heading4"/>
      </w:pPr>
      <w:r>
        <w:t xml:space="preserve">B. </w:t>
      </w:r>
      <w:r w:rsidR="00D30DDC">
        <w:t>Advertising isn’</w:t>
      </w:r>
      <w:r w:rsidR="00074E65">
        <w:t>t a form of productive dialogue</w:t>
      </w:r>
      <w:r w:rsidR="00717728">
        <w:t>—</w:t>
      </w:r>
      <w:r w:rsidR="00F36F98">
        <w:t xml:space="preserve">it contributes nothing to agonism because the goal isn’t </w:t>
      </w:r>
      <w:r w:rsidR="00E462E6">
        <w:t>to arrive at good conclusions or engage in conversation</w:t>
      </w:r>
      <w:r w:rsidR="00380A4A">
        <w:t xml:space="preserve">, its just to convince people to buy things. </w:t>
      </w:r>
      <w:r w:rsidR="00E462E6">
        <w:t>Specifically, the CP prevents it from happening at social events.</w:t>
      </w:r>
    </w:p>
    <w:p w14:paraId="791D710E" w14:textId="5A57BC6A" w:rsidR="00066730" w:rsidRPr="00066730" w:rsidRDefault="00066730" w:rsidP="00B641D6">
      <w:pPr>
        <w:pStyle w:val="Heading4"/>
      </w:pPr>
      <w:r>
        <w:t xml:space="preserve">C. </w:t>
      </w:r>
      <w:r w:rsidR="00B641D6">
        <w:t>There is an intrinsic connection between smoking and lack of dialogue</w:t>
      </w:r>
    </w:p>
    <w:p w14:paraId="13FDF327" w14:textId="2E62C933" w:rsidR="002E3A4E" w:rsidRDefault="002E3A4E" w:rsidP="00717728">
      <w:pPr>
        <w:pStyle w:val="Heading3"/>
      </w:pPr>
      <w:r>
        <w:t>TJFs Bad</w:t>
      </w:r>
    </w:p>
    <w:p w14:paraId="1065D9D7" w14:textId="01CC9454" w:rsidR="002E3A4E" w:rsidRDefault="00A609D0" w:rsidP="002E3A4E">
      <w:r>
        <w:t>A. Interpretation:</w:t>
      </w:r>
      <w:r w:rsidR="00FF5C98">
        <w:t xml:space="preserve"> debaters may not read theoretical justifications for their framework.</w:t>
      </w:r>
    </w:p>
    <w:p w14:paraId="0DFA7D05" w14:textId="5D9AF145" w:rsidR="00BD7068" w:rsidRDefault="00BD7068" w:rsidP="002E3A4E">
      <w:r>
        <w:t>B. Violation:</w:t>
      </w:r>
    </w:p>
    <w:p w14:paraId="146BB931" w14:textId="7898A6D1" w:rsidR="00A609D0" w:rsidRDefault="0096512F" w:rsidP="002E3A4E">
      <w:r>
        <w:t>C. Standards:</w:t>
      </w:r>
    </w:p>
    <w:p w14:paraId="3554283E" w14:textId="2AE5719E" w:rsidR="0096512F" w:rsidRDefault="0096512F" w:rsidP="002E3A4E">
      <w:r>
        <w:t xml:space="preserve">1. </w:t>
      </w:r>
      <w:r w:rsidR="00F477ED">
        <w:t>Philosophical education</w:t>
      </w:r>
    </w:p>
    <w:p w14:paraId="131BC1C6" w14:textId="6209EFC3" w:rsidR="00F477ED" w:rsidRPr="002E3A4E" w:rsidRDefault="00F477ED" w:rsidP="002E3A4E">
      <w:r>
        <w:t xml:space="preserve">2. </w:t>
      </w:r>
      <w:r w:rsidR="00643547">
        <w:t>Resolvability</w:t>
      </w:r>
      <w:r w:rsidR="00DE72B7">
        <w:t xml:space="preserve"> </w:t>
      </w:r>
    </w:p>
    <w:p w14:paraId="4F9F67D9" w14:textId="77777777" w:rsidR="00B275CF" w:rsidRDefault="00B275CF" w:rsidP="00B275CF">
      <w:r>
        <w:t>D. Voters. Fairness is a voter- debate’s a competitive activity so you can’t assess the better debater if the round is skewed. Education’s a voter- it’s why schools fund debate and provides portable skills for the real world.</w:t>
      </w:r>
    </w:p>
    <w:p w14:paraId="315FDF67" w14:textId="77777777" w:rsidR="00B275CF" w:rsidRDefault="00B275CF" w:rsidP="00B275CF">
      <w:r>
        <w:t>Drop the debater: 1. Substance is permanently skewed- I’ve had to invest time and alter 1N strategy to check abuse, 2. Deterrence-a loss discourages future unfair practices for fear of losing the round.</w:t>
      </w:r>
    </w:p>
    <w:p w14:paraId="460A37A7" w14:textId="77777777" w:rsidR="00B275CF" w:rsidRDefault="00B275CF" w:rsidP="00B275CF">
      <w:r>
        <w:t>Use competing interps: 1. Race to the bottom- people will be incentivized to barely meet the brightline while still being abusive. 2. Collapses to competing interps- you use offense/defense to determine whether reasonability is good which concedes the authority of competing interps. Saying reasonability is reasonable is circular.</w:t>
      </w:r>
    </w:p>
    <w:p w14:paraId="0C4282C0" w14:textId="153ED55A" w:rsidR="00717728" w:rsidRPr="00717728" w:rsidRDefault="00B275CF" w:rsidP="00717728">
      <w:r>
        <w:t xml:space="preserve">No </w:t>
      </w:r>
      <w:r w:rsidRPr="00333D66">
        <w:t>RVIs: 1. Topical c</w:t>
      </w:r>
      <w:r>
        <w:t xml:space="preserve">lash- RVIs force the entire round into theory debates which moots substantive education about the topic. 2. Chilling effect- RVIs discourage debaters from reading theory for fear of losing the round, allowing abusive practices. That outweighs- a world with some theory is better than a world with no theory which has infinite abuse. 3. Resolvability- RVIs justify voting a debater up just for being fair which logically results in both debaters winning, which is irresolvable. </w:t>
      </w:r>
    </w:p>
    <w:sectPr w:rsidR="00717728" w:rsidRPr="0071772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57837"/>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730"/>
    <w:rsid w:val="00066E3C"/>
    <w:rsid w:val="00072718"/>
    <w:rsid w:val="0007381E"/>
    <w:rsid w:val="00074E65"/>
    <w:rsid w:val="00076094"/>
    <w:rsid w:val="0008785F"/>
    <w:rsid w:val="00090CBE"/>
    <w:rsid w:val="00094DEC"/>
    <w:rsid w:val="000A2D8A"/>
    <w:rsid w:val="000D26A6"/>
    <w:rsid w:val="000D2B90"/>
    <w:rsid w:val="000D6ED8"/>
    <w:rsid w:val="000D717B"/>
    <w:rsid w:val="00100B28"/>
    <w:rsid w:val="0010427B"/>
    <w:rsid w:val="00117316"/>
    <w:rsid w:val="001209B4"/>
    <w:rsid w:val="0015099E"/>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3A4E"/>
    <w:rsid w:val="002E6BBC"/>
    <w:rsid w:val="002F1BA9"/>
    <w:rsid w:val="002F527E"/>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0A4A"/>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4909"/>
    <w:rsid w:val="004170BF"/>
    <w:rsid w:val="004270E3"/>
    <w:rsid w:val="00433DBF"/>
    <w:rsid w:val="004348DC"/>
    <w:rsid w:val="00434921"/>
    <w:rsid w:val="00435856"/>
    <w:rsid w:val="00437866"/>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1EB8"/>
    <w:rsid w:val="005F24C8"/>
    <w:rsid w:val="005F26AF"/>
    <w:rsid w:val="006025C7"/>
    <w:rsid w:val="00607D6C"/>
    <w:rsid w:val="0061383D"/>
    <w:rsid w:val="00614D69"/>
    <w:rsid w:val="00617030"/>
    <w:rsid w:val="00621301"/>
    <w:rsid w:val="0062173F"/>
    <w:rsid w:val="006235FB"/>
    <w:rsid w:val="00626A15"/>
    <w:rsid w:val="006379E9"/>
    <w:rsid w:val="00643547"/>
    <w:rsid w:val="006438CB"/>
    <w:rsid w:val="00647126"/>
    <w:rsid w:val="006529B9"/>
    <w:rsid w:val="00654695"/>
    <w:rsid w:val="0065500A"/>
    <w:rsid w:val="00655217"/>
    <w:rsid w:val="0065727C"/>
    <w:rsid w:val="00674A78"/>
    <w:rsid w:val="0068225A"/>
    <w:rsid w:val="00696A16"/>
    <w:rsid w:val="006A4840"/>
    <w:rsid w:val="006A52A0"/>
    <w:rsid w:val="006A7E1D"/>
    <w:rsid w:val="006C3A56"/>
    <w:rsid w:val="006D13F4"/>
    <w:rsid w:val="006D6AED"/>
    <w:rsid w:val="006E6D0B"/>
    <w:rsid w:val="006F126E"/>
    <w:rsid w:val="006F32C9"/>
    <w:rsid w:val="006F3834"/>
    <w:rsid w:val="006F5693"/>
    <w:rsid w:val="006F5D4C"/>
    <w:rsid w:val="00717728"/>
    <w:rsid w:val="00717B01"/>
    <w:rsid w:val="00722760"/>
    <w:rsid w:val="007227D9"/>
    <w:rsid w:val="0072491F"/>
    <w:rsid w:val="00725598"/>
    <w:rsid w:val="007374A1"/>
    <w:rsid w:val="00752712"/>
    <w:rsid w:val="00753A84"/>
    <w:rsid w:val="007611F5"/>
    <w:rsid w:val="007619E4"/>
    <w:rsid w:val="00761E75"/>
    <w:rsid w:val="0076495E"/>
    <w:rsid w:val="00765FC8"/>
    <w:rsid w:val="0076659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177A"/>
    <w:rsid w:val="00920E6A"/>
    <w:rsid w:val="00931816"/>
    <w:rsid w:val="00932C71"/>
    <w:rsid w:val="009509D5"/>
    <w:rsid w:val="009538F5"/>
    <w:rsid w:val="00957187"/>
    <w:rsid w:val="00960255"/>
    <w:rsid w:val="009603E1"/>
    <w:rsid w:val="00961C9D"/>
    <w:rsid w:val="00963065"/>
    <w:rsid w:val="0096512F"/>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9D0"/>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3C82"/>
    <w:rsid w:val="00AF4760"/>
    <w:rsid w:val="00AF55D4"/>
    <w:rsid w:val="00B0505F"/>
    <w:rsid w:val="00B05C2D"/>
    <w:rsid w:val="00B12933"/>
    <w:rsid w:val="00B12B88"/>
    <w:rsid w:val="00B137E0"/>
    <w:rsid w:val="00B13BC8"/>
    <w:rsid w:val="00B24662"/>
    <w:rsid w:val="00B275CF"/>
    <w:rsid w:val="00B3569C"/>
    <w:rsid w:val="00B43676"/>
    <w:rsid w:val="00B5602D"/>
    <w:rsid w:val="00B60125"/>
    <w:rsid w:val="00B641D6"/>
    <w:rsid w:val="00B6656B"/>
    <w:rsid w:val="00B71625"/>
    <w:rsid w:val="00B75C54"/>
    <w:rsid w:val="00B8710E"/>
    <w:rsid w:val="00B92A93"/>
    <w:rsid w:val="00B93F2F"/>
    <w:rsid w:val="00BA17A8"/>
    <w:rsid w:val="00BA3C33"/>
    <w:rsid w:val="00BB0878"/>
    <w:rsid w:val="00BB1879"/>
    <w:rsid w:val="00BB2E45"/>
    <w:rsid w:val="00BC0ABE"/>
    <w:rsid w:val="00BC30DB"/>
    <w:rsid w:val="00BC64FF"/>
    <w:rsid w:val="00BC7C37"/>
    <w:rsid w:val="00BD2244"/>
    <w:rsid w:val="00BD7068"/>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57837"/>
    <w:rsid w:val="00C72AFE"/>
    <w:rsid w:val="00C81619"/>
    <w:rsid w:val="00C955DE"/>
    <w:rsid w:val="00CA013C"/>
    <w:rsid w:val="00CA6D6D"/>
    <w:rsid w:val="00CC66D0"/>
    <w:rsid w:val="00CC7A4E"/>
    <w:rsid w:val="00CD1359"/>
    <w:rsid w:val="00CD4C83"/>
    <w:rsid w:val="00D01EDC"/>
    <w:rsid w:val="00D078AA"/>
    <w:rsid w:val="00D10058"/>
    <w:rsid w:val="00D11978"/>
    <w:rsid w:val="00D15E30"/>
    <w:rsid w:val="00D16129"/>
    <w:rsid w:val="00D25DBD"/>
    <w:rsid w:val="00D26929"/>
    <w:rsid w:val="00D30CBD"/>
    <w:rsid w:val="00D30D9E"/>
    <w:rsid w:val="00D30DDC"/>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72B7"/>
    <w:rsid w:val="00DF1210"/>
    <w:rsid w:val="00DF31E9"/>
    <w:rsid w:val="00DF400D"/>
    <w:rsid w:val="00DF5C23"/>
    <w:rsid w:val="00DF6C55"/>
    <w:rsid w:val="00E01DAD"/>
    <w:rsid w:val="00E021DC"/>
    <w:rsid w:val="00E03F91"/>
    <w:rsid w:val="00E064EF"/>
    <w:rsid w:val="00E064F2"/>
    <w:rsid w:val="00E0717B"/>
    <w:rsid w:val="00E15598"/>
    <w:rsid w:val="00E20D65"/>
    <w:rsid w:val="00E26A34"/>
    <w:rsid w:val="00E26FBF"/>
    <w:rsid w:val="00E353A2"/>
    <w:rsid w:val="00E36881"/>
    <w:rsid w:val="00E42E4C"/>
    <w:rsid w:val="00E438CE"/>
    <w:rsid w:val="00E462E6"/>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6F98"/>
    <w:rsid w:val="00F43EA3"/>
    <w:rsid w:val="00F477ED"/>
    <w:rsid w:val="00F50C55"/>
    <w:rsid w:val="00F57FFB"/>
    <w:rsid w:val="00F601E6"/>
    <w:rsid w:val="00F73954"/>
    <w:rsid w:val="00F94060"/>
    <w:rsid w:val="00FA56F6"/>
    <w:rsid w:val="00FB0A66"/>
    <w:rsid w:val="00FB3156"/>
    <w:rsid w:val="00FB329D"/>
    <w:rsid w:val="00FC27E3"/>
    <w:rsid w:val="00FC74C7"/>
    <w:rsid w:val="00FD451D"/>
    <w:rsid w:val="00FD5B22"/>
    <w:rsid w:val="00FE1B01"/>
    <w:rsid w:val="00FF5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3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099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C578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5783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C5783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C5783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578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7837"/>
  </w:style>
  <w:style w:type="character" w:customStyle="1" w:styleId="Heading1Char">
    <w:name w:val="Heading 1 Char"/>
    <w:aliases w:val="Pocket Char"/>
    <w:basedOn w:val="DefaultParagraphFont"/>
    <w:link w:val="Heading1"/>
    <w:uiPriority w:val="9"/>
    <w:rsid w:val="00C5783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C57837"/>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C57837"/>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C5783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C57837"/>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1"/>
    <w:qFormat/>
    <w:rsid w:val="00C57837"/>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20"/>
    <w:qFormat/>
    <w:rsid w:val="00C5783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C57837"/>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C57837"/>
    <w:rPr>
      <w:color w:val="auto"/>
      <w:u w:val="none"/>
    </w:rPr>
  </w:style>
  <w:style w:type="paragraph" w:styleId="DocumentMap">
    <w:name w:val="Document Map"/>
    <w:basedOn w:val="Normal"/>
    <w:link w:val="DocumentMapChar"/>
    <w:uiPriority w:val="99"/>
    <w:semiHidden/>
    <w:unhideWhenUsed/>
    <w:rsid w:val="00C5783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57837"/>
    <w:rPr>
      <w:rFonts w:ascii="Lucida Grande" w:hAnsi="Lucida Grande" w:cs="Lucida Grande"/>
    </w:rPr>
  </w:style>
  <w:style w:type="paragraph" w:customStyle="1" w:styleId="textbold">
    <w:name w:val="text bold"/>
    <w:basedOn w:val="Normal"/>
    <w:link w:val="Emphasis"/>
    <w:uiPriority w:val="20"/>
    <w:qFormat/>
    <w:rsid w:val="00B93F2F"/>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character" w:customStyle="1" w:styleId="TitleChar">
    <w:name w:val="Title Char"/>
    <w:basedOn w:val="DefaultParagraphFont"/>
    <w:link w:val="Title"/>
    <w:uiPriority w:val="1"/>
    <w:qFormat/>
    <w:rsid w:val="00B93F2F"/>
    <w:rPr>
      <w:sz w:val="22"/>
      <w:u w:val="single"/>
    </w:rPr>
  </w:style>
  <w:style w:type="paragraph" w:styleId="Title">
    <w:name w:val="Title"/>
    <w:basedOn w:val="Normal"/>
    <w:next w:val="Normal"/>
    <w:link w:val="TitleChar"/>
    <w:uiPriority w:val="1"/>
    <w:qFormat/>
    <w:rsid w:val="00B93F2F"/>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B93F2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099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C578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5783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C5783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C5783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578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7837"/>
  </w:style>
  <w:style w:type="character" w:customStyle="1" w:styleId="Heading1Char">
    <w:name w:val="Heading 1 Char"/>
    <w:aliases w:val="Pocket Char"/>
    <w:basedOn w:val="DefaultParagraphFont"/>
    <w:link w:val="Heading1"/>
    <w:uiPriority w:val="9"/>
    <w:rsid w:val="00C5783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C57837"/>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C57837"/>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C5783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C57837"/>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1"/>
    <w:qFormat/>
    <w:rsid w:val="00C57837"/>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20"/>
    <w:qFormat/>
    <w:rsid w:val="00C5783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C57837"/>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C57837"/>
    <w:rPr>
      <w:color w:val="auto"/>
      <w:u w:val="none"/>
    </w:rPr>
  </w:style>
  <w:style w:type="paragraph" w:styleId="DocumentMap">
    <w:name w:val="Document Map"/>
    <w:basedOn w:val="Normal"/>
    <w:link w:val="DocumentMapChar"/>
    <w:uiPriority w:val="99"/>
    <w:semiHidden/>
    <w:unhideWhenUsed/>
    <w:rsid w:val="00C5783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57837"/>
    <w:rPr>
      <w:rFonts w:ascii="Lucida Grande" w:hAnsi="Lucida Grande" w:cs="Lucida Grande"/>
    </w:rPr>
  </w:style>
  <w:style w:type="paragraph" w:customStyle="1" w:styleId="textbold">
    <w:name w:val="text bold"/>
    <w:basedOn w:val="Normal"/>
    <w:link w:val="Emphasis"/>
    <w:uiPriority w:val="20"/>
    <w:qFormat/>
    <w:rsid w:val="00B93F2F"/>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character" w:customStyle="1" w:styleId="TitleChar">
    <w:name w:val="Title Char"/>
    <w:basedOn w:val="DefaultParagraphFont"/>
    <w:link w:val="Title"/>
    <w:uiPriority w:val="1"/>
    <w:qFormat/>
    <w:rsid w:val="00B93F2F"/>
    <w:rPr>
      <w:sz w:val="22"/>
      <w:u w:val="single"/>
    </w:rPr>
  </w:style>
  <w:style w:type="paragraph" w:styleId="Title">
    <w:name w:val="Title"/>
    <w:basedOn w:val="Normal"/>
    <w:next w:val="Normal"/>
    <w:link w:val="TitleChar"/>
    <w:uiPriority w:val="1"/>
    <w:qFormat/>
    <w:rsid w:val="00B93F2F"/>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B93F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ilpapers.org/archive/SINTEA-3%20accessed%202-4-16" TargetMode="External"/><Relationship Id="rId12" Type="http://schemas.openxmlformats.org/officeDocument/2006/relationships/hyperlink" Target="http://www.uscourts.gov/about-federal-courts/educational-resources/about-educational-outreach/activity-resources/what-does" TargetMode="External"/><Relationship Id="rId13" Type="http://schemas.openxmlformats.org/officeDocument/2006/relationships/hyperlink" Target="https://www.ncbi.nlm.nih.gov/pmc/articles/PMC273301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philpapers.org/archive/SINTEA-3%20accessed%202-4-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EF45A3-E18C-5640-87AC-D34B7EEB0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3</Pages>
  <Words>9066</Words>
  <Characters>51679</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42</cp:revision>
  <dcterms:created xsi:type="dcterms:W3CDTF">2017-02-20T20:05:00Z</dcterms:created>
  <dcterms:modified xsi:type="dcterms:W3CDTF">2017-02-20T20:42:00Z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