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356DB" w14:textId="4FCC03F1" w:rsidR="002A73F0" w:rsidRDefault="00FC5E84">
      <w:pPr>
        <w:spacing w:after="60"/>
        <w:jc w:val="center"/>
      </w:pPr>
      <w:r>
        <w:rPr>
          <w:b/>
          <w:bCs/>
          <w:color w:val="5A6B8C"/>
          <w:spacing w:val="60"/>
          <w:sz w:val="24"/>
          <w:szCs w:val="24"/>
        </w:rPr>
        <w:t>A</w:t>
      </w:r>
      <w:r w:rsidR="00000000">
        <w:rPr>
          <w:b/>
          <w:bCs/>
          <w:color w:val="5A6B8C"/>
          <w:spacing w:val="60"/>
          <w:sz w:val="24"/>
          <w:szCs w:val="24"/>
        </w:rPr>
        <w:t xml:space="preserve">SSIGNMENT </w:t>
      </w:r>
      <w:r w:rsidR="00DF04CA">
        <w:rPr>
          <w:b/>
          <w:bCs/>
          <w:color w:val="5A6B8C"/>
          <w:spacing w:val="60"/>
          <w:sz w:val="24"/>
          <w:szCs w:val="24"/>
        </w:rPr>
        <w:t>6</w:t>
      </w:r>
    </w:p>
    <w:p w14:paraId="1077EC19" w14:textId="77777777" w:rsidR="002A73F0" w:rsidRDefault="00000000">
      <w:pPr>
        <w:spacing w:after="60"/>
        <w:jc w:val="center"/>
      </w:pPr>
      <w:r>
        <w:rPr>
          <w:b/>
          <w:bCs/>
          <w:color w:val="1F3864"/>
          <w:sz w:val="40"/>
          <w:szCs w:val="40"/>
        </w:rPr>
        <w:t>Design and Implementation of a</w:t>
      </w:r>
    </w:p>
    <w:p w14:paraId="63A93B12" w14:textId="77777777" w:rsidR="002A73F0" w:rsidRDefault="00000000">
      <w:pPr>
        <w:spacing w:after="240"/>
        <w:jc w:val="center"/>
      </w:pPr>
      <w:r>
        <w:rPr>
          <w:b/>
          <w:bCs/>
          <w:color w:val="1F3864"/>
          <w:sz w:val="40"/>
          <w:szCs w:val="40"/>
        </w:rPr>
        <w:t>4-Bit Carry Lookahead Adder</w:t>
      </w:r>
    </w:p>
    <w:p w14:paraId="4E056443" w14:textId="4FEA169F" w:rsidR="00FC5E84" w:rsidRDefault="00FC5E84" w:rsidP="00FC5E84">
      <w:pPr>
        <w:pStyle w:val="Heading1"/>
      </w:pPr>
      <w:r>
        <w:t>NAME: DEBAYAN ROY; BTECH CSE (SEM III); ROLL: 11000125039</w:t>
      </w:r>
    </w:p>
    <w:p w14:paraId="1B81B3EE" w14:textId="77777777" w:rsidR="002A73F0" w:rsidRDefault="00000000">
      <w:r>
        <w:t>In a ripple carry adder, each full adder must wait for the carry from the previous stage, so the total delay grows with the number of bits. A carry lookahead adder (CLA) removes this waiting. Instead of passing the carry from stage to stage, it calculates every carry directly from the input bits A</w:t>
      </w:r>
      <w:r>
        <w:rPr>
          <w:vertAlign w:val="subscript"/>
        </w:rPr>
        <w:t>i</w:t>
      </w:r>
      <w:r>
        <w:t>, B</w:t>
      </w:r>
      <w:r>
        <w:rPr>
          <w:vertAlign w:val="subscript"/>
        </w:rPr>
        <w:t>i</w:t>
      </w:r>
      <w:r>
        <w:t xml:space="preserve"> and the initial carry C</w:t>
      </w:r>
      <w:r>
        <w:rPr>
          <w:vertAlign w:val="subscript"/>
        </w:rPr>
        <w:t>0</w:t>
      </w:r>
      <w:r>
        <w:t>, using extra "look-ahead" logic. All carries are therefore produced at nearly the same time, and the addition is much faster.</w:t>
      </w:r>
    </w:p>
    <w:p w14:paraId="59E062D6" w14:textId="77777777" w:rsidR="002A73F0" w:rsidRDefault="00000000">
      <w:pPr>
        <w:keepNext/>
      </w:pPr>
      <w:r>
        <w:t>The method is based on two signals defined for every bit position i:</w:t>
      </w:r>
    </w:p>
    <w:p w14:paraId="103CA07C" w14:textId="77777777" w:rsidR="002A73F0" w:rsidRDefault="00000000">
      <w:pPr>
        <w:pStyle w:val="ListParagraph"/>
        <w:numPr>
          <w:ilvl w:val="0"/>
          <w:numId w:val="2"/>
        </w:numPr>
        <w:spacing w:after="60"/>
      </w:pPr>
      <w:r>
        <w:t>Generate, G</w:t>
      </w:r>
      <w:r>
        <w:rPr>
          <w:vertAlign w:val="subscript"/>
        </w:rPr>
        <w:t>i</w:t>
      </w:r>
      <w:r>
        <w:t xml:space="preserve"> = A</w:t>
      </w:r>
      <w:r>
        <w:rPr>
          <w:vertAlign w:val="subscript"/>
        </w:rPr>
        <w:t>i</w:t>
      </w:r>
      <w:r>
        <w:t>·B</w:t>
      </w:r>
      <w:r>
        <w:rPr>
          <w:vertAlign w:val="subscript"/>
        </w:rPr>
        <w:t>i</w:t>
      </w:r>
      <w:r>
        <w:t>: the stage produces a carry by itself, whatever the incoming carry is.</w:t>
      </w:r>
    </w:p>
    <w:p w14:paraId="08A46782" w14:textId="14C83089" w:rsidR="002A73F0" w:rsidRDefault="00000000" w:rsidP="00FC5E84">
      <w:pPr>
        <w:pStyle w:val="ListParagraph"/>
        <w:numPr>
          <w:ilvl w:val="0"/>
          <w:numId w:val="2"/>
        </w:numPr>
        <w:spacing w:after="60"/>
      </w:pPr>
      <w:r>
        <w:t>Propagate, P</w:t>
      </w:r>
      <w:r>
        <w:rPr>
          <w:vertAlign w:val="subscript"/>
        </w:rPr>
        <w:t>i</w:t>
      </w:r>
      <w:r>
        <w:t xml:space="preserve"> = A</w:t>
      </w:r>
      <w:r>
        <w:rPr>
          <w:vertAlign w:val="subscript"/>
        </w:rPr>
        <w:t>i</w:t>
      </w:r>
      <w:r>
        <w:t xml:space="preserve"> ⊕ B</w:t>
      </w:r>
      <w:r>
        <w:rPr>
          <w:vertAlign w:val="subscript"/>
        </w:rPr>
        <w:t>i</w:t>
      </w:r>
      <w:r>
        <w:t>: the stage passes an incoming carry on to the next stage.</w:t>
      </w:r>
    </w:p>
    <w:p w14:paraId="26239BBA" w14:textId="2AC2F398" w:rsidR="002A73F0" w:rsidRDefault="00000000">
      <w:pPr>
        <w:pStyle w:val="Heading2"/>
      </w:pPr>
      <w:r>
        <w:t>Carry equations</w:t>
      </w:r>
    </w:p>
    <w:p w14:paraId="3F19FC92" w14:textId="77777777" w:rsidR="002A73F0" w:rsidRDefault="00000000">
      <w:pPr>
        <w:keepNext/>
      </w:pPr>
      <w:r>
        <w:t>For a full adder, the carry-out of stage i can be written in terms of G</w:t>
      </w:r>
      <w:r>
        <w:rPr>
          <w:vertAlign w:val="subscript"/>
        </w:rPr>
        <w:t>i</w:t>
      </w:r>
      <w:r>
        <w:t xml:space="preserve"> and P</w:t>
      </w:r>
      <w:r>
        <w:rPr>
          <w:vertAlign w:val="subscript"/>
        </w:rPr>
        <w:t>i</w:t>
      </w:r>
      <w:r>
        <w:t>:</w:t>
      </w:r>
    </w:p>
    <w:p w14:paraId="62FB4A40" w14:textId="77777777" w:rsidR="002A73F0" w:rsidRDefault="00000000">
      <w:pPr>
        <w:spacing w:before="40" w:after="40"/>
        <w:jc w:val="center"/>
      </w:pPr>
      <w:r>
        <w:rPr>
          <w:rFonts w:ascii="Cambria Math" w:eastAsia="Cambria Math" w:hAnsi="Cambria Math" w:cs="Cambria Math"/>
          <w:sz w:val="24"/>
          <w:szCs w:val="24"/>
        </w:rPr>
        <w:t>C</w:t>
      </w:r>
      <w:r>
        <w:rPr>
          <w:rFonts w:ascii="Cambria Math" w:eastAsia="Cambria Math" w:hAnsi="Cambria Math" w:cs="Cambria Math"/>
          <w:sz w:val="24"/>
          <w:szCs w:val="24"/>
          <w:vertAlign w:val="subscript"/>
        </w:rPr>
        <w:t>i+1</w:t>
      </w:r>
      <w:r>
        <w:rPr>
          <w:rFonts w:ascii="Cambria Math" w:eastAsia="Cambria Math" w:hAnsi="Cambria Math" w:cs="Cambria Math"/>
          <w:sz w:val="24"/>
          <w:szCs w:val="24"/>
        </w:rPr>
        <w:t xml:space="preserve"> = G</w:t>
      </w:r>
      <w:r>
        <w:rPr>
          <w:rFonts w:ascii="Cambria Math" w:eastAsia="Cambria Math" w:hAnsi="Cambria Math" w:cs="Cambria Math"/>
          <w:sz w:val="24"/>
          <w:szCs w:val="24"/>
          <w:vertAlign w:val="subscript"/>
        </w:rPr>
        <w:t>i</w:t>
      </w:r>
      <w:r>
        <w:rPr>
          <w:rFonts w:ascii="Cambria Math" w:eastAsia="Cambria Math" w:hAnsi="Cambria Math" w:cs="Cambria Math"/>
          <w:sz w:val="24"/>
          <w:szCs w:val="24"/>
        </w:rPr>
        <w:t xml:space="preserve"> + P</w:t>
      </w:r>
      <w:r>
        <w:rPr>
          <w:rFonts w:ascii="Cambria Math" w:eastAsia="Cambria Math" w:hAnsi="Cambria Math" w:cs="Cambria Math"/>
          <w:sz w:val="24"/>
          <w:szCs w:val="24"/>
          <w:vertAlign w:val="subscript"/>
        </w:rPr>
        <w:t>i</w:t>
      </w:r>
      <w:r>
        <w:rPr>
          <w:rFonts w:ascii="Cambria Math" w:eastAsia="Cambria Math" w:hAnsi="Cambria Math" w:cs="Cambria Math"/>
          <w:sz w:val="24"/>
          <w:szCs w:val="24"/>
        </w:rPr>
        <w:t>·C</w:t>
      </w:r>
      <w:r>
        <w:rPr>
          <w:rFonts w:ascii="Cambria Math" w:eastAsia="Cambria Math" w:hAnsi="Cambria Math" w:cs="Cambria Math"/>
          <w:sz w:val="24"/>
          <w:szCs w:val="24"/>
          <w:vertAlign w:val="subscript"/>
        </w:rPr>
        <w:t>i</w:t>
      </w:r>
    </w:p>
    <w:p w14:paraId="5D5C5197" w14:textId="77777777" w:rsidR="002A73F0" w:rsidRDefault="00000000">
      <w:pPr>
        <w:keepNext/>
      </w:pPr>
      <w:r>
        <w:t>Substituting the previous carry repeatedly removes the dependence on the intermediate carries, so every carry depends only on the G, P and C</w:t>
      </w:r>
      <w:r>
        <w:rPr>
          <w:vertAlign w:val="subscript"/>
        </w:rPr>
        <w:t>0</w:t>
      </w:r>
      <w:r>
        <w:t xml:space="preserve"> values:</w:t>
      </w:r>
    </w:p>
    <w:p w14:paraId="39B2ED9D" w14:textId="77777777" w:rsidR="002A73F0" w:rsidRDefault="00000000">
      <w:pPr>
        <w:spacing w:before="40" w:after="40"/>
        <w:jc w:val="center"/>
      </w:pPr>
      <w:r>
        <w:rPr>
          <w:rFonts w:ascii="Cambria Math" w:eastAsia="Cambria Math" w:hAnsi="Cambria Math" w:cs="Cambria Math"/>
          <w:sz w:val="24"/>
          <w:szCs w:val="24"/>
        </w:rPr>
        <w:t>C</w:t>
      </w:r>
      <w:r>
        <w:rPr>
          <w:rFonts w:ascii="Cambria Math" w:eastAsia="Cambria Math" w:hAnsi="Cambria Math" w:cs="Cambria Math"/>
          <w:sz w:val="24"/>
          <w:szCs w:val="24"/>
          <w:vertAlign w:val="subscript"/>
        </w:rPr>
        <w:t>1</w:t>
      </w:r>
      <w:r>
        <w:rPr>
          <w:rFonts w:ascii="Cambria Math" w:eastAsia="Cambria Math" w:hAnsi="Cambria Math" w:cs="Cambria Math"/>
          <w:sz w:val="24"/>
          <w:szCs w:val="24"/>
        </w:rPr>
        <w:t xml:space="preserve"> = G</w:t>
      </w:r>
      <w:r>
        <w:rPr>
          <w:rFonts w:ascii="Cambria Math" w:eastAsia="Cambria Math" w:hAnsi="Cambria Math" w:cs="Cambria Math"/>
          <w:sz w:val="24"/>
          <w:szCs w:val="24"/>
          <w:vertAlign w:val="subscript"/>
        </w:rPr>
        <w:t>0</w:t>
      </w:r>
      <w:r>
        <w:rPr>
          <w:rFonts w:ascii="Cambria Math" w:eastAsia="Cambria Math" w:hAnsi="Cambria Math" w:cs="Cambria Math"/>
          <w:sz w:val="24"/>
          <w:szCs w:val="24"/>
        </w:rPr>
        <w:t xml:space="preserve"> + P</w:t>
      </w:r>
      <w:r>
        <w:rPr>
          <w:rFonts w:ascii="Cambria Math" w:eastAsia="Cambria Math" w:hAnsi="Cambria Math" w:cs="Cambria Math"/>
          <w:sz w:val="24"/>
          <w:szCs w:val="24"/>
          <w:vertAlign w:val="subscript"/>
        </w:rPr>
        <w:t>0</w:t>
      </w:r>
      <w:r>
        <w:rPr>
          <w:rFonts w:ascii="Cambria Math" w:eastAsia="Cambria Math" w:hAnsi="Cambria Math" w:cs="Cambria Math"/>
          <w:sz w:val="24"/>
          <w:szCs w:val="24"/>
        </w:rPr>
        <w:t>C</w:t>
      </w:r>
      <w:r>
        <w:rPr>
          <w:rFonts w:ascii="Cambria Math" w:eastAsia="Cambria Math" w:hAnsi="Cambria Math" w:cs="Cambria Math"/>
          <w:sz w:val="24"/>
          <w:szCs w:val="24"/>
          <w:vertAlign w:val="subscript"/>
        </w:rPr>
        <w:t>0</w:t>
      </w:r>
    </w:p>
    <w:p w14:paraId="20527F1F" w14:textId="77777777" w:rsidR="002A73F0" w:rsidRDefault="00000000">
      <w:pPr>
        <w:spacing w:before="40" w:after="40"/>
        <w:jc w:val="center"/>
      </w:pPr>
      <w:r>
        <w:rPr>
          <w:rFonts w:ascii="Cambria Math" w:eastAsia="Cambria Math" w:hAnsi="Cambria Math" w:cs="Cambria Math"/>
          <w:sz w:val="24"/>
          <w:szCs w:val="24"/>
        </w:rPr>
        <w:t>C</w:t>
      </w:r>
      <w:r>
        <w:rPr>
          <w:rFonts w:ascii="Cambria Math" w:eastAsia="Cambria Math" w:hAnsi="Cambria Math" w:cs="Cambria Math"/>
          <w:sz w:val="24"/>
          <w:szCs w:val="24"/>
          <w:vertAlign w:val="subscript"/>
        </w:rPr>
        <w:t>2</w:t>
      </w:r>
      <w:r>
        <w:rPr>
          <w:rFonts w:ascii="Cambria Math" w:eastAsia="Cambria Math" w:hAnsi="Cambria Math" w:cs="Cambria Math"/>
          <w:sz w:val="24"/>
          <w:szCs w:val="24"/>
        </w:rPr>
        <w:t xml:space="preserve"> = G</w:t>
      </w:r>
      <w:r>
        <w:rPr>
          <w:rFonts w:ascii="Cambria Math" w:eastAsia="Cambria Math" w:hAnsi="Cambria Math" w:cs="Cambria Math"/>
          <w:sz w:val="24"/>
          <w:szCs w:val="24"/>
          <w:vertAlign w:val="subscript"/>
        </w:rPr>
        <w:t>1</w:t>
      </w:r>
      <w:r>
        <w:rPr>
          <w:rFonts w:ascii="Cambria Math" w:eastAsia="Cambria Math" w:hAnsi="Cambria Math" w:cs="Cambria Math"/>
          <w:sz w:val="24"/>
          <w:szCs w:val="24"/>
        </w:rPr>
        <w:t xml:space="preserve"> + P</w:t>
      </w:r>
      <w:r>
        <w:rPr>
          <w:rFonts w:ascii="Cambria Math" w:eastAsia="Cambria Math" w:hAnsi="Cambria Math" w:cs="Cambria Math"/>
          <w:sz w:val="24"/>
          <w:szCs w:val="24"/>
          <w:vertAlign w:val="subscript"/>
        </w:rPr>
        <w:t>1</w:t>
      </w:r>
      <w:r>
        <w:rPr>
          <w:rFonts w:ascii="Cambria Math" w:eastAsia="Cambria Math" w:hAnsi="Cambria Math" w:cs="Cambria Math"/>
          <w:sz w:val="24"/>
          <w:szCs w:val="24"/>
        </w:rPr>
        <w:t>G</w:t>
      </w:r>
      <w:r>
        <w:rPr>
          <w:rFonts w:ascii="Cambria Math" w:eastAsia="Cambria Math" w:hAnsi="Cambria Math" w:cs="Cambria Math"/>
          <w:sz w:val="24"/>
          <w:szCs w:val="24"/>
          <w:vertAlign w:val="subscript"/>
        </w:rPr>
        <w:t>0</w:t>
      </w:r>
      <w:r>
        <w:rPr>
          <w:rFonts w:ascii="Cambria Math" w:eastAsia="Cambria Math" w:hAnsi="Cambria Math" w:cs="Cambria Math"/>
          <w:sz w:val="24"/>
          <w:szCs w:val="24"/>
        </w:rPr>
        <w:t xml:space="preserve"> + P</w:t>
      </w:r>
      <w:r>
        <w:rPr>
          <w:rFonts w:ascii="Cambria Math" w:eastAsia="Cambria Math" w:hAnsi="Cambria Math" w:cs="Cambria Math"/>
          <w:sz w:val="24"/>
          <w:szCs w:val="24"/>
          <w:vertAlign w:val="subscript"/>
        </w:rPr>
        <w:t>1</w:t>
      </w:r>
      <w:r>
        <w:rPr>
          <w:rFonts w:ascii="Cambria Math" w:eastAsia="Cambria Math" w:hAnsi="Cambria Math" w:cs="Cambria Math"/>
          <w:sz w:val="24"/>
          <w:szCs w:val="24"/>
        </w:rPr>
        <w:t>P</w:t>
      </w:r>
      <w:r>
        <w:rPr>
          <w:rFonts w:ascii="Cambria Math" w:eastAsia="Cambria Math" w:hAnsi="Cambria Math" w:cs="Cambria Math"/>
          <w:sz w:val="24"/>
          <w:szCs w:val="24"/>
          <w:vertAlign w:val="subscript"/>
        </w:rPr>
        <w:t>0</w:t>
      </w:r>
      <w:r>
        <w:rPr>
          <w:rFonts w:ascii="Cambria Math" w:eastAsia="Cambria Math" w:hAnsi="Cambria Math" w:cs="Cambria Math"/>
          <w:sz w:val="24"/>
          <w:szCs w:val="24"/>
        </w:rPr>
        <w:t>C</w:t>
      </w:r>
      <w:r>
        <w:rPr>
          <w:rFonts w:ascii="Cambria Math" w:eastAsia="Cambria Math" w:hAnsi="Cambria Math" w:cs="Cambria Math"/>
          <w:sz w:val="24"/>
          <w:szCs w:val="24"/>
          <w:vertAlign w:val="subscript"/>
        </w:rPr>
        <w:t>0</w:t>
      </w:r>
    </w:p>
    <w:p w14:paraId="17E38EFF" w14:textId="77777777" w:rsidR="002A73F0" w:rsidRDefault="00000000">
      <w:pPr>
        <w:spacing w:before="40" w:after="40"/>
        <w:jc w:val="center"/>
      </w:pPr>
      <w:r>
        <w:rPr>
          <w:rFonts w:ascii="Cambria Math" w:eastAsia="Cambria Math" w:hAnsi="Cambria Math" w:cs="Cambria Math"/>
          <w:sz w:val="24"/>
          <w:szCs w:val="24"/>
        </w:rPr>
        <w:t>C</w:t>
      </w:r>
      <w:r>
        <w:rPr>
          <w:rFonts w:ascii="Cambria Math" w:eastAsia="Cambria Math" w:hAnsi="Cambria Math" w:cs="Cambria Math"/>
          <w:sz w:val="24"/>
          <w:szCs w:val="24"/>
          <w:vertAlign w:val="subscript"/>
        </w:rPr>
        <w:t>3</w:t>
      </w:r>
      <w:r>
        <w:rPr>
          <w:rFonts w:ascii="Cambria Math" w:eastAsia="Cambria Math" w:hAnsi="Cambria Math" w:cs="Cambria Math"/>
          <w:sz w:val="24"/>
          <w:szCs w:val="24"/>
        </w:rPr>
        <w:t xml:space="preserve"> = G</w:t>
      </w:r>
      <w:r>
        <w:rPr>
          <w:rFonts w:ascii="Cambria Math" w:eastAsia="Cambria Math" w:hAnsi="Cambria Math" w:cs="Cambria Math"/>
          <w:sz w:val="24"/>
          <w:szCs w:val="24"/>
          <w:vertAlign w:val="subscript"/>
        </w:rPr>
        <w:t>2</w:t>
      </w:r>
      <w:r>
        <w:rPr>
          <w:rFonts w:ascii="Cambria Math" w:eastAsia="Cambria Math" w:hAnsi="Cambria Math" w:cs="Cambria Math"/>
          <w:sz w:val="24"/>
          <w:szCs w:val="24"/>
        </w:rPr>
        <w:t xml:space="preserve"> + P</w:t>
      </w:r>
      <w:r>
        <w:rPr>
          <w:rFonts w:ascii="Cambria Math" w:eastAsia="Cambria Math" w:hAnsi="Cambria Math" w:cs="Cambria Math"/>
          <w:sz w:val="24"/>
          <w:szCs w:val="24"/>
          <w:vertAlign w:val="subscript"/>
        </w:rPr>
        <w:t>2</w:t>
      </w:r>
      <w:r>
        <w:rPr>
          <w:rFonts w:ascii="Cambria Math" w:eastAsia="Cambria Math" w:hAnsi="Cambria Math" w:cs="Cambria Math"/>
          <w:sz w:val="24"/>
          <w:szCs w:val="24"/>
        </w:rPr>
        <w:t>G</w:t>
      </w:r>
      <w:r>
        <w:rPr>
          <w:rFonts w:ascii="Cambria Math" w:eastAsia="Cambria Math" w:hAnsi="Cambria Math" w:cs="Cambria Math"/>
          <w:sz w:val="24"/>
          <w:szCs w:val="24"/>
          <w:vertAlign w:val="subscript"/>
        </w:rPr>
        <w:t>1</w:t>
      </w:r>
      <w:r>
        <w:rPr>
          <w:rFonts w:ascii="Cambria Math" w:eastAsia="Cambria Math" w:hAnsi="Cambria Math" w:cs="Cambria Math"/>
          <w:sz w:val="24"/>
          <w:szCs w:val="24"/>
        </w:rPr>
        <w:t xml:space="preserve"> + P</w:t>
      </w:r>
      <w:r>
        <w:rPr>
          <w:rFonts w:ascii="Cambria Math" w:eastAsia="Cambria Math" w:hAnsi="Cambria Math" w:cs="Cambria Math"/>
          <w:sz w:val="24"/>
          <w:szCs w:val="24"/>
          <w:vertAlign w:val="subscript"/>
        </w:rPr>
        <w:t>2</w:t>
      </w:r>
      <w:r>
        <w:rPr>
          <w:rFonts w:ascii="Cambria Math" w:eastAsia="Cambria Math" w:hAnsi="Cambria Math" w:cs="Cambria Math"/>
          <w:sz w:val="24"/>
          <w:szCs w:val="24"/>
        </w:rPr>
        <w:t>P</w:t>
      </w:r>
      <w:r>
        <w:rPr>
          <w:rFonts w:ascii="Cambria Math" w:eastAsia="Cambria Math" w:hAnsi="Cambria Math" w:cs="Cambria Math"/>
          <w:sz w:val="24"/>
          <w:szCs w:val="24"/>
          <w:vertAlign w:val="subscript"/>
        </w:rPr>
        <w:t>1</w:t>
      </w:r>
      <w:r>
        <w:rPr>
          <w:rFonts w:ascii="Cambria Math" w:eastAsia="Cambria Math" w:hAnsi="Cambria Math" w:cs="Cambria Math"/>
          <w:sz w:val="24"/>
          <w:szCs w:val="24"/>
        </w:rPr>
        <w:t>G</w:t>
      </w:r>
      <w:r>
        <w:rPr>
          <w:rFonts w:ascii="Cambria Math" w:eastAsia="Cambria Math" w:hAnsi="Cambria Math" w:cs="Cambria Math"/>
          <w:sz w:val="24"/>
          <w:szCs w:val="24"/>
          <w:vertAlign w:val="subscript"/>
        </w:rPr>
        <w:t>0</w:t>
      </w:r>
      <w:r>
        <w:rPr>
          <w:rFonts w:ascii="Cambria Math" w:eastAsia="Cambria Math" w:hAnsi="Cambria Math" w:cs="Cambria Math"/>
          <w:sz w:val="24"/>
          <w:szCs w:val="24"/>
        </w:rPr>
        <w:t xml:space="preserve"> + P</w:t>
      </w:r>
      <w:r>
        <w:rPr>
          <w:rFonts w:ascii="Cambria Math" w:eastAsia="Cambria Math" w:hAnsi="Cambria Math" w:cs="Cambria Math"/>
          <w:sz w:val="24"/>
          <w:szCs w:val="24"/>
          <w:vertAlign w:val="subscript"/>
        </w:rPr>
        <w:t>2</w:t>
      </w:r>
      <w:r>
        <w:rPr>
          <w:rFonts w:ascii="Cambria Math" w:eastAsia="Cambria Math" w:hAnsi="Cambria Math" w:cs="Cambria Math"/>
          <w:sz w:val="24"/>
          <w:szCs w:val="24"/>
        </w:rPr>
        <w:t>P</w:t>
      </w:r>
      <w:r>
        <w:rPr>
          <w:rFonts w:ascii="Cambria Math" w:eastAsia="Cambria Math" w:hAnsi="Cambria Math" w:cs="Cambria Math"/>
          <w:sz w:val="24"/>
          <w:szCs w:val="24"/>
          <w:vertAlign w:val="subscript"/>
        </w:rPr>
        <w:t>1</w:t>
      </w:r>
      <w:r>
        <w:rPr>
          <w:rFonts w:ascii="Cambria Math" w:eastAsia="Cambria Math" w:hAnsi="Cambria Math" w:cs="Cambria Math"/>
          <w:sz w:val="24"/>
          <w:szCs w:val="24"/>
        </w:rPr>
        <w:t>P</w:t>
      </w:r>
      <w:r>
        <w:rPr>
          <w:rFonts w:ascii="Cambria Math" w:eastAsia="Cambria Math" w:hAnsi="Cambria Math" w:cs="Cambria Math"/>
          <w:sz w:val="24"/>
          <w:szCs w:val="24"/>
          <w:vertAlign w:val="subscript"/>
        </w:rPr>
        <w:t>0</w:t>
      </w:r>
      <w:r>
        <w:rPr>
          <w:rFonts w:ascii="Cambria Math" w:eastAsia="Cambria Math" w:hAnsi="Cambria Math" w:cs="Cambria Math"/>
          <w:sz w:val="24"/>
          <w:szCs w:val="24"/>
        </w:rPr>
        <w:t>C</w:t>
      </w:r>
      <w:r>
        <w:rPr>
          <w:rFonts w:ascii="Cambria Math" w:eastAsia="Cambria Math" w:hAnsi="Cambria Math" w:cs="Cambria Math"/>
          <w:sz w:val="24"/>
          <w:szCs w:val="24"/>
          <w:vertAlign w:val="subscript"/>
        </w:rPr>
        <w:t>0</w:t>
      </w:r>
    </w:p>
    <w:p w14:paraId="0FF19219" w14:textId="77777777" w:rsidR="002A73F0" w:rsidRDefault="00000000">
      <w:pPr>
        <w:spacing w:before="40" w:after="40"/>
        <w:jc w:val="center"/>
      </w:pPr>
      <w:r>
        <w:rPr>
          <w:rFonts w:ascii="Cambria Math" w:eastAsia="Cambria Math" w:hAnsi="Cambria Math" w:cs="Cambria Math"/>
          <w:sz w:val="24"/>
          <w:szCs w:val="24"/>
        </w:rPr>
        <w:t>C</w:t>
      </w:r>
      <w:r>
        <w:rPr>
          <w:rFonts w:ascii="Cambria Math" w:eastAsia="Cambria Math" w:hAnsi="Cambria Math" w:cs="Cambria Math"/>
          <w:sz w:val="24"/>
          <w:szCs w:val="24"/>
          <w:vertAlign w:val="subscript"/>
        </w:rPr>
        <w:t>4</w:t>
      </w:r>
      <w:r>
        <w:rPr>
          <w:rFonts w:ascii="Cambria Math" w:eastAsia="Cambria Math" w:hAnsi="Cambria Math" w:cs="Cambria Math"/>
          <w:sz w:val="24"/>
          <w:szCs w:val="24"/>
        </w:rPr>
        <w:t xml:space="preserve"> = G</w:t>
      </w:r>
      <w:r>
        <w:rPr>
          <w:rFonts w:ascii="Cambria Math" w:eastAsia="Cambria Math" w:hAnsi="Cambria Math" w:cs="Cambria Math"/>
          <w:sz w:val="24"/>
          <w:szCs w:val="24"/>
          <w:vertAlign w:val="subscript"/>
        </w:rPr>
        <w:t>3</w:t>
      </w:r>
      <w:r>
        <w:rPr>
          <w:rFonts w:ascii="Cambria Math" w:eastAsia="Cambria Math" w:hAnsi="Cambria Math" w:cs="Cambria Math"/>
          <w:sz w:val="24"/>
          <w:szCs w:val="24"/>
        </w:rPr>
        <w:t xml:space="preserve"> + P</w:t>
      </w:r>
      <w:r>
        <w:rPr>
          <w:rFonts w:ascii="Cambria Math" w:eastAsia="Cambria Math" w:hAnsi="Cambria Math" w:cs="Cambria Math"/>
          <w:sz w:val="24"/>
          <w:szCs w:val="24"/>
          <w:vertAlign w:val="subscript"/>
        </w:rPr>
        <w:t>3</w:t>
      </w:r>
      <w:r>
        <w:rPr>
          <w:rFonts w:ascii="Cambria Math" w:eastAsia="Cambria Math" w:hAnsi="Cambria Math" w:cs="Cambria Math"/>
          <w:sz w:val="24"/>
          <w:szCs w:val="24"/>
        </w:rPr>
        <w:t>G</w:t>
      </w:r>
      <w:r>
        <w:rPr>
          <w:rFonts w:ascii="Cambria Math" w:eastAsia="Cambria Math" w:hAnsi="Cambria Math" w:cs="Cambria Math"/>
          <w:sz w:val="24"/>
          <w:szCs w:val="24"/>
          <w:vertAlign w:val="subscript"/>
        </w:rPr>
        <w:t>2</w:t>
      </w:r>
      <w:r>
        <w:rPr>
          <w:rFonts w:ascii="Cambria Math" w:eastAsia="Cambria Math" w:hAnsi="Cambria Math" w:cs="Cambria Math"/>
          <w:sz w:val="24"/>
          <w:szCs w:val="24"/>
        </w:rPr>
        <w:t xml:space="preserve"> + P</w:t>
      </w:r>
      <w:r>
        <w:rPr>
          <w:rFonts w:ascii="Cambria Math" w:eastAsia="Cambria Math" w:hAnsi="Cambria Math" w:cs="Cambria Math"/>
          <w:sz w:val="24"/>
          <w:szCs w:val="24"/>
          <w:vertAlign w:val="subscript"/>
        </w:rPr>
        <w:t>3</w:t>
      </w:r>
      <w:r>
        <w:rPr>
          <w:rFonts w:ascii="Cambria Math" w:eastAsia="Cambria Math" w:hAnsi="Cambria Math" w:cs="Cambria Math"/>
          <w:sz w:val="24"/>
          <w:szCs w:val="24"/>
        </w:rPr>
        <w:t>P</w:t>
      </w:r>
      <w:r>
        <w:rPr>
          <w:rFonts w:ascii="Cambria Math" w:eastAsia="Cambria Math" w:hAnsi="Cambria Math" w:cs="Cambria Math"/>
          <w:sz w:val="24"/>
          <w:szCs w:val="24"/>
          <w:vertAlign w:val="subscript"/>
        </w:rPr>
        <w:t>2</w:t>
      </w:r>
      <w:r>
        <w:rPr>
          <w:rFonts w:ascii="Cambria Math" w:eastAsia="Cambria Math" w:hAnsi="Cambria Math" w:cs="Cambria Math"/>
          <w:sz w:val="24"/>
          <w:szCs w:val="24"/>
        </w:rPr>
        <w:t>G</w:t>
      </w:r>
      <w:r>
        <w:rPr>
          <w:rFonts w:ascii="Cambria Math" w:eastAsia="Cambria Math" w:hAnsi="Cambria Math" w:cs="Cambria Math"/>
          <w:sz w:val="24"/>
          <w:szCs w:val="24"/>
          <w:vertAlign w:val="subscript"/>
        </w:rPr>
        <w:t>1</w:t>
      </w:r>
      <w:r>
        <w:rPr>
          <w:rFonts w:ascii="Cambria Math" w:eastAsia="Cambria Math" w:hAnsi="Cambria Math" w:cs="Cambria Math"/>
          <w:sz w:val="24"/>
          <w:szCs w:val="24"/>
        </w:rPr>
        <w:t xml:space="preserve"> + P</w:t>
      </w:r>
      <w:r>
        <w:rPr>
          <w:rFonts w:ascii="Cambria Math" w:eastAsia="Cambria Math" w:hAnsi="Cambria Math" w:cs="Cambria Math"/>
          <w:sz w:val="24"/>
          <w:szCs w:val="24"/>
          <w:vertAlign w:val="subscript"/>
        </w:rPr>
        <w:t>3</w:t>
      </w:r>
      <w:r>
        <w:rPr>
          <w:rFonts w:ascii="Cambria Math" w:eastAsia="Cambria Math" w:hAnsi="Cambria Math" w:cs="Cambria Math"/>
          <w:sz w:val="24"/>
          <w:szCs w:val="24"/>
        </w:rPr>
        <w:t>P</w:t>
      </w:r>
      <w:r>
        <w:rPr>
          <w:rFonts w:ascii="Cambria Math" w:eastAsia="Cambria Math" w:hAnsi="Cambria Math" w:cs="Cambria Math"/>
          <w:sz w:val="24"/>
          <w:szCs w:val="24"/>
          <w:vertAlign w:val="subscript"/>
        </w:rPr>
        <w:t>2</w:t>
      </w:r>
      <w:r>
        <w:rPr>
          <w:rFonts w:ascii="Cambria Math" w:eastAsia="Cambria Math" w:hAnsi="Cambria Math" w:cs="Cambria Math"/>
          <w:sz w:val="24"/>
          <w:szCs w:val="24"/>
        </w:rPr>
        <w:t>P</w:t>
      </w:r>
      <w:r>
        <w:rPr>
          <w:rFonts w:ascii="Cambria Math" w:eastAsia="Cambria Math" w:hAnsi="Cambria Math" w:cs="Cambria Math"/>
          <w:sz w:val="24"/>
          <w:szCs w:val="24"/>
          <w:vertAlign w:val="subscript"/>
        </w:rPr>
        <w:t>1</w:t>
      </w:r>
      <w:r>
        <w:rPr>
          <w:rFonts w:ascii="Cambria Math" w:eastAsia="Cambria Math" w:hAnsi="Cambria Math" w:cs="Cambria Math"/>
          <w:sz w:val="24"/>
          <w:szCs w:val="24"/>
        </w:rPr>
        <w:t>G</w:t>
      </w:r>
      <w:r>
        <w:rPr>
          <w:rFonts w:ascii="Cambria Math" w:eastAsia="Cambria Math" w:hAnsi="Cambria Math" w:cs="Cambria Math"/>
          <w:sz w:val="24"/>
          <w:szCs w:val="24"/>
          <w:vertAlign w:val="subscript"/>
        </w:rPr>
        <w:t>0</w:t>
      </w:r>
      <w:r>
        <w:rPr>
          <w:rFonts w:ascii="Cambria Math" w:eastAsia="Cambria Math" w:hAnsi="Cambria Math" w:cs="Cambria Math"/>
          <w:sz w:val="24"/>
          <w:szCs w:val="24"/>
        </w:rPr>
        <w:t xml:space="preserve"> + P</w:t>
      </w:r>
      <w:r>
        <w:rPr>
          <w:rFonts w:ascii="Cambria Math" w:eastAsia="Cambria Math" w:hAnsi="Cambria Math" w:cs="Cambria Math"/>
          <w:sz w:val="24"/>
          <w:szCs w:val="24"/>
          <w:vertAlign w:val="subscript"/>
        </w:rPr>
        <w:t>3</w:t>
      </w:r>
      <w:r>
        <w:rPr>
          <w:rFonts w:ascii="Cambria Math" w:eastAsia="Cambria Math" w:hAnsi="Cambria Math" w:cs="Cambria Math"/>
          <w:sz w:val="24"/>
          <w:szCs w:val="24"/>
        </w:rPr>
        <w:t>P</w:t>
      </w:r>
      <w:r>
        <w:rPr>
          <w:rFonts w:ascii="Cambria Math" w:eastAsia="Cambria Math" w:hAnsi="Cambria Math" w:cs="Cambria Math"/>
          <w:sz w:val="24"/>
          <w:szCs w:val="24"/>
          <w:vertAlign w:val="subscript"/>
        </w:rPr>
        <w:t>2</w:t>
      </w:r>
      <w:r>
        <w:rPr>
          <w:rFonts w:ascii="Cambria Math" w:eastAsia="Cambria Math" w:hAnsi="Cambria Math" w:cs="Cambria Math"/>
          <w:sz w:val="24"/>
          <w:szCs w:val="24"/>
        </w:rPr>
        <w:t>P</w:t>
      </w:r>
      <w:r>
        <w:rPr>
          <w:rFonts w:ascii="Cambria Math" w:eastAsia="Cambria Math" w:hAnsi="Cambria Math" w:cs="Cambria Math"/>
          <w:sz w:val="24"/>
          <w:szCs w:val="24"/>
          <w:vertAlign w:val="subscript"/>
        </w:rPr>
        <w:t>1</w:t>
      </w:r>
      <w:r>
        <w:rPr>
          <w:rFonts w:ascii="Cambria Math" w:eastAsia="Cambria Math" w:hAnsi="Cambria Math" w:cs="Cambria Math"/>
          <w:sz w:val="24"/>
          <w:szCs w:val="24"/>
        </w:rPr>
        <w:t>P</w:t>
      </w:r>
      <w:r>
        <w:rPr>
          <w:rFonts w:ascii="Cambria Math" w:eastAsia="Cambria Math" w:hAnsi="Cambria Math" w:cs="Cambria Math"/>
          <w:sz w:val="24"/>
          <w:szCs w:val="24"/>
          <w:vertAlign w:val="subscript"/>
        </w:rPr>
        <w:t>0</w:t>
      </w:r>
      <w:r>
        <w:rPr>
          <w:rFonts w:ascii="Cambria Math" w:eastAsia="Cambria Math" w:hAnsi="Cambria Math" w:cs="Cambria Math"/>
          <w:sz w:val="24"/>
          <w:szCs w:val="24"/>
        </w:rPr>
        <w:t>C</w:t>
      </w:r>
      <w:r>
        <w:rPr>
          <w:rFonts w:ascii="Cambria Math" w:eastAsia="Cambria Math" w:hAnsi="Cambria Math" w:cs="Cambria Math"/>
          <w:sz w:val="24"/>
          <w:szCs w:val="24"/>
          <w:vertAlign w:val="subscript"/>
        </w:rPr>
        <w:t>0</w:t>
      </w:r>
    </w:p>
    <w:p w14:paraId="417E8B2B" w14:textId="77777777" w:rsidR="002A73F0" w:rsidRDefault="00000000">
      <w:r>
        <w:t>Each of these is a sum of AND terms, so it can be built with one level of AND gates followed by an OR gate. Because no carry depends on another carry, all four are calculated in parallel.</w:t>
      </w:r>
    </w:p>
    <w:p w14:paraId="2EADD267" w14:textId="5AFBBCA1" w:rsidR="002A73F0" w:rsidRDefault="00000000">
      <w:pPr>
        <w:pStyle w:val="Heading2"/>
      </w:pPr>
      <w:r>
        <w:t>Sum equation</w:t>
      </w:r>
    </w:p>
    <w:p w14:paraId="5D6D94D4" w14:textId="77777777" w:rsidR="002A73F0" w:rsidRDefault="00000000">
      <w:pPr>
        <w:keepNext/>
      </w:pPr>
      <w:r>
        <w:t>Once the carries are known, each sum bit needs only one XOR gate:</w:t>
      </w:r>
    </w:p>
    <w:p w14:paraId="4FF379EF" w14:textId="77777777" w:rsidR="002A73F0" w:rsidRDefault="00000000">
      <w:pPr>
        <w:spacing w:before="40" w:after="40"/>
        <w:jc w:val="center"/>
      </w:pPr>
      <w:r>
        <w:rPr>
          <w:rFonts w:ascii="Cambria Math" w:eastAsia="Cambria Math" w:hAnsi="Cambria Math" w:cs="Cambria Math"/>
          <w:sz w:val="24"/>
          <w:szCs w:val="24"/>
        </w:rPr>
        <w:t>S</w:t>
      </w:r>
      <w:r>
        <w:rPr>
          <w:rFonts w:ascii="Cambria Math" w:eastAsia="Cambria Math" w:hAnsi="Cambria Math" w:cs="Cambria Math"/>
          <w:sz w:val="24"/>
          <w:szCs w:val="24"/>
          <w:vertAlign w:val="subscript"/>
        </w:rPr>
        <w:t>i</w:t>
      </w:r>
      <w:r>
        <w:rPr>
          <w:rFonts w:ascii="Cambria Math" w:eastAsia="Cambria Math" w:hAnsi="Cambria Math" w:cs="Cambria Math"/>
          <w:sz w:val="24"/>
          <w:szCs w:val="24"/>
        </w:rPr>
        <w:t xml:space="preserve"> = A</w:t>
      </w:r>
      <w:r>
        <w:rPr>
          <w:rFonts w:ascii="Cambria Math" w:eastAsia="Cambria Math" w:hAnsi="Cambria Math" w:cs="Cambria Math"/>
          <w:sz w:val="24"/>
          <w:szCs w:val="24"/>
          <w:vertAlign w:val="subscript"/>
        </w:rPr>
        <w:t>i</w:t>
      </w:r>
      <w:r>
        <w:rPr>
          <w:rFonts w:ascii="Cambria Math" w:eastAsia="Cambria Math" w:hAnsi="Cambria Math" w:cs="Cambria Math"/>
          <w:sz w:val="24"/>
          <w:szCs w:val="24"/>
        </w:rPr>
        <w:t xml:space="preserve"> ⊕ B</w:t>
      </w:r>
      <w:r>
        <w:rPr>
          <w:rFonts w:ascii="Cambria Math" w:eastAsia="Cambria Math" w:hAnsi="Cambria Math" w:cs="Cambria Math"/>
          <w:sz w:val="24"/>
          <w:szCs w:val="24"/>
          <w:vertAlign w:val="subscript"/>
        </w:rPr>
        <w:t>i</w:t>
      </w:r>
      <w:r>
        <w:rPr>
          <w:rFonts w:ascii="Cambria Math" w:eastAsia="Cambria Math" w:hAnsi="Cambria Math" w:cs="Cambria Math"/>
          <w:sz w:val="24"/>
          <w:szCs w:val="24"/>
        </w:rPr>
        <w:t xml:space="preserve"> ⊕ C</w:t>
      </w:r>
      <w:r>
        <w:rPr>
          <w:rFonts w:ascii="Cambria Math" w:eastAsia="Cambria Math" w:hAnsi="Cambria Math" w:cs="Cambria Math"/>
          <w:sz w:val="24"/>
          <w:szCs w:val="24"/>
          <w:vertAlign w:val="subscript"/>
        </w:rPr>
        <w:t>i</w:t>
      </w:r>
      <w:r>
        <w:rPr>
          <w:rFonts w:ascii="Cambria Math" w:eastAsia="Cambria Math" w:hAnsi="Cambria Math" w:cs="Cambria Math"/>
          <w:sz w:val="24"/>
          <w:szCs w:val="24"/>
        </w:rPr>
        <w:t xml:space="preserve"> = P</w:t>
      </w:r>
      <w:r>
        <w:rPr>
          <w:rFonts w:ascii="Cambria Math" w:eastAsia="Cambria Math" w:hAnsi="Cambria Math" w:cs="Cambria Math"/>
          <w:sz w:val="24"/>
          <w:szCs w:val="24"/>
          <w:vertAlign w:val="subscript"/>
        </w:rPr>
        <w:t>i</w:t>
      </w:r>
      <w:r>
        <w:rPr>
          <w:rFonts w:ascii="Cambria Math" w:eastAsia="Cambria Math" w:hAnsi="Cambria Math" w:cs="Cambria Math"/>
          <w:sz w:val="24"/>
          <w:szCs w:val="24"/>
        </w:rPr>
        <w:t xml:space="preserve"> ⊕ C</w:t>
      </w:r>
      <w:r>
        <w:rPr>
          <w:rFonts w:ascii="Cambria Math" w:eastAsia="Cambria Math" w:hAnsi="Cambria Math" w:cs="Cambria Math"/>
          <w:sz w:val="24"/>
          <w:szCs w:val="24"/>
          <w:vertAlign w:val="subscript"/>
        </w:rPr>
        <w:t>i</w:t>
      </w:r>
    </w:p>
    <w:p w14:paraId="4A999566" w14:textId="77777777" w:rsidR="002A73F0" w:rsidRDefault="00000000">
      <w:r>
        <w:t>The final carry-out of the adder is C</w:t>
      </w:r>
      <w:r>
        <w:rPr>
          <w:vertAlign w:val="subscript"/>
        </w:rPr>
        <w:t>4</w:t>
      </w:r>
      <w:r>
        <w:t>.</w:t>
      </w:r>
    </w:p>
    <w:p w14:paraId="01054027" w14:textId="629817A0" w:rsidR="002A73F0" w:rsidRDefault="00000000">
      <w:pPr>
        <w:pStyle w:val="Heading2"/>
      </w:pPr>
      <w:r>
        <w:t>Block structure</w:t>
      </w:r>
    </w:p>
    <w:p w14:paraId="417AC054" w14:textId="77777777" w:rsidR="002A73F0" w:rsidRDefault="00000000">
      <w:pPr>
        <w:keepNext/>
      </w:pPr>
      <w:r>
        <w:t>The adder is built from three blocks:</w:t>
      </w:r>
    </w:p>
    <w:p w14:paraId="1D313E25" w14:textId="77777777" w:rsidR="002A73F0" w:rsidRDefault="00000000">
      <w:pPr>
        <w:pStyle w:val="ListParagraph"/>
        <w:numPr>
          <w:ilvl w:val="0"/>
          <w:numId w:val="2"/>
        </w:numPr>
        <w:spacing w:after="60"/>
      </w:pPr>
      <w:r>
        <w:t>Propagate/generate block: four XOR gates give P</w:t>
      </w:r>
      <w:r>
        <w:rPr>
          <w:vertAlign w:val="subscript"/>
        </w:rPr>
        <w:t>3</w:t>
      </w:r>
      <w:r>
        <w:t>–P</w:t>
      </w:r>
      <w:r>
        <w:rPr>
          <w:vertAlign w:val="subscript"/>
        </w:rPr>
        <w:t>0</w:t>
      </w:r>
      <w:r>
        <w:t xml:space="preserve"> and four AND gates give G</w:t>
      </w:r>
      <w:r>
        <w:rPr>
          <w:vertAlign w:val="subscript"/>
        </w:rPr>
        <w:t>3</w:t>
      </w:r>
      <w:r>
        <w:t>–G</w:t>
      </w:r>
      <w:r>
        <w:rPr>
          <w:vertAlign w:val="subscript"/>
        </w:rPr>
        <w:t>0</w:t>
      </w:r>
      <w:r>
        <w:t>.</w:t>
      </w:r>
    </w:p>
    <w:p w14:paraId="0529D867" w14:textId="338B5781" w:rsidR="002A73F0" w:rsidRDefault="00000000">
      <w:pPr>
        <w:pStyle w:val="ListParagraph"/>
        <w:numPr>
          <w:ilvl w:val="0"/>
          <w:numId w:val="2"/>
        </w:numPr>
        <w:spacing w:after="60"/>
      </w:pPr>
      <w:r>
        <w:t>Carry lookahead block: AND and OR gates implement the expressions for C</w:t>
      </w:r>
      <w:r>
        <w:rPr>
          <w:vertAlign w:val="subscript"/>
        </w:rPr>
        <w:t>1</w:t>
      </w:r>
      <w:r>
        <w:t xml:space="preserve"> to C</w:t>
      </w:r>
      <w:r>
        <w:rPr>
          <w:vertAlign w:val="subscript"/>
        </w:rPr>
        <w:t>4</w:t>
      </w:r>
      <w:r>
        <w:t xml:space="preserve"> directly from P</w:t>
      </w:r>
      <w:r w:rsidR="00FC5E84">
        <w:t>i</w:t>
      </w:r>
      <w:r>
        <w:t>, G and C</w:t>
      </w:r>
      <w:r>
        <w:rPr>
          <w:vertAlign w:val="subscript"/>
        </w:rPr>
        <w:t>0</w:t>
      </w:r>
      <w:r>
        <w:t>.</w:t>
      </w:r>
    </w:p>
    <w:p w14:paraId="315F9B6B" w14:textId="77777777" w:rsidR="002A73F0" w:rsidRDefault="00000000">
      <w:pPr>
        <w:pStyle w:val="ListParagraph"/>
        <w:numPr>
          <w:ilvl w:val="0"/>
          <w:numId w:val="2"/>
        </w:numPr>
        <w:spacing w:after="60"/>
      </w:pPr>
      <w:r>
        <w:lastRenderedPageBreak/>
        <w:t>Sum block: four XOR gates combine each P</w:t>
      </w:r>
      <w:r>
        <w:rPr>
          <w:vertAlign w:val="subscript"/>
        </w:rPr>
        <w:t>i</w:t>
      </w:r>
      <w:r>
        <w:t xml:space="preserve"> with its carry C</w:t>
      </w:r>
      <w:r>
        <w:rPr>
          <w:vertAlign w:val="subscript"/>
        </w:rPr>
        <w:t>i</w:t>
      </w:r>
      <w:r>
        <w:t xml:space="preserve"> to give S</w:t>
      </w:r>
      <w:r>
        <w:rPr>
          <w:vertAlign w:val="subscript"/>
        </w:rPr>
        <w:t>3</w:t>
      </w:r>
      <w:r>
        <w:t>–S</w:t>
      </w:r>
      <w:r>
        <w:rPr>
          <w:vertAlign w:val="subscript"/>
        </w:rPr>
        <w:t>0</w:t>
      </w:r>
      <w:r>
        <w:t>.</w:t>
      </w:r>
    </w:p>
    <w:p w14:paraId="3BDA33F5" w14:textId="77777777" w:rsidR="002A73F0" w:rsidRDefault="00000000">
      <w:pPr>
        <w:pStyle w:val="Heading1"/>
      </w:pPr>
      <w:r>
        <w:t>5. Circuit Implementation</w:t>
      </w:r>
    </w:p>
    <w:p w14:paraId="3D0820E9" w14:textId="77777777" w:rsidR="002A73F0" w:rsidRDefault="00000000">
      <w:pPr>
        <w:keepNext/>
      </w:pPr>
      <w:r>
        <w:t>The circuit was built in a logic simulator as shown in Figure 1. The inputs A</w:t>
      </w:r>
      <w:r>
        <w:rPr>
          <w:vertAlign w:val="subscript"/>
        </w:rPr>
        <w:t>3</w:t>
      </w:r>
      <w:r>
        <w:t>–A</w:t>
      </w:r>
      <w:r>
        <w:rPr>
          <w:vertAlign w:val="subscript"/>
        </w:rPr>
        <w:t>0</w:t>
      </w:r>
      <w:r>
        <w:t xml:space="preserve"> and B</w:t>
      </w:r>
      <w:r>
        <w:rPr>
          <w:vertAlign w:val="subscript"/>
        </w:rPr>
        <w:t>3</w:t>
      </w:r>
      <w:r>
        <w:t>–B</w:t>
      </w:r>
      <w:r>
        <w:rPr>
          <w:vertAlign w:val="subscript"/>
        </w:rPr>
        <w:t>0</w:t>
      </w:r>
      <w:r>
        <w:t xml:space="preserve"> are at the top, with each bit pair feeding one AND gate (G</w:t>
      </w:r>
      <w:r>
        <w:rPr>
          <w:vertAlign w:val="subscript"/>
        </w:rPr>
        <w:t>i</w:t>
      </w:r>
      <w:r>
        <w:t>) and one XOR gate (P</w:t>
      </w:r>
      <w:r>
        <w:rPr>
          <w:vertAlign w:val="subscript"/>
        </w:rPr>
        <w:t>i</w:t>
      </w:r>
      <w:r>
        <w:t>). The carry lookahead logic sits in the middle of the circuit, and the carries C</w:t>
      </w:r>
      <w:r>
        <w:rPr>
          <w:vertAlign w:val="subscript"/>
        </w:rPr>
        <w:t>1</w:t>
      </w:r>
      <w:r>
        <w:t>–C</w:t>
      </w:r>
      <w:r>
        <w:rPr>
          <w:vertAlign w:val="subscript"/>
        </w:rPr>
        <w:t>4</w:t>
      </w:r>
      <w:r>
        <w:t xml:space="preserve"> are tagged in the diagram. The sum XOR gates and the output displays are at the bottom.</w:t>
      </w:r>
    </w:p>
    <w:p w14:paraId="7BE35B7D" w14:textId="77777777" w:rsidR="002A73F0" w:rsidRDefault="002A73F0">
      <w:pPr>
        <w:spacing w:after="80"/>
      </w:pPr>
    </w:p>
    <w:p w14:paraId="5C39CA3D" w14:textId="77777777" w:rsidR="002A73F0" w:rsidRDefault="00000000">
      <w:pPr>
        <w:keepNext/>
        <w:spacing w:after="0" w:line="240" w:lineRule="auto"/>
        <w:jc w:val="center"/>
      </w:pPr>
      <w:r>
        <w:rPr>
          <w:noProof/>
        </w:rPr>
        <w:drawing>
          <wp:inline distT="0" distB="0" distL="0" distR="0" wp14:anchorId="3ADAD910" wp14:editId="78C61A1E">
            <wp:extent cx="5715000" cy="3762375"/>
            <wp:effectExtent l="0" t="0" r="0" b="0"/>
            <wp:docPr id="1" name="carry_lookahead_adder" descr="Logic circuit of a 4-bit carry lookahead adder with propagate/generate gates, carry lookahead logic and sum XOR gates; inputs A3-A0, B3-B0, C0 and outputs S3-S0, carry." title="4-bit carry lookahead ad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762375"/>
                    </a:xfrm>
                    <a:prstGeom prst="rect">
                      <a:avLst/>
                    </a:prstGeom>
                  </pic:spPr>
                </pic:pic>
              </a:graphicData>
            </a:graphic>
          </wp:inline>
        </w:drawing>
      </w:r>
    </w:p>
    <w:p w14:paraId="30105B81" w14:textId="77777777" w:rsidR="002A73F0" w:rsidRDefault="00000000">
      <w:pPr>
        <w:spacing w:before="80" w:after="200"/>
        <w:jc w:val="center"/>
      </w:pPr>
      <w:r>
        <w:rPr>
          <w:i/>
          <w:iCs/>
          <w:color w:val="444444"/>
          <w:sz w:val="20"/>
          <w:szCs w:val="20"/>
        </w:rPr>
        <w:t>Figure 1: 4-bit carry lookahead adder (C</w:t>
      </w:r>
      <w:r>
        <w:rPr>
          <w:i/>
          <w:iCs/>
          <w:color w:val="444444"/>
          <w:sz w:val="20"/>
          <w:szCs w:val="20"/>
          <w:vertAlign w:val="subscript"/>
        </w:rPr>
        <w:t>0</w:t>
      </w:r>
      <w:r>
        <w:rPr>
          <w:i/>
          <w:iCs/>
          <w:color w:val="444444"/>
          <w:sz w:val="20"/>
          <w:szCs w:val="20"/>
        </w:rPr>
        <w:t xml:space="preserve"> is the carry-in; the output marked CARRY is C</w:t>
      </w:r>
      <w:r>
        <w:rPr>
          <w:i/>
          <w:iCs/>
          <w:color w:val="444444"/>
          <w:sz w:val="20"/>
          <w:szCs w:val="20"/>
          <w:vertAlign w:val="subscript"/>
        </w:rPr>
        <w:t>4</w:t>
      </w:r>
      <w:r>
        <w:rPr>
          <w:i/>
          <w:iCs/>
          <w:color w:val="444444"/>
          <w:sz w:val="20"/>
          <w:szCs w:val="20"/>
        </w:rPr>
        <w:t>)</w:t>
      </w:r>
    </w:p>
    <w:p w14:paraId="1163C074" w14:textId="3479C75D" w:rsidR="002A73F0" w:rsidRDefault="002A73F0"/>
    <w:sectPr w:rsidR="002A73F0">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B8AA9" w14:textId="77777777" w:rsidR="006F5542" w:rsidRDefault="006F5542">
      <w:pPr>
        <w:spacing w:after="0" w:line="240" w:lineRule="auto"/>
      </w:pPr>
      <w:r>
        <w:separator/>
      </w:r>
    </w:p>
  </w:endnote>
  <w:endnote w:type="continuationSeparator" w:id="0">
    <w:p w14:paraId="75A0D25B" w14:textId="77777777" w:rsidR="006F5542" w:rsidRDefault="006F55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2011F" w14:textId="77777777" w:rsidR="002A73F0" w:rsidRDefault="00000000">
    <w:pPr>
      <w:jc w:val="center"/>
    </w:pPr>
    <w:r>
      <w:rPr>
        <w:color w:val="666666"/>
        <w:sz w:val="18"/>
        <w:szCs w:val="18"/>
      </w:rPr>
      <w:t xml:space="preserve">Assignment 5 – 4-Bit Carry Lookahead Adder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FC5E84">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76BEB" w14:textId="77777777" w:rsidR="006F5542" w:rsidRDefault="006F5542">
      <w:pPr>
        <w:spacing w:after="0" w:line="240" w:lineRule="auto"/>
      </w:pPr>
      <w:r>
        <w:separator/>
      </w:r>
    </w:p>
  </w:footnote>
  <w:footnote w:type="continuationSeparator" w:id="0">
    <w:p w14:paraId="152D7668" w14:textId="77777777" w:rsidR="006F5542" w:rsidRDefault="006F55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A517A"/>
    <w:multiLevelType w:val="hybridMultilevel"/>
    <w:tmpl w:val="E91672E0"/>
    <w:lvl w:ilvl="0" w:tplc="6268CE0C">
      <w:start w:val="1"/>
      <w:numFmt w:val="bullet"/>
      <w:lvlText w:val="●"/>
      <w:lvlJc w:val="left"/>
      <w:pPr>
        <w:ind w:left="720" w:hanging="360"/>
      </w:pPr>
    </w:lvl>
    <w:lvl w:ilvl="1" w:tplc="1A824E06">
      <w:start w:val="1"/>
      <w:numFmt w:val="bullet"/>
      <w:lvlText w:val="○"/>
      <w:lvlJc w:val="left"/>
      <w:pPr>
        <w:ind w:left="1440" w:hanging="360"/>
      </w:pPr>
    </w:lvl>
    <w:lvl w:ilvl="2" w:tplc="8C3443D0">
      <w:start w:val="1"/>
      <w:numFmt w:val="bullet"/>
      <w:lvlText w:val="■"/>
      <w:lvlJc w:val="left"/>
      <w:pPr>
        <w:ind w:left="2160" w:hanging="360"/>
      </w:pPr>
    </w:lvl>
    <w:lvl w:ilvl="3" w:tplc="DAFA5CDA">
      <w:start w:val="1"/>
      <w:numFmt w:val="bullet"/>
      <w:lvlText w:val="●"/>
      <w:lvlJc w:val="left"/>
      <w:pPr>
        <w:ind w:left="2880" w:hanging="360"/>
      </w:pPr>
    </w:lvl>
    <w:lvl w:ilvl="4" w:tplc="96D4C6FE">
      <w:start w:val="1"/>
      <w:numFmt w:val="bullet"/>
      <w:lvlText w:val="○"/>
      <w:lvlJc w:val="left"/>
      <w:pPr>
        <w:ind w:left="3600" w:hanging="360"/>
      </w:pPr>
    </w:lvl>
    <w:lvl w:ilvl="5" w:tplc="97922E5E">
      <w:start w:val="1"/>
      <w:numFmt w:val="bullet"/>
      <w:lvlText w:val="■"/>
      <w:lvlJc w:val="left"/>
      <w:pPr>
        <w:ind w:left="4320" w:hanging="360"/>
      </w:pPr>
    </w:lvl>
    <w:lvl w:ilvl="6" w:tplc="2C180BEC">
      <w:start w:val="1"/>
      <w:numFmt w:val="bullet"/>
      <w:lvlText w:val="●"/>
      <w:lvlJc w:val="left"/>
      <w:pPr>
        <w:ind w:left="5040" w:hanging="360"/>
      </w:pPr>
    </w:lvl>
    <w:lvl w:ilvl="7" w:tplc="C9DEE202">
      <w:start w:val="1"/>
      <w:numFmt w:val="bullet"/>
      <w:lvlText w:val="●"/>
      <w:lvlJc w:val="left"/>
      <w:pPr>
        <w:ind w:left="5760" w:hanging="360"/>
      </w:pPr>
    </w:lvl>
    <w:lvl w:ilvl="8" w:tplc="FC1074D0">
      <w:start w:val="1"/>
      <w:numFmt w:val="bullet"/>
      <w:lvlText w:val="●"/>
      <w:lvlJc w:val="left"/>
      <w:pPr>
        <w:ind w:left="6480" w:hanging="360"/>
      </w:pPr>
    </w:lvl>
  </w:abstractNum>
  <w:abstractNum w:abstractNumId="1" w15:restartNumberingAfterBreak="0">
    <w:nsid w:val="6E8418C6"/>
    <w:multiLevelType w:val="hybridMultilevel"/>
    <w:tmpl w:val="491E80DA"/>
    <w:lvl w:ilvl="0" w:tplc="A9B658B0">
      <w:start w:val="1"/>
      <w:numFmt w:val="bullet"/>
      <w:lvlText w:val="•"/>
      <w:lvlJc w:val="left"/>
      <w:pPr>
        <w:ind w:left="720" w:hanging="360"/>
      </w:pPr>
    </w:lvl>
    <w:lvl w:ilvl="1" w:tplc="AE9E7FE0">
      <w:numFmt w:val="decimal"/>
      <w:lvlText w:val=""/>
      <w:lvlJc w:val="left"/>
    </w:lvl>
    <w:lvl w:ilvl="2" w:tplc="56987D86">
      <w:numFmt w:val="decimal"/>
      <w:lvlText w:val=""/>
      <w:lvlJc w:val="left"/>
    </w:lvl>
    <w:lvl w:ilvl="3" w:tplc="196203C0">
      <w:numFmt w:val="decimal"/>
      <w:lvlText w:val=""/>
      <w:lvlJc w:val="left"/>
    </w:lvl>
    <w:lvl w:ilvl="4" w:tplc="534E60B2">
      <w:numFmt w:val="decimal"/>
      <w:lvlText w:val=""/>
      <w:lvlJc w:val="left"/>
    </w:lvl>
    <w:lvl w:ilvl="5" w:tplc="11AC4604">
      <w:numFmt w:val="decimal"/>
      <w:lvlText w:val=""/>
      <w:lvlJc w:val="left"/>
    </w:lvl>
    <w:lvl w:ilvl="6" w:tplc="67688578">
      <w:numFmt w:val="decimal"/>
      <w:lvlText w:val=""/>
      <w:lvlJc w:val="left"/>
    </w:lvl>
    <w:lvl w:ilvl="7" w:tplc="ADE47B76">
      <w:numFmt w:val="decimal"/>
      <w:lvlText w:val=""/>
      <w:lvlJc w:val="left"/>
    </w:lvl>
    <w:lvl w:ilvl="8" w:tplc="CC64BD44">
      <w:numFmt w:val="decimal"/>
      <w:lvlText w:val=""/>
      <w:lvlJc w:val="left"/>
    </w:lvl>
  </w:abstractNum>
  <w:num w:numId="1" w16cid:durableId="1420516695">
    <w:abstractNumId w:val="0"/>
    <w:lvlOverride w:ilvl="0">
      <w:startOverride w:val="1"/>
    </w:lvlOverride>
  </w:num>
  <w:num w:numId="2" w16cid:durableId="18135225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3F0"/>
    <w:rsid w:val="00064897"/>
    <w:rsid w:val="002A73F0"/>
    <w:rsid w:val="00427E3B"/>
    <w:rsid w:val="006F5542"/>
    <w:rsid w:val="00DF04CA"/>
    <w:rsid w:val="00FC5E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04C51"/>
  <w15:docId w15:val="{2A909B73-C445-42F6-9670-4FF192A11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2" w:color="B4C0D6"/>
      </w:pBdr>
      <w:spacing w:before="320"/>
      <w:outlineLvl w:val="0"/>
    </w:pPr>
    <w:rPr>
      <w:b/>
      <w:bCs/>
      <w:color w:val="1F3864"/>
      <w:sz w:val="28"/>
      <w:szCs w:val="28"/>
    </w:rPr>
  </w:style>
  <w:style w:type="paragraph" w:styleId="Heading2">
    <w:name w:val="heading 2"/>
    <w:uiPriority w:val="9"/>
    <w:unhideWhenUsed/>
    <w:qFormat/>
    <w:pPr>
      <w:keepNext/>
      <w:spacing w:before="220" w:after="100"/>
      <w:outlineLvl w:val="1"/>
    </w:pPr>
    <w:rPr>
      <w:b/>
      <w:bCs/>
      <w:color w:val="2F4F8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348</Words>
  <Characters>1988</Characters>
  <Application>Microsoft Office Word</Application>
  <DocSecurity>0</DocSecurity>
  <Lines>16</Lines>
  <Paragraphs>4</Paragraphs>
  <ScaleCrop>false</ScaleCrop>
  <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5 - 4-Bit Carry Lookahead Adder</dc:title>
  <dc:creator>Student</dc:creator>
  <cp:lastModifiedBy>DELL</cp:lastModifiedBy>
  <cp:revision>3</cp:revision>
  <dcterms:created xsi:type="dcterms:W3CDTF">2026-10-02T11:36:00Z</dcterms:created>
  <dcterms:modified xsi:type="dcterms:W3CDTF">2026-10-02T11:37:00Z</dcterms:modified>
</cp:coreProperties>
</file>