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BB3D2" w14:textId="0E13C878" w:rsidR="00360134" w:rsidRDefault="00987845">
      <w:pPr>
        <w:pStyle w:val="Title"/>
        <w:jc w:val="center"/>
      </w:pPr>
      <w:r>
        <w:t>ABC</w:t>
      </w:r>
      <w:r w:rsidR="00360134">
        <w:t xml:space="preserve"> Company Employee Data Analysis Report</w:t>
      </w:r>
    </w:p>
    <w:p w14:paraId="1D68AC9C" w14:textId="77777777" w:rsidR="00BF1173" w:rsidRDefault="00BF1173">
      <w:pPr>
        <w:pStyle w:val="Subtitle"/>
        <w:jc w:val="center"/>
      </w:pPr>
      <w:r>
        <w:t>Executive Summary of Data Preparation and Operational Analysis</w:t>
      </w:r>
    </w:p>
    <w:p w14:paraId="2E362173" w14:textId="2E94F82B" w:rsidR="00BF1173" w:rsidRDefault="00BF1173">
      <w:pPr>
        <w:jc w:val="center"/>
      </w:pPr>
    </w:p>
    <w:p w14:paraId="294131EC" w14:textId="77777777" w:rsidR="00BF1173" w:rsidRDefault="00BF1173">
      <w:pPr>
        <w:jc w:val="center"/>
      </w:pPr>
      <w:r>
        <w:t> </w:t>
      </w:r>
    </w:p>
    <w:p w14:paraId="2DC89051" w14:textId="77777777" w:rsidR="00360134" w:rsidRDefault="00360134">
      <w:pPr>
        <w:jc w:val="center"/>
      </w:pPr>
      <w:r>
        <w:rPr>
          <w:b/>
          <w:bCs/>
        </w:rPr>
        <w:t>Prepared for:</w:t>
      </w:r>
      <w:r>
        <w:t xml:space="preserve"> Janet Smith, Operations Department Manager</w:t>
      </w:r>
    </w:p>
    <w:p w14:paraId="7AC6B234" w14:textId="52077471" w:rsidR="00360134" w:rsidRDefault="00360134">
      <w:pPr>
        <w:jc w:val="center"/>
      </w:pPr>
      <w:r>
        <w:rPr>
          <w:b/>
          <w:bCs/>
        </w:rPr>
        <w:t>Prepared by:</w:t>
      </w:r>
      <w:r>
        <w:t xml:space="preserve"> </w:t>
      </w:r>
      <w:r w:rsidR="003C7278">
        <w:t>Debreena Bruner</w:t>
      </w:r>
      <w:r w:rsidR="0027398A">
        <w:t xml:space="preserve">, </w:t>
      </w:r>
      <w:r w:rsidR="00247EBE">
        <w:t xml:space="preserve">Financial </w:t>
      </w:r>
      <w:r w:rsidR="0027398A">
        <w:t>Data Analyst</w:t>
      </w:r>
    </w:p>
    <w:p w14:paraId="3CE7DDA3" w14:textId="559353F9" w:rsidR="00360134" w:rsidRDefault="00360134">
      <w:pPr>
        <w:jc w:val="center"/>
      </w:pPr>
      <w:r>
        <w:rPr>
          <w:b/>
          <w:bCs/>
        </w:rPr>
        <w:t>Date:</w:t>
      </w:r>
      <w:r>
        <w:t xml:space="preserve"> May 2</w:t>
      </w:r>
      <w:r w:rsidR="00247EBE">
        <w:t>2</w:t>
      </w:r>
      <w:r>
        <w:t>, 2026</w:t>
      </w:r>
    </w:p>
    <w:p w14:paraId="345FD782" w14:textId="3C64A34D" w:rsidR="00360134" w:rsidRDefault="00360134">
      <w:pPr>
        <w:jc w:val="center"/>
      </w:pPr>
    </w:p>
    <w:p w14:paraId="72EDE307" w14:textId="240154ED" w:rsidR="00BF1173" w:rsidRDefault="00BF1173">
      <w:pPr>
        <w:jc w:val="center"/>
      </w:pPr>
      <w:r>
        <w:t>_______________________________</w:t>
      </w:r>
    </w:p>
    <w:p w14:paraId="0F1537F2" w14:textId="77777777" w:rsidR="00BF1173" w:rsidRDefault="00BF1173"/>
    <w:p w14:paraId="06FE9AC1" w14:textId="6422966A" w:rsidR="00DC2BC3" w:rsidRDefault="00DC2BC3">
      <w:r>
        <w:t xml:space="preserve">This report has been prepared for Janet Smith, Operations Department Manager, to present the results of the requested updates and analysis </w:t>
      </w:r>
      <w:r w:rsidR="00BF1173">
        <w:t>carried out</w:t>
      </w:r>
      <w:r>
        <w:t xml:space="preserve"> on the </w:t>
      </w:r>
      <w:r w:rsidR="00987845">
        <w:t>ABC</w:t>
      </w:r>
      <w:r>
        <w:t xml:space="preserve"> Company employee data set. Its purpose is to document the required data preparation work and summarize the key insights, findings, and takeaways produced through the completed analysis.</w:t>
      </w:r>
    </w:p>
    <w:p w14:paraId="712CEFB8" w14:textId="77777777" w:rsidR="00DC2BC3" w:rsidRDefault="00DC2BC3">
      <w:r>
        <w:t>The workbook reflects the transformation of the raw employee data into a structured table named Data Set, supported by formulas used to calculate and update the requested fields dynamically. In addition to the main data worksheet, five supporting worksheets were created to present the required PivotTable analyses and related charts: Salary &amp; Performance, Loans by Dept., Employee Tenure, Tenure vs Performance, and Data Set Analysis Annex. The Data Set Analysis Annex worksheet was generated with Copilot to provide additional insight and supporting analysis. The following is a summary of each worksheet in sequence.</w:t>
      </w:r>
    </w:p>
    <w:p w14:paraId="2098223E" w14:textId="77777777" w:rsidR="002210CC" w:rsidRDefault="002210CC">
      <w:r>
        <w:t xml:space="preserve">The Data Set worksheet serves as the central source table for the workbook and contains the full employee data set used throughout the analysis. It includes key employee details such as join date, years with the company, department, region, salary, bonus, performance rating, monthly sales, promotion eligibility, and open loan information with related loan details. Newly added or modified columns have been highlighted for clarity, and two </w:t>
      </w:r>
      <w:r>
        <w:lastRenderedPageBreak/>
        <w:t>additional analysis tables are included to support dynamic review and reporting as the underlying data changes.</w:t>
      </w:r>
    </w:p>
    <w:p w14:paraId="1292E22F" w14:textId="77777777" w:rsidR="002210CC" w:rsidRDefault="002210CC">
      <w:r>
        <w:t>The Salary &amp; Performance Analysis by Department worksheet contains a PivotTable that summarizes employee data by department using total salary, average performance rating, and employee count. This analysis provides management with a clear view of departmental workforce cost, staffing levels, and overall performance trends for comparison across the organization. A bar chart supports the analysis by visualizing total salary by department, and a Region slicer enables more focused review through interactive filtering.</w:t>
      </w:r>
    </w:p>
    <w:p w14:paraId="1DF6AC63" w14:textId="77777777" w:rsidR="002210CC" w:rsidRDefault="002210CC">
      <w:r>
        <w:t>The Loans by Dept. worksheet contains a PivotTable that analyzes loan activity by department using total loan amounts and average interest rates. This analysis provides management with a concise view of departmental borrowing patterns by identifying the department with the highest overall loan amount and the department with the lowest average interest rate. A combo chart supports the analysis by presenting both measures in a single visual for clear comparison and interpretation.</w:t>
      </w:r>
    </w:p>
    <w:p w14:paraId="508E2230" w14:textId="77777777" w:rsidR="002210CC" w:rsidRDefault="002210CC">
      <w:r>
        <w:t>The Employee Tenure worksheet contains a PivotTable that analyzes workforce experience by region using average years with the company and employee count. This analysis provides management with insight into regional workforce maturity and staffing distribution by identifying the region with the most experienced employees and the region with the fewest employees. A clustered column chart supports the analysis by presenting tenure and headcount side by side for straightforward regional comparison.</w:t>
      </w:r>
    </w:p>
    <w:p w14:paraId="60F963B2" w14:textId="77777777" w:rsidR="002210CC" w:rsidRDefault="002210CC">
      <w:r>
        <w:t>The Tenure vs Performance worksheet contains a PivotTable that compares average years with the company and average performance ratings across departments. This analysis provides management with a clearer view of how employee experience may relate to performance outcomes within different operational areas. A line chart supports the analysis by plotting both averages across departments to make patterns, similarities, and differences easier to evaluate.</w:t>
      </w:r>
    </w:p>
    <w:p w14:paraId="547E3FCE" w14:textId="77777777" w:rsidR="002D078C" w:rsidRDefault="002210CC">
      <w:r>
        <w:t>The Data Set Analysis Annex worksheet provides a consolidated summary of key workforce and operational metrics drawn from the employee data set. This analysis gives management an at-a-glance view of organizational performance across headcount, compensation, sales, performance, loan activity, promotion eligibility, and employee tenure. Supporting charts and summary tables enhance the analysis by highlighting major trends by department and region, making the annex a useful companion to the core worksheet findings.</w:t>
      </w:r>
    </w:p>
    <w:p w14:paraId="40A6B56C" w14:textId="34B66645" w:rsidR="00DC2BC3" w:rsidRDefault="00DC2BC3">
      <w:r>
        <w:lastRenderedPageBreak/>
        <w:t>Collectively, these worksheets present the completed data preparation and analytical outputs required for this project and provide a structured basis for evaluating key operational trends across the organization.</w:t>
      </w:r>
    </w:p>
    <w:p w14:paraId="4953A912" w14:textId="2CD5B804" w:rsidR="00381B33" w:rsidRDefault="00381B33"/>
    <w:p w14:paraId="2CE4C05E" w14:textId="77777777" w:rsidR="00231311" w:rsidRDefault="00231311"/>
    <w:p w14:paraId="69104C51" w14:textId="77777777" w:rsidR="003F2395" w:rsidRDefault="003F2395"/>
    <w:sectPr w:rsidR="003F23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A88"/>
    <w:rsid w:val="000076CD"/>
    <w:rsid w:val="0001730C"/>
    <w:rsid w:val="000616DF"/>
    <w:rsid w:val="0006387E"/>
    <w:rsid w:val="0007524A"/>
    <w:rsid w:val="00087346"/>
    <w:rsid w:val="000A2BE6"/>
    <w:rsid w:val="000C00F8"/>
    <w:rsid w:val="000D26B0"/>
    <w:rsid w:val="000D4661"/>
    <w:rsid w:val="000E7851"/>
    <w:rsid w:val="001117B8"/>
    <w:rsid w:val="00137834"/>
    <w:rsid w:val="00160EBF"/>
    <w:rsid w:val="00163F3B"/>
    <w:rsid w:val="00172160"/>
    <w:rsid w:val="00180343"/>
    <w:rsid w:val="00181E21"/>
    <w:rsid w:val="001A1A88"/>
    <w:rsid w:val="001A556A"/>
    <w:rsid w:val="001A6FCC"/>
    <w:rsid w:val="001B3B09"/>
    <w:rsid w:val="001C3449"/>
    <w:rsid w:val="001D0300"/>
    <w:rsid w:val="001D3AFB"/>
    <w:rsid w:val="002064AD"/>
    <w:rsid w:val="002210CC"/>
    <w:rsid w:val="00223CD7"/>
    <w:rsid w:val="00231311"/>
    <w:rsid w:val="00247EBE"/>
    <w:rsid w:val="0025148C"/>
    <w:rsid w:val="00265083"/>
    <w:rsid w:val="00272731"/>
    <w:rsid w:val="0027398A"/>
    <w:rsid w:val="00277304"/>
    <w:rsid w:val="002A1927"/>
    <w:rsid w:val="002B2FF2"/>
    <w:rsid w:val="002B61FB"/>
    <w:rsid w:val="002D078C"/>
    <w:rsid w:val="002E62B4"/>
    <w:rsid w:val="003127D5"/>
    <w:rsid w:val="0031638F"/>
    <w:rsid w:val="00327CFF"/>
    <w:rsid w:val="00337DA7"/>
    <w:rsid w:val="003554E6"/>
    <w:rsid w:val="00355E02"/>
    <w:rsid w:val="003560FA"/>
    <w:rsid w:val="00360134"/>
    <w:rsid w:val="0038143F"/>
    <w:rsid w:val="003817C4"/>
    <w:rsid w:val="00381B33"/>
    <w:rsid w:val="003C7278"/>
    <w:rsid w:val="003E53F3"/>
    <w:rsid w:val="003F2395"/>
    <w:rsid w:val="00404210"/>
    <w:rsid w:val="00424769"/>
    <w:rsid w:val="004659DB"/>
    <w:rsid w:val="00474DF4"/>
    <w:rsid w:val="004E6A59"/>
    <w:rsid w:val="004F449E"/>
    <w:rsid w:val="00517F2A"/>
    <w:rsid w:val="005233A3"/>
    <w:rsid w:val="00530078"/>
    <w:rsid w:val="005339F1"/>
    <w:rsid w:val="005378F6"/>
    <w:rsid w:val="00551AC1"/>
    <w:rsid w:val="005531C4"/>
    <w:rsid w:val="00584975"/>
    <w:rsid w:val="0059290A"/>
    <w:rsid w:val="005A7D2D"/>
    <w:rsid w:val="005E18AD"/>
    <w:rsid w:val="005E4228"/>
    <w:rsid w:val="005F366B"/>
    <w:rsid w:val="00611D15"/>
    <w:rsid w:val="0062354A"/>
    <w:rsid w:val="00631F35"/>
    <w:rsid w:val="00642D84"/>
    <w:rsid w:val="00651979"/>
    <w:rsid w:val="006574B7"/>
    <w:rsid w:val="006576A7"/>
    <w:rsid w:val="00682695"/>
    <w:rsid w:val="00685F65"/>
    <w:rsid w:val="006B03FF"/>
    <w:rsid w:val="006B3DC6"/>
    <w:rsid w:val="006B7D4F"/>
    <w:rsid w:val="006C5077"/>
    <w:rsid w:val="006E4359"/>
    <w:rsid w:val="007031D6"/>
    <w:rsid w:val="00706FD7"/>
    <w:rsid w:val="007144E0"/>
    <w:rsid w:val="007577CC"/>
    <w:rsid w:val="0075798F"/>
    <w:rsid w:val="00762685"/>
    <w:rsid w:val="00763859"/>
    <w:rsid w:val="0078769A"/>
    <w:rsid w:val="00791CFA"/>
    <w:rsid w:val="007C58C0"/>
    <w:rsid w:val="007C6E9F"/>
    <w:rsid w:val="007D1723"/>
    <w:rsid w:val="007D197B"/>
    <w:rsid w:val="007E7384"/>
    <w:rsid w:val="007F6846"/>
    <w:rsid w:val="00807127"/>
    <w:rsid w:val="008150C0"/>
    <w:rsid w:val="00823677"/>
    <w:rsid w:val="00840778"/>
    <w:rsid w:val="008B23E8"/>
    <w:rsid w:val="008E2D19"/>
    <w:rsid w:val="008F77CE"/>
    <w:rsid w:val="009524E6"/>
    <w:rsid w:val="00981EC3"/>
    <w:rsid w:val="00987845"/>
    <w:rsid w:val="009A223F"/>
    <w:rsid w:val="009C1D99"/>
    <w:rsid w:val="009C4ECD"/>
    <w:rsid w:val="009D4A81"/>
    <w:rsid w:val="009E092E"/>
    <w:rsid w:val="009E1EE4"/>
    <w:rsid w:val="009F210B"/>
    <w:rsid w:val="009F4C24"/>
    <w:rsid w:val="00A157EA"/>
    <w:rsid w:val="00A30DBB"/>
    <w:rsid w:val="00A311C0"/>
    <w:rsid w:val="00A369E5"/>
    <w:rsid w:val="00A56528"/>
    <w:rsid w:val="00A607C2"/>
    <w:rsid w:val="00A76274"/>
    <w:rsid w:val="00AA6993"/>
    <w:rsid w:val="00AB7AB4"/>
    <w:rsid w:val="00AC736C"/>
    <w:rsid w:val="00B26386"/>
    <w:rsid w:val="00B53C0B"/>
    <w:rsid w:val="00B72F2C"/>
    <w:rsid w:val="00B84891"/>
    <w:rsid w:val="00B85524"/>
    <w:rsid w:val="00BA4980"/>
    <w:rsid w:val="00BB141E"/>
    <w:rsid w:val="00BD094C"/>
    <w:rsid w:val="00BF1173"/>
    <w:rsid w:val="00C116E9"/>
    <w:rsid w:val="00C12713"/>
    <w:rsid w:val="00C25189"/>
    <w:rsid w:val="00C34934"/>
    <w:rsid w:val="00C50CAD"/>
    <w:rsid w:val="00C74835"/>
    <w:rsid w:val="00C82376"/>
    <w:rsid w:val="00C97570"/>
    <w:rsid w:val="00CB453C"/>
    <w:rsid w:val="00CD577F"/>
    <w:rsid w:val="00CF0FCF"/>
    <w:rsid w:val="00D11C5D"/>
    <w:rsid w:val="00D12175"/>
    <w:rsid w:val="00D3473B"/>
    <w:rsid w:val="00D64D64"/>
    <w:rsid w:val="00D757DA"/>
    <w:rsid w:val="00D919D2"/>
    <w:rsid w:val="00D976F2"/>
    <w:rsid w:val="00DC2BC3"/>
    <w:rsid w:val="00DF3BEC"/>
    <w:rsid w:val="00E0166A"/>
    <w:rsid w:val="00E15E1C"/>
    <w:rsid w:val="00E1614C"/>
    <w:rsid w:val="00E179CA"/>
    <w:rsid w:val="00E37677"/>
    <w:rsid w:val="00E7201D"/>
    <w:rsid w:val="00E85D40"/>
    <w:rsid w:val="00EC7022"/>
    <w:rsid w:val="00EE2041"/>
    <w:rsid w:val="00EF2891"/>
    <w:rsid w:val="00EF3AD8"/>
    <w:rsid w:val="00EF6EF7"/>
    <w:rsid w:val="00EF76C1"/>
    <w:rsid w:val="00F014D1"/>
    <w:rsid w:val="00F155E4"/>
    <w:rsid w:val="00F212AD"/>
    <w:rsid w:val="00F41626"/>
    <w:rsid w:val="00F80DF2"/>
    <w:rsid w:val="00FB2FDC"/>
    <w:rsid w:val="00FD7273"/>
    <w:rsid w:val="00FE3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7E611"/>
  <w15:chartTrackingRefBased/>
  <w15:docId w15:val="{28255DBD-751B-48C5-8346-3B78DA7C3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DA7"/>
  </w:style>
  <w:style w:type="paragraph" w:styleId="Heading1">
    <w:name w:val="heading 1"/>
    <w:basedOn w:val="Normal"/>
    <w:next w:val="Normal"/>
    <w:link w:val="Heading1Char"/>
    <w:uiPriority w:val="9"/>
    <w:qFormat/>
    <w:rsid w:val="001A1A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A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A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A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A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A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A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A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A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A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A88"/>
    <w:rPr>
      <w:rFonts w:eastAsiaTheme="majorEastAsia" w:cstheme="majorBidi"/>
      <w:color w:val="272727" w:themeColor="text1" w:themeTint="D8"/>
    </w:rPr>
  </w:style>
  <w:style w:type="paragraph" w:styleId="Title">
    <w:name w:val="Title"/>
    <w:basedOn w:val="Normal"/>
    <w:next w:val="Normal"/>
    <w:link w:val="TitleChar"/>
    <w:uiPriority w:val="10"/>
    <w:qFormat/>
    <w:rsid w:val="001A1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A88"/>
    <w:pPr>
      <w:spacing w:before="160"/>
      <w:jc w:val="center"/>
    </w:pPr>
    <w:rPr>
      <w:i/>
      <w:iCs/>
      <w:color w:val="404040" w:themeColor="text1" w:themeTint="BF"/>
    </w:rPr>
  </w:style>
  <w:style w:type="character" w:customStyle="1" w:styleId="QuoteChar">
    <w:name w:val="Quote Char"/>
    <w:basedOn w:val="DefaultParagraphFont"/>
    <w:link w:val="Quote"/>
    <w:uiPriority w:val="29"/>
    <w:rsid w:val="001A1A88"/>
    <w:rPr>
      <w:i/>
      <w:iCs/>
      <w:color w:val="404040" w:themeColor="text1" w:themeTint="BF"/>
    </w:rPr>
  </w:style>
  <w:style w:type="paragraph" w:styleId="ListParagraph">
    <w:name w:val="List Paragraph"/>
    <w:basedOn w:val="Normal"/>
    <w:uiPriority w:val="34"/>
    <w:qFormat/>
    <w:rsid w:val="001A1A88"/>
    <w:pPr>
      <w:ind w:left="720"/>
      <w:contextualSpacing/>
    </w:pPr>
  </w:style>
  <w:style w:type="character" w:styleId="IntenseEmphasis">
    <w:name w:val="Intense Emphasis"/>
    <w:basedOn w:val="DefaultParagraphFont"/>
    <w:uiPriority w:val="21"/>
    <w:qFormat/>
    <w:rsid w:val="001A1A88"/>
    <w:rPr>
      <w:i/>
      <w:iCs/>
      <w:color w:val="0F4761" w:themeColor="accent1" w:themeShade="BF"/>
    </w:rPr>
  </w:style>
  <w:style w:type="paragraph" w:styleId="IntenseQuote">
    <w:name w:val="Intense Quote"/>
    <w:basedOn w:val="Normal"/>
    <w:next w:val="Normal"/>
    <w:link w:val="IntenseQuoteChar"/>
    <w:uiPriority w:val="30"/>
    <w:qFormat/>
    <w:rsid w:val="001A1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A88"/>
    <w:rPr>
      <w:i/>
      <w:iCs/>
      <w:color w:val="0F4761" w:themeColor="accent1" w:themeShade="BF"/>
    </w:rPr>
  </w:style>
  <w:style w:type="character" w:styleId="IntenseReference">
    <w:name w:val="Intense Reference"/>
    <w:basedOn w:val="DefaultParagraphFont"/>
    <w:uiPriority w:val="32"/>
    <w:qFormat/>
    <w:rsid w:val="001A1A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1122</TotalTime>
  <Pages>3</Pages>
  <Words>690</Words>
  <Characters>3796</Characters>
  <Application>Microsoft Office Word</Application>
  <DocSecurity>0</DocSecurity>
  <Lines>92</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Bru</dc:creator>
  <cp:keywords/>
  <dc:description/>
  <cp:lastModifiedBy>Debbie Bru</cp:lastModifiedBy>
  <cp:revision>160</cp:revision>
  <dcterms:created xsi:type="dcterms:W3CDTF">2026-05-22T14:13:00Z</dcterms:created>
  <dcterms:modified xsi:type="dcterms:W3CDTF">2026-09-26T19:11:00Z</dcterms:modified>
</cp:coreProperties>
</file>