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CB25" w14:textId="1B3F88AB" w:rsidR="00E116DD" w:rsidRDefault="009E4A8B">
      <w:r>
        <w:rPr>
          <w:rFonts w:hint="eastAsia"/>
        </w:rPr>
        <w:t>「</w:t>
      </w:r>
      <w:r w:rsidRPr="009E4A8B">
        <w:t>在車用晶片供應鏈中，企業必須在成本、交期穩定性與碳排放之間做出權衡，但現有決策多偏向單一目標，缺乏整合多目標與風險辨識的系統化方法</w:t>
      </w:r>
      <w:r>
        <w:rPr>
          <w:rFonts w:hint="eastAsia"/>
        </w:rPr>
        <w:t>」</w:t>
      </w:r>
    </w:p>
    <w:p w14:paraId="6D04CA3E" w14:textId="77777777" w:rsidR="009E4A8B" w:rsidRDefault="009E4A8B"/>
    <w:p w14:paraId="172E03D3" w14:textId="75A152A2" w:rsidR="009E4A8B" w:rsidRDefault="009E4A8B" w:rsidP="009E4A8B">
      <w:pPr>
        <w:pStyle w:val="a9"/>
        <w:numPr>
          <w:ilvl w:val="0"/>
          <w:numId w:val="1"/>
        </w:numPr>
      </w:pPr>
      <w:r w:rsidRPr="009E4A8B">
        <w:t>研究動機</w:t>
      </w:r>
    </w:p>
    <w:p w14:paraId="45C6D603" w14:textId="25BB2940" w:rsidR="009E4A8B" w:rsidRDefault="009E4A8B" w:rsidP="009E4A8B">
      <w:r>
        <w:rPr>
          <w:rFonts w:hint="eastAsia"/>
        </w:rPr>
        <w:t>車用晶片多為成熟製程</w:t>
      </w:r>
      <w:r>
        <w:rPr>
          <w:rFonts w:hint="eastAsia"/>
        </w:rPr>
        <w:t>(28nm,40nm)</w:t>
      </w:r>
    </w:p>
    <w:p w14:paraId="27363012" w14:textId="0DCE3542" w:rsidR="009E4A8B" w:rsidRDefault="009E4A8B" w:rsidP="009E4A8B">
      <w:r>
        <w:rPr>
          <w:rFonts w:hint="eastAsia"/>
        </w:rPr>
        <w:t>近年發生缺料和產能瓶頸</w:t>
      </w:r>
    </w:p>
    <w:p w14:paraId="6B1C1371" w14:textId="27D23627" w:rsidR="009E4A8B" w:rsidRDefault="009E4A8B" w:rsidP="009E4A8B">
      <w:r>
        <w:rPr>
          <w:rFonts w:hint="eastAsia"/>
        </w:rPr>
        <w:t>ESG/</w:t>
      </w:r>
      <w:r>
        <w:rPr>
          <w:rFonts w:hint="eastAsia"/>
        </w:rPr>
        <w:t>碳排要求越來越嚴格</w:t>
      </w:r>
    </w:p>
    <w:p w14:paraId="74BE6A76" w14:textId="633DAEAB" w:rsidR="009E4A8B" w:rsidRDefault="009E4A8B" w:rsidP="009E4A8B">
      <w:r>
        <w:rPr>
          <w:rFonts w:hint="eastAsia"/>
        </w:rPr>
        <w:t>企業面臨：成本控制、交期穩定、碳排減量</w:t>
      </w:r>
    </w:p>
    <w:p w14:paraId="7A30F672" w14:textId="602DA52B" w:rsidR="009E4A8B" w:rsidRDefault="009E4A8B" w:rsidP="009E4A8B">
      <w:r w:rsidRPr="009E4A8B">
        <w:t>企業在實務上</w:t>
      </w:r>
      <w:r>
        <w:rPr>
          <w:rFonts w:hint="eastAsia"/>
        </w:rPr>
        <w:t>通常</w:t>
      </w:r>
      <w:r w:rsidRPr="009E4A8B">
        <w:t>優先追求最低成本或最短交期，但忽略多目標衝突，導致潛在供應風險或碳排成本上升。</w:t>
      </w:r>
    </w:p>
    <w:p w14:paraId="10FC37E6" w14:textId="471C933E" w:rsidR="009E4A8B" w:rsidRDefault="009E4A8B" w:rsidP="009E4A8B">
      <w:pPr>
        <w:pStyle w:val="a9"/>
        <w:numPr>
          <w:ilvl w:val="0"/>
          <w:numId w:val="1"/>
        </w:numPr>
      </w:pPr>
      <w:r>
        <w:rPr>
          <w:rFonts w:hint="eastAsia"/>
        </w:rPr>
        <w:t>研究缺口</w:t>
      </w:r>
    </w:p>
    <w:p w14:paraId="569F5E84" w14:textId="46F304A4" w:rsidR="009E4A8B" w:rsidRDefault="009E4A8B" w:rsidP="009E4A8B">
      <w:r>
        <w:rPr>
          <w:rFonts w:hint="eastAsia"/>
        </w:rPr>
        <w:t>大部分研究只做單一成本最小化、或單一風險分析</w:t>
      </w:r>
    </w:p>
    <w:p w14:paraId="237FB6B2" w14:textId="45FFCF8A" w:rsidR="009E4A8B" w:rsidRDefault="009E4A8B" w:rsidP="009E4A8B">
      <w:r>
        <w:rPr>
          <w:rFonts w:hint="eastAsia"/>
        </w:rPr>
        <w:t>MY</w:t>
      </w:r>
      <w:r>
        <w:rPr>
          <w:rFonts w:hint="eastAsia"/>
        </w:rPr>
        <w:t>：納入成本考量</w:t>
      </w:r>
      <w:r>
        <w:rPr>
          <w:rFonts w:hint="eastAsia"/>
        </w:rPr>
        <w:t>+</w:t>
      </w:r>
      <w:r>
        <w:rPr>
          <w:rFonts w:hint="eastAsia"/>
        </w:rPr>
        <w:t>交其風險</w:t>
      </w:r>
      <w:r>
        <w:rPr>
          <w:rFonts w:hint="eastAsia"/>
        </w:rPr>
        <w:t>+</w:t>
      </w:r>
      <w:r>
        <w:rPr>
          <w:rFonts w:hint="eastAsia"/>
        </w:rPr>
        <w:t>碳排</w:t>
      </w:r>
    </w:p>
    <w:p w14:paraId="308471BF" w14:textId="633E3B9E" w:rsidR="009E4A8B" w:rsidRDefault="009E4A8B" w:rsidP="009E4A8B">
      <w:r>
        <w:rPr>
          <w:rFonts w:hint="eastAsia"/>
        </w:rPr>
        <w:t>產生多個</w:t>
      </w:r>
      <w:r>
        <w:rPr>
          <w:rFonts w:hint="eastAsia"/>
        </w:rPr>
        <w:t>pareto</w:t>
      </w:r>
      <w:r>
        <w:rPr>
          <w:rFonts w:hint="eastAsia"/>
        </w:rPr>
        <w:t>解析供比較</w:t>
      </w:r>
    </w:p>
    <w:p w14:paraId="4A42A09E" w14:textId="2F0BD6C5" w:rsidR="009E4A8B" w:rsidRDefault="009E4A8B" w:rsidP="009E4A8B">
      <w:r>
        <w:rPr>
          <w:rFonts w:hint="eastAsia"/>
        </w:rPr>
        <w:t>辨識哪個環節最有可能卡住</w:t>
      </w:r>
      <w:r>
        <w:rPr>
          <w:rFonts w:hint="eastAsia"/>
        </w:rPr>
        <w:t>(</w:t>
      </w:r>
      <w:r>
        <w:rPr>
          <w:rFonts w:hint="eastAsia"/>
        </w:rPr>
        <w:t>缺料</w:t>
      </w:r>
      <w:r>
        <w:rPr>
          <w:rFonts w:hint="eastAsia"/>
        </w:rPr>
        <w:t>)</w:t>
      </w:r>
    </w:p>
    <w:p w14:paraId="19967F75" w14:textId="59D2C2C4" w:rsidR="009E4A8B" w:rsidRDefault="009E4A8B" w:rsidP="009E4A8B">
      <w:pPr>
        <w:pStyle w:val="a9"/>
        <w:numPr>
          <w:ilvl w:val="0"/>
          <w:numId w:val="1"/>
        </w:numPr>
      </w:pPr>
      <w:r>
        <w:rPr>
          <w:rFonts w:hint="eastAsia"/>
        </w:rPr>
        <w:t>研究目的</w:t>
      </w:r>
    </w:p>
    <w:p w14:paraId="1AB7E85F" w14:textId="51B03130" w:rsidR="009E4A8B" w:rsidRDefault="009E4A8B" w:rsidP="009E4A8B">
      <w:r>
        <w:rPr>
          <w:rFonts w:hint="eastAsia"/>
        </w:rPr>
        <w:t>建構一套針對車用</w:t>
      </w:r>
      <w:r w:rsidR="007064F6">
        <w:rPr>
          <w:rFonts w:hint="eastAsia"/>
        </w:rPr>
        <w:t>晶片成熟製程之多目標最佳化採購決策模型，整合成本、交其風險和碳排因素做決策。</w:t>
      </w:r>
    </w:p>
    <w:p w14:paraId="34D7C72F" w14:textId="7DD50445" w:rsidR="007064F6" w:rsidRDefault="007064F6" w:rsidP="007064F6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建立多目標採購決策模型</w:t>
      </w:r>
    </w:p>
    <w:p w14:paraId="399B542F" w14:textId="68A24179" w:rsidR="007064F6" w:rsidRDefault="007064F6" w:rsidP="007064F6">
      <w:pPr>
        <w:rPr>
          <w:rFonts w:hint="eastAsia"/>
        </w:rPr>
      </w:pPr>
      <w:r w:rsidRPr="007064F6">
        <w:t>透過系統化搜尋產生</w:t>
      </w:r>
      <w:r w:rsidRPr="007064F6">
        <w:t xml:space="preserve"> Pareto </w:t>
      </w:r>
      <w:r w:rsidRPr="007064F6">
        <w:t>最佳化採購方案集合，而</w:t>
      </w:r>
      <w:r>
        <w:rPr>
          <w:rFonts w:hint="eastAsia"/>
        </w:rPr>
        <w:t>不是</w:t>
      </w:r>
      <w:r w:rsidRPr="007064F6">
        <w:t>單一最</w:t>
      </w:r>
      <w:r>
        <w:rPr>
          <w:rFonts w:hint="eastAsia"/>
        </w:rPr>
        <w:t>佳</w:t>
      </w:r>
      <w:r w:rsidRPr="007064F6">
        <w:t>解，</w:t>
      </w:r>
      <w:r>
        <w:rPr>
          <w:rFonts w:hint="eastAsia"/>
        </w:rPr>
        <w:t>可以</w:t>
      </w:r>
      <w:r w:rsidRPr="007064F6">
        <w:t>呈現不同目標間</w:t>
      </w:r>
      <w:r>
        <w:rPr>
          <w:rFonts w:hint="eastAsia"/>
        </w:rPr>
        <w:t>的</w:t>
      </w:r>
      <w:r w:rsidRPr="007064F6">
        <w:t>取捨結構</w:t>
      </w:r>
    </w:p>
    <w:p w14:paraId="768A5DFB" w14:textId="7766C9C2" w:rsidR="007064F6" w:rsidRDefault="007064F6" w:rsidP="007064F6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分析不同決策偏好下的採購配置變化</w:t>
      </w:r>
    </w:p>
    <w:p w14:paraId="03AE06A2" w14:textId="00467968" w:rsidR="007064F6" w:rsidRDefault="007064F6" w:rsidP="007064F6">
      <w:pPr>
        <w:rPr>
          <w:rFonts w:hint="eastAsia"/>
        </w:rPr>
      </w:pPr>
      <w:r w:rsidRPr="007064F6">
        <w:t>在成本導向、交期穩定導向與低碳導向等不同權重設定下，比較</w:t>
      </w:r>
      <w:r w:rsidRPr="007064F6">
        <w:t xml:space="preserve"> Pareto </w:t>
      </w:r>
      <w:r w:rsidRPr="007064F6">
        <w:t>解集合之變化情形，探討多目標衝突程度如何影響可行解數量與配置分布</w:t>
      </w:r>
    </w:p>
    <w:p w14:paraId="4EC75BE4" w14:textId="23012B4D" w:rsidR="007064F6" w:rsidRDefault="007064F6" w:rsidP="007064F6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辨識潛在缺料風險熱點</w:t>
      </w:r>
    </w:p>
    <w:p w14:paraId="42CAB4CE" w14:textId="65226FEE" w:rsidR="007064F6" w:rsidRDefault="007064F6" w:rsidP="007064F6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7064F6">
        <w:t>既定採購方案下，模擬需求上升、地區產能受限、材料供應短缺與低碳要求加嚴等供應衝擊情境，分析各供應環節（晶圓代工、封裝材料、測試產能）</w:t>
      </w:r>
      <w:r>
        <w:rPr>
          <w:rFonts w:hint="eastAsia"/>
        </w:rPr>
        <w:t>的</w:t>
      </w:r>
      <w:r w:rsidRPr="007064F6">
        <w:t>風險等級變化</w:t>
      </w:r>
      <w:r>
        <w:rPr>
          <w:rFonts w:hint="eastAsia"/>
        </w:rPr>
        <w:t>來</w:t>
      </w:r>
      <w:r w:rsidRPr="007064F6">
        <w:t>辨識可能成為瓶頸之關鍵節點</w:t>
      </w:r>
    </w:p>
    <w:p w14:paraId="7E5B4321" w14:textId="342FFF8B" w:rsidR="007064F6" w:rsidRDefault="007064F6" w:rsidP="007064F6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探討參數敏感度和模型穩健性</w:t>
      </w:r>
    </w:p>
    <w:p w14:paraId="5668DE55" w14:textId="3ED610FD" w:rsidR="007064F6" w:rsidRDefault="007064F6" w:rsidP="007064F6">
      <w:pPr>
        <w:rPr>
          <w:rFonts w:hint="eastAsia"/>
        </w:rPr>
      </w:pPr>
      <w:r w:rsidRPr="007064F6">
        <w:t>透過調整成本、交期與碳排參數</w:t>
      </w:r>
      <w:r>
        <w:rPr>
          <w:rFonts w:hint="eastAsia"/>
        </w:rPr>
        <w:t>的</w:t>
      </w:r>
      <w:r w:rsidRPr="007064F6">
        <w:t>區間，分析</w:t>
      </w:r>
      <w:r w:rsidRPr="007064F6">
        <w:t xml:space="preserve"> Pareto </w:t>
      </w:r>
      <w:r w:rsidRPr="007064F6">
        <w:t>集合數量</w:t>
      </w:r>
      <w:r>
        <w:rPr>
          <w:rFonts w:hint="eastAsia"/>
        </w:rPr>
        <w:t>和</w:t>
      </w:r>
      <w:r w:rsidRPr="007064F6">
        <w:t>結構</w:t>
      </w:r>
      <w:r>
        <w:rPr>
          <w:rFonts w:hint="eastAsia"/>
        </w:rPr>
        <w:t>的</w:t>
      </w:r>
      <w:r w:rsidRPr="007064F6">
        <w:t>變動情形，以檢視模型對假設條件之敏感程度與穩健性</w:t>
      </w:r>
    </w:p>
    <w:p w14:paraId="1D19C493" w14:textId="5AA5D3CB" w:rsidR="007064F6" w:rsidRDefault="007064F6" w:rsidP="007064F6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建構可視化決策支援介面</w:t>
      </w:r>
    </w:p>
    <w:p w14:paraId="097A9F01" w14:textId="414EAB58" w:rsidR="007064F6" w:rsidRDefault="007064F6" w:rsidP="007064F6">
      <w:pPr>
        <w:rPr>
          <w:rFonts w:hint="eastAsia"/>
        </w:rPr>
      </w:pPr>
      <w:r w:rsidRPr="007064F6">
        <w:t>將模型結果轉化為可操作之展示介面，</w:t>
      </w:r>
      <w:r>
        <w:rPr>
          <w:rFonts w:hint="eastAsia"/>
        </w:rPr>
        <w:t>讓</w:t>
      </w:r>
      <w:r w:rsidRPr="007064F6">
        <w:t>使用者可輸入不同代工廠參數與決策偏好，動態呈現</w:t>
      </w:r>
      <w:r w:rsidRPr="007064F6">
        <w:t xml:space="preserve"> Pareto </w:t>
      </w:r>
      <w:r w:rsidRPr="007064F6">
        <w:t>採購方案與缺料風險分析結果，以強化研究方法之可理解性與應用價值</w:t>
      </w:r>
    </w:p>
    <w:p w14:paraId="7338B8EF" w14:textId="77777777" w:rsidR="007064F6" w:rsidRDefault="007064F6" w:rsidP="007064F6"/>
    <w:p w14:paraId="513DE684" w14:textId="621BAA4C" w:rsidR="007064F6" w:rsidRPr="007064F6" w:rsidRDefault="007064F6" w:rsidP="007064F6">
      <w:r w:rsidRPr="007064F6">
        <w:t>RQ1</w:t>
      </w:r>
      <w:r w:rsidRPr="007064F6">
        <w:t>：在成本、交期風險與碳排放三目標下，</w:t>
      </w:r>
      <w:r w:rsidRPr="007064F6">
        <w:t xml:space="preserve">Pareto </w:t>
      </w:r>
      <w:r w:rsidRPr="007064F6">
        <w:t>最佳化採購方案之數量與結構如何形成？</w:t>
      </w:r>
    </w:p>
    <w:p w14:paraId="4EC13736" w14:textId="77777777" w:rsidR="007064F6" w:rsidRPr="007064F6" w:rsidRDefault="007064F6" w:rsidP="007064F6">
      <w:r w:rsidRPr="007064F6">
        <w:t>RQ2</w:t>
      </w:r>
      <w:r w:rsidRPr="007064F6">
        <w:t>：不同決策偏好設定是否會顯著改變</w:t>
      </w:r>
      <w:r w:rsidRPr="007064F6">
        <w:t xml:space="preserve"> Pareto </w:t>
      </w:r>
      <w:r w:rsidRPr="007064F6">
        <w:t>解集合之分布特性？</w:t>
      </w:r>
    </w:p>
    <w:p w14:paraId="656FFA9E" w14:textId="77777777" w:rsidR="007064F6" w:rsidRPr="007064F6" w:rsidRDefault="007064F6" w:rsidP="007064F6">
      <w:r w:rsidRPr="007064F6">
        <w:t>RQ3</w:t>
      </w:r>
      <w:r w:rsidRPr="007064F6">
        <w:t>：在不同供應衝擊情境下，各供應環節之風險等級是否會因採購配置差異而改變？</w:t>
      </w:r>
    </w:p>
    <w:p w14:paraId="13EE5DBC" w14:textId="77777777" w:rsidR="007064F6" w:rsidRPr="007064F6" w:rsidRDefault="007064F6" w:rsidP="007064F6">
      <w:r w:rsidRPr="007064F6">
        <w:t>RQ4</w:t>
      </w:r>
      <w:r w:rsidRPr="007064F6">
        <w:t>：模型對於參數變動是否具有穩健性？</w:t>
      </w:r>
    </w:p>
    <w:p w14:paraId="4C5B6E2E" w14:textId="77777777" w:rsidR="007064F6" w:rsidRPr="007064F6" w:rsidRDefault="007064F6" w:rsidP="007064F6">
      <w:pPr>
        <w:rPr>
          <w:rFonts w:hint="eastAsia"/>
        </w:rPr>
      </w:pPr>
    </w:p>
    <w:sectPr w:rsidR="007064F6" w:rsidRPr="007064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486"/>
    <w:multiLevelType w:val="hybridMultilevel"/>
    <w:tmpl w:val="B078663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2870DD"/>
    <w:multiLevelType w:val="hybridMultilevel"/>
    <w:tmpl w:val="ED28AAEE"/>
    <w:lvl w:ilvl="0" w:tplc="63644798">
      <w:start w:val="1"/>
      <w:numFmt w:val="taiwaneseCountingThousand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42624097">
    <w:abstractNumId w:val="0"/>
  </w:num>
  <w:num w:numId="2" w16cid:durableId="154016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60"/>
    <w:rsid w:val="000A5560"/>
    <w:rsid w:val="002275C5"/>
    <w:rsid w:val="00505883"/>
    <w:rsid w:val="007064F6"/>
    <w:rsid w:val="00745E3F"/>
    <w:rsid w:val="009E4A8B"/>
    <w:rsid w:val="00BA2415"/>
    <w:rsid w:val="00E1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382D"/>
  <w15:chartTrackingRefBased/>
  <w15:docId w15:val="{DB8AE1A6-5872-4681-9AD7-344A74B3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55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5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5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5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5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5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5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55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A5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A55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A5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A55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A55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A55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A55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A5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5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A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A5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A55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5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5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A55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楊景珺</dc:creator>
  <cp:keywords/>
  <dc:description/>
  <cp:lastModifiedBy>楊景珺</cp:lastModifiedBy>
  <cp:revision>2</cp:revision>
  <dcterms:created xsi:type="dcterms:W3CDTF">2026-03-03T01:34:00Z</dcterms:created>
  <dcterms:modified xsi:type="dcterms:W3CDTF">2026-03-03T01:51:00Z</dcterms:modified>
</cp:coreProperties>
</file>