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A916" w14:textId="77777777" w:rsidR="00144FFC" w:rsidRPr="00144FFC" w:rsidRDefault="00144FFC" w:rsidP="00144FFC">
      <w:pPr>
        <w:rPr>
          <w:b/>
          <w:bCs/>
        </w:rPr>
      </w:pPr>
      <w:r w:rsidRPr="00144FFC">
        <w:rPr>
          <w:b/>
          <w:bCs/>
        </w:rPr>
        <w:t>Strategic Report: AI-Driven Readmission Risk Reduction</w:t>
      </w:r>
    </w:p>
    <w:p w14:paraId="0DB89493" w14:textId="77777777" w:rsidR="00144FFC" w:rsidRPr="00144FFC" w:rsidRDefault="00144FFC" w:rsidP="00144FFC">
      <w:r w:rsidRPr="00144FFC">
        <w:rPr>
          <w:b/>
          <w:bCs/>
        </w:rPr>
        <w:t>To:</w:t>
      </w:r>
      <w:r w:rsidRPr="00144FFC">
        <w:t xml:space="preserve"> Hospital Leadership (CEO, CMO, Operations Manager)</w:t>
      </w:r>
    </w:p>
    <w:p w14:paraId="7D288E3C" w14:textId="77777777" w:rsidR="00144FFC" w:rsidRPr="00144FFC" w:rsidRDefault="00144FFC" w:rsidP="00144FFC">
      <w:r w:rsidRPr="00144FFC">
        <w:rPr>
          <w:b/>
          <w:bCs/>
        </w:rPr>
        <w:t>Subject:</w:t>
      </w:r>
      <w:r w:rsidRPr="00144FFC">
        <w:t xml:space="preserve"> Data-Driven Strategy to Minimize 30-Day Readmission Rates</w:t>
      </w:r>
    </w:p>
    <w:p w14:paraId="17E594E7" w14:textId="77777777" w:rsidR="00144FFC" w:rsidRPr="00144FFC" w:rsidRDefault="00144FFC" w:rsidP="00144FFC">
      <w:pPr>
        <w:rPr>
          <w:b/>
          <w:bCs/>
        </w:rPr>
      </w:pPr>
      <w:r w:rsidRPr="00144FFC">
        <w:rPr>
          <w:b/>
          <w:bCs/>
        </w:rPr>
        <w:t>1. Executive Summary</w:t>
      </w:r>
    </w:p>
    <w:p w14:paraId="5D8E1432" w14:textId="77777777" w:rsidR="00144FFC" w:rsidRPr="00144FFC" w:rsidRDefault="00144FFC" w:rsidP="00144FFC">
      <w:r w:rsidRPr="00144FFC">
        <w:t xml:space="preserve">This report outlines a predictive strategy to identify high-risk patients before discharge. By analyzing 25,000 patient encounters, we have moved from historical reporting to </w:t>
      </w:r>
      <w:r w:rsidRPr="00144FFC">
        <w:rPr>
          <w:b/>
          <w:bCs/>
        </w:rPr>
        <w:t>Predictive Risk Assessment</w:t>
      </w:r>
      <w:r w:rsidRPr="00144FFC">
        <w:t>, allowing the hospital to intervene proactively and reduce readmission penalties.</w:t>
      </w:r>
    </w:p>
    <w:p w14:paraId="2EA9976F" w14:textId="77777777" w:rsidR="00144FFC" w:rsidRPr="00144FFC" w:rsidRDefault="00144FFC" w:rsidP="00144FFC">
      <w:r w:rsidRPr="00144FFC">
        <w:pict w14:anchorId="4B7987DB">
          <v:rect id="_x0000_i1089" style="width:0;height:1.5pt" o:hralign="center" o:hrstd="t" o:hr="t" fillcolor="#a0a0a0" stroked="f"/>
        </w:pict>
      </w:r>
    </w:p>
    <w:p w14:paraId="3B234BED" w14:textId="77777777" w:rsidR="00144FFC" w:rsidRPr="00144FFC" w:rsidRDefault="00144FFC" w:rsidP="00144FFC">
      <w:pPr>
        <w:rPr>
          <w:b/>
          <w:bCs/>
        </w:rPr>
      </w:pPr>
      <w:r w:rsidRPr="00144FFC">
        <w:rPr>
          <w:b/>
          <w:bCs/>
        </w:rPr>
        <w:t>2. Key Insights &amp; Critical Drivers (The "What")</w:t>
      </w:r>
    </w:p>
    <w:p w14:paraId="54248B54" w14:textId="77777777" w:rsidR="00144FFC" w:rsidRPr="00144FFC" w:rsidRDefault="00144FFC" w:rsidP="00144FFC">
      <w:r w:rsidRPr="00144FFC">
        <w:t>Our analysis identified specific "Risk Triggers" that significantly increase the likelihood of a patient returning:</w:t>
      </w:r>
    </w:p>
    <w:p w14:paraId="1901F341" w14:textId="77777777" w:rsidR="00144FFC" w:rsidRPr="00144FFC" w:rsidRDefault="00144FFC" w:rsidP="00144FFC">
      <w:pPr>
        <w:numPr>
          <w:ilvl w:val="0"/>
          <w:numId w:val="6"/>
        </w:numPr>
      </w:pPr>
      <w:r w:rsidRPr="00144FFC">
        <w:rPr>
          <w:b/>
          <w:bCs/>
        </w:rPr>
        <w:t>Prior Healthcare Utilization:</w:t>
      </w:r>
      <w:r w:rsidRPr="00144FFC">
        <w:t xml:space="preserve"> Patients with more than 8 visits in the past year are </w:t>
      </w:r>
      <w:r w:rsidRPr="00144FFC">
        <w:rPr>
          <w:b/>
          <w:bCs/>
        </w:rPr>
        <w:t>1.75 times more likely</w:t>
      </w:r>
      <w:r w:rsidRPr="00144FFC">
        <w:t xml:space="preserve"> to return.</w:t>
      </w:r>
    </w:p>
    <w:p w14:paraId="7ADDC101" w14:textId="77777777" w:rsidR="00144FFC" w:rsidRPr="00144FFC" w:rsidRDefault="00144FFC" w:rsidP="00144FFC">
      <w:pPr>
        <w:numPr>
          <w:ilvl w:val="0"/>
          <w:numId w:val="6"/>
        </w:numPr>
      </w:pPr>
      <w:r w:rsidRPr="00144FFC">
        <w:rPr>
          <w:b/>
          <w:bCs/>
        </w:rPr>
        <w:t>Chronic Care Gap:</w:t>
      </w:r>
      <w:r w:rsidRPr="00144FFC">
        <w:t xml:space="preserve"> The 'Chronic' patient segment exhibits a </w:t>
      </w:r>
      <w:r w:rsidRPr="00144FFC">
        <w:rPr>
          <w:b/>
          <w:bCs/>
        </w:rPr>
        <w:t>71.75% readmission rate</w:t>
      </w:r>
      <w:r w:rsidRPr="00144FFC">
        <w:t>, the highest among all groups.</w:t>
      </w:r>
    </w:p>
    <w:p w14:paraId="28422CA4" w14:textId="77777777" w:rsidR="00144FFC" w:rsidRPr="00144FFC" w:rsidRDefault="00144FFC" w:rsidP="00144FFC">
      <w:pPr>
        <w:numPr>
          <w:ilvl w:val="0"/>
          <w:numId w:val="6"/>
        </w:numPr>
      </w:pPr>
      <w:r w:rsidRPr="00144FFC">
        <w:rPr>
          <w:b/>
          <w:bCs/>
        </w:rPr>
        <w:t>High-Risk Demographic:</w:t>
      </w:r>
      <w:r w:rsidRPr="00144FFC">
        <w:t xml:space="preserve"> Seniors aged 70–90 show a nearly </w:t>
      </w:r>
      <w:r w:rsidRPr="00144FFC">
        <w:rPr>
          <w:b/>
          <w:bCs/>
        </w:rPr>
        <w:t>48% return rate</w:t>
      </w:r>
      <w:r w:rsidRPr="00144FFC">
        <w:t>, often linked to complex medication needs.</w:t>
      </w:r>
    </w:p>
    <w:p w14:paraId="0DB74B00" w14:textId="77777777" w:rsidR="00144FFC" w:rsidRPr="00144FFC" w:rsidRDefault="00144FFC" w:rsidP="00144FFC">
      <w:r w:rsidRPr="00144FFC">
        <w:pict w14:anchorId="105DC72F">
          <v:rect id="_x0000_i1090" style="width:0;height:1.5pt" o:hralign="center" o:hrstd="t" o:hr="t" fillcolor="#a0a0a0" stroked="f"/>
        </w:pict>
      </w:r>
    </w:p>
    <w:p w14:paraId="4BC4F40D" w14:textId="77777777" w:rsidR="00144FFC" w:rsidRPr="00144FFC" w:rsidRDefault="00144FFC" w:rsidP="00144FFC">
      <w:pPr>
        <w:rPr>
          <w:b/>
          <w:bCs/>
        </w:rPr>
      </w:pPr>
      <w:r w:rsidRPr="00144FFC">
        <w:rPr>
          <w:b/>
          <w:bCs/>
        </w:rPr>
        <w:t>3. Methodology &amp; Calculation Standards (The "How")</w:t>
      </w:r>
    </w:p>
    <w:p w14:paraId="5DD36146" w14:textId="77777777" w:rsidR="00144FFC" w:rsidRPr="00144FFC" w:rsidRDefault="00144FFC" w:rsidP="00144FFC">
      <w:r w:rsidRPr="00144FFC">
        <w:t>To ensure accuracy, we developed two proprietary metrics based on clinical and operational standards:</w:t>
      </w:r>
    </w:p>
    <w:p w14:paraId="1147B05F" w14:textId="77777777" w:rsidR="00144FFC" w:rsidRPr="00144FFC" w:rsidRDefault="00144FFC" w:rsidP="00144FFC">
      <w:pPr>
        <w:numPr>
          <w:ilvl w:val="0"/>
          <w:numId w:val="7"/>
        </w:numPr>
      </w:pPr>
      <w:r w:rsidRPr="00144FFC">
        <w:rPr>
          <w:b/>
          <w:bCs/>
        </w:rPr>
        <w:t>Patient Complexity Index (PCI):</w:t>
      </w:r>
      <w:r w:rsidRPr="00144FFC">
        <w:t xml:space="preserve"> This metric quantifies the medical "intensity" of a patient by aggregating their total number of medications, lab procedures, and active diagnoses.</w:t>
      </w:r>
    </w:p>
    <w:p w14:paraId="0645DC3F" w14:textId="77777777" w:rsidR="00144FFC" w:rsidRPr="00144FFC" w:rsidRDefault="00144FFC" w:rsidP="00144FFC">
      <w:pPr>
        <w:numPr>
          <w:ilvl w:val="0"/>
          <w:numId w:val="7"/>
        </w:numPr>
      </w:pPr>
      <w:r w:rsidRPr="00144FFC">
        <w:rPr>
          <w:b/>
          <w:bCs/>
        </w:rPr>
        <w:t>Weighted Risk Score (0-100):</w:t>
      </w:r>
      <w:r w:rsidRPr="00144FFC">
        <w:t xml:space="preserve"> We assigned a numerical risk score to every patient using a weighted formula:</w:t>
      </w:r>
    </w:p>
    <w:p w14:paraId="411F050C" w14:textId="77777777" w:rsidR="00144FFC" w:rsidRPr="00144FFC" w:rsidRDefault="00144FFC" w:rsidP="00144FFC">
      <w:pPr>
        <w:numPr>
          <w:ilvl w:val="1"/>
          <w:numId w:val="7"/>
        </w:numPr>
      </w:pPr>
      <w:r w:rsidRPr="00144FFC">
        <w:rPr>
          <w:b/>
          <w:bCs/>
        </w:rPr>
        <w:t>Prior Utilization (40% Weight):</w:t>
      </w:r>
      <w:r w:rsidRPr="00144FFC">
        <w:t xml:space="preserve"> Based on the proven correlation between past visits and future risk.</w:t>
      </w:r>
    </w:p>
    <w:p w14:paraId="5E1184FC" w14:textId="77777777" w:rsidR="00144FFC" w:rsidRPr="00144FFC" w:rsidRDefault="00144FFC" w:rsidP="00144FFC">
      <w:pPr>
        <w:numPr>
          <w:ilvl w:val="1"/>
          <w:numId w:val="7"/>
        </w:numPr>
      </w:pPr>
      <w:r w:rsidRPr="00144FFC">
        <w:rPr>
          <w:b/>
          <w:bCs/>
        </w:rPr>
        <w:lastRenderedPageBreak/>
        <w:t>Medical Complexity (30% Weight):</w:t>
      </w:r>
      <w:r w:rsidRPr="00144FFC">
        <w:t xml:space="preserve"> Derived from the PCI (Medications/Procedures).</w:t>
      </w:r>
    </w:p>
    <w:p w14:paraId="61279967" w14:textId="77777777" w:rsidR="00144FFC" w:rsidRPr="00144FFC" w:rsidRDefault="00144FFC" w:rsidP="00144FFC">
      <w:pPr>
        <w:numPr>
          <w:ilvl w:val="1"/>
          <w:numId w:val="7"/>
        </w:numPr>
      </w:pPr>
      <w:r w:rsidRPr="00144FFC">
        <w:rPr>
          <w:b/>
          <w:bCs/>
        </w:rPr>
        <w:t>Clinical Profile (30% Weight):</w:t>
      </w:r>
      <w:r w:rsidRPr="00144FFC">
        <w:t xml:space="preserve"> Specific risk factors like Age and Insulin dependency.</w:t>
      </w:r>
    </w:p>
    <w:p w14:paraId="4734E6CC" w14:textId="77777777" w:rsidR="00144FFC" w:rsidRPr="00144FFC" w:rsidRDefault="00144FFC" w:rsidP="00144FFC">
      <w:r w:rsidRPr="00144FFC">
        <w:pict w14:anchorId="78AF1BC1">
          <v:rect id="_x0000_i1091" style="width:0;height:1.5pt" o:hralign="center" o:hrstd="t" o:hr="t" fillcolor="#a0a0a0" stroked="f"/>
        </w:pict>
      </w:r>
    </w:p>
    <w:p w14:paraId="53870CE8" w14:textId="77777777" w:rsidR="00144FFC" w:rsidRPr="00144FFC" w:rsidRDefault="00144FFC" w:rsidP="00144FFC">
      <w:pPr>
        <w:rPr>
          <w:b/>
          <w:bCs/>
        </w:rPr>
      </w:pPr>
      <w:r w:rsidRPr="00144FFC">
        <w:rPr>
          <w:b/>
          <w:bCs/>
        </w:rPr>
        <w:t>4. Operational Strategy &amp; Simulation (The Outcome)</w:t>
      </w:r>
    </w:p>
    <w:p w14:paraId="7F06F03A" w14:textId="77777777" w:rsidR="00144FFC" w:rsidRPr="00144FFC" w:rsidRDefault="00144FFC" w:rsidP="00144FFC">
      <w:r w:rsidRPr="00144FFC">
        <w:t xml:space="preserve">Using our </w:t>
      </w:r>
      <w:r w:rsidRPr="00144FFC">
        <w:rPr>
          <w:b/>
          <w:bCs/>
        </w:rPr>
        <w:t>Strategic Simulator</w:t>
      </w:r>
      <w:r w:rsidRPr="00144FFC">
        <w:t>, we can predict the impact of clinical improvements:</w:t>
      </w:r>
    </w:p>
    <w:p w14:paraId="483ADA01" w14:textId="77777777" w:rsidR="00144FFC" w:rsidRPr="00144FFC" w:rsidRDefault="00144FFC" w:rsidP="00144FFC">
      <w:pPr>
        <w:numPr>
          <w:ilvl w:val="0"/>
          <w:numId w:val="8"/>
        </w:numPr>
      </w:pPr>
      <w:r w:rsidRPr="00144FFC">
        <w:rPr>
          <w:b/>
          <w:bCs/>
        </w:rPr>
        <w:t>Goal Setting:</w:t>
      </w:r>
      <w:r w:rsidRPr="00144FFC">
        <w:t xml:space="preserve"> By improving discharge efficiency by </w:t>
      </w:r>
      <w:r w:rsidRPr="00144FFC">
        <w:rPr>
          <w:b/>
          <w:bCs/>
        </w:rPr>
        <w:t>20%</w:t>
      </w:r>
      <w:r w:rsidRPr="00144FFC">
        <w:t xml:space="preserve">, the hospital can theoretically reduce the readmission rate from 45.6% to </w:t>
      </w:r>
      <w:r w:rsidRPr="00144FFC">
        <w:rPr>
          <w:b/>
          <w:bCs/>
        </w:rPr>
        <w:t>36.4%</w:t>
      </w:r>
      <w:r w:rsidRPr="00144FFC">
        <w:t>.</w:t>
      </w:r>
    </w:p>
    <w:p w14:paraId="14CA38CD" w14:textId="77777777" w:rsidR="00144FFC" w:rsidRPr="00144FFC" w:rsidRDefault="00144FFC" w:rsidP="00144FFC">
      <w:pPr>
        <w:numPr>
          <w:ilvl w:val="0"/>
          <w:numId w:val="8"/>
        </w:numPr>
      </w:pPr>
      <w:r w:rsidRPr="00144FFC">
        <w:rPr>
          <w:b/>
          <w:bCs/>
        </w:rPr>
        <w:t>Risk Mitigation:</w:t>
      </w:r>
      <w:r w:rsidRPr="00144FFC">
        <w:t xml:space="preserve"> Currently, </w:t>
      </w:r>
      <w:r w:rsidRPr="00144FFC">
        <w:rPr>
          <w:b/>
          <w:bCs/>
        </w:rPr>
        <w:t>7.36% of our patients</w:t>
      </w:r>
      <w:r w:rsidRPr="00144FFC">
        <w:t xml:space="preserve"> fall into the "High Risk" zone (Score &gt; 80). Directing resources specifically to this group will yield the highest ROI in penalty reduction.</w:t>
      </w:r>
    </w:p>
    <w:p w14:paraId="2CF1BB2F" w14:textId="77777777" w:rsidR="00144FFC" w:rsidRPr="00144FFC" w:rsidRDefault="00144FFC" w:rsidP="00144FFC">
      <w:r w:rsidRPr="00144FFC">
        <w:pict w14:anchorId="70C8B877">
          <v:rect id="_x0000_i1092" style="width:0;height:1.5pt" o:hralign="center" o:hrstd="t" o:hr="t" fillcolor="#a0a0a0" stroked="f"/>
        </w:pict>
      </w:r>
    </w:p>
    <w:p w14:paraId="50A6C214" w14:textId="77777777" w:rsidR="00144FFC" w:rsidRPr="00144FFC" w:rsidRDefault="00144FFC" w:rsidP="00144FFC">
      <w:pPr>
        <w:rPr>
          <w:b/>
          <w:bCs/>
        </w:rPr>
      </w:pPr>
      <w:r w:rsidRPr="00144FFC">
        <w:rPr>
          <w:b/>
          <w:bCs/>
        </w:rPr>
        <w:t>5. Recommended Action Plan</w:t>
      </w:r>
    </w:p>
    <w:p w14:paraId="28706876" w14:textId="77777777" w:rsidR="00144FFC" w:rsidRPr="00144FFC" w:rsidRDefault="00144FFC" w:rsidP="00144FFC">
      <w:pPr>
        <w:numPr>
          <w:ilvl w:val="0"/>
          <w:numId w:val="9"/>
        </w:numPr>
      </w:pPr>
      <w:r w:rsidRPr="00144FFC">
        <w:rPr>
          <w:b/>
          <w:bCs/>
        </w:rPr>
        <w:t>High-Risk Alerts:</w:t>
      </w:r>
      <w:r w:rsidRPr="00144FFC">
        <w:t xml:space="preserve"> Implement an automated alert for the clinical team whenever a patient scores above 80 on the </w:t>
      </w:r>
      <w:r w:rsidRPr="00144FFC">
        <w:rPr>
          <w:b/>
          <w:bCs/>
        </w:rPr>
        <w:t>Risk Score</w:t>
      </w:r>
      <w:r w:rsidRPr="00144FFC">
        <w:t>.</w:t>
      </w:r>
    </w:p>
    <w:p w14:paraId="7B643F9F" w14:textId="77777777" w:rsidR="00144FFC" w:rsidRPr="00144FFC" w:rsidRDefault="00144FFC" w:rsidP="00144FFC">
      <w:pPr>
        <w:numPr>
          <w:ilvl w:val="0"/>
          <w:numId w:val="9"/>
        </w:numPr>
      </w:pPr>
      <w:r w:rsidRPr="00144FFC">
        <w:rPr>
          <w:b/>
          <w:bCs/>
        </w:rPr>
        <w:t>Specialized Chronic Protocols:</w:t>
      </w:r>
      <w:r w:rsidRPr="00144FFC">
        <w:t xml:space="preserve"> Assign dedicated case managers to the 'Chronic' segment due to their 71.7% risk factor.</w:t>
      </w:r>
    </w:p>
    <w:p w14:paraId="4FE99EE9" w14:textId="77777777" w:rsidR="00144FFC" w:rsidRPr="00144FFC" w:rsidRDefault="00144FFC" w:rsidP="00144FFC">
      <w:pPr>
        <w:numPr>
          <w:ilvl w:val="0"/>
          <w:numId w:val="9"/>
        </w:numPr>
      </w:pPr>
      <w:r w:rsidRPr="00144FFC">
        <w:rPr>
          <w:b/>
          <w:bCs/>
        </w:rPr>
        <w:t>Medication Review:</w:t>
      </w:r>
      <w:r w:rsidRPr="00144FFC">
        <w:t xml:space="preserve"> Mandatory pharmacist review for patients with &gt;16 medications (Polypharmacy group) to reduce medication-related returns.</w:t>
      </w:r>
    </w:p>
    <w:p w14:paraId="1DC0CA60" w14:textId="77777777" w:rsidR="00355FD0" w:rsidRDefault="00355FD0"/>
    <w:sectPr w:rsidR="00355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7C1B"/>
    <w:multiLevelType w:val="multilevel"/>
    <w:tmpl w:val="B53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C3D4D"/>
    <w:multiLevelType w:val="multilevel"/>
    <w:tmpl w:val="0994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C0B5E"/>
    <w:multiLevelType w:val="multilevel"/>
    <w:tmpl w:val="973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F44B4"/>
    <w:multiLevelType w:val="multilevel"/>
    <w:tmpl w:val="FC5C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00CAF"/>
    <w:multiLevelType w:val="multilevel"/>
    <w:tmpl w:val="AEB8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D0576"/>
    <w:multiLevelType w:val="multilevel"/>
    <w:tmpl w:val="4B2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F2AD7"/>
    <w:multiLevelType w:val="multilevel"/>
    <w:tmpl w:val="702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0326B"/>
    <w:multiLevelType w:val="multilevel"/>
    <w:tmpl w:val="E3FC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AF0609"/>
    <w:multiLevelType w:val="multilevel"/>
    <w:tmpl w:val="79D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23072">
    <w:abstractNumId w:val="6"/>
  </w:num>
  <w:num w:numId="2" w16cid:durableId="706831731">
    <w:abstractNumId w:val="5"/>
  </w:num>
  <w:num w:numId="3" w16cid:durableId="2054645868">
    <w:abstractNumId w:val="2"/>
  </w:num>
  <w:num w:numId="4" w16cid:durableId="1789160452">
    <w:abstractNumId w:val="3"/>
  </w:num>
  <w:num w:numId="5" w16cid:durableId="570702749">
    <w:abstractNumId w:val="0"/>
  </w:num>
  <w:num w:numId="6" w16cid:durableId="621039470">
    <w:abstractNumId w:val="1"/>
  </w:num>
  <w:num w:numId="7" w16cid:durableId="296107887">
    <w:abstractNumId w:val="8"/>
  </w:num>
  <w:num w:numId="8" w16cid:durableId="104666108">
    <w:abstractNumId w:val="4"/>
  </w:num>
  <w:num w:numId="9" w16cid:durableId="16291178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BD"/>
    <w:rsid w:val="00062144"/>
    <w:rsid w:val="00144FFC"/>
    <w:rsid w:val="002062BD"/>
    <w:rsid w:val="003532D2"/>
    <w:rsid w:val="00355FD0"/>
    <w:rsid w:val="00EB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CFBB"/>
  <w15:chartTrackingRefBased/>
  <w15:docId w15:val="{B17DB0F4-8172-45B6-BDC0-74D5C997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Debbrata Kumar Adhikary</dc:creator>
  <cp:keywords/>
  <dc:description/>
  <cp:lastModifiedBy>Debbrata Kumar Adhikary</cp:lastModifiedBy>
  <cp:revision>3</cp:revision>
  <dcterms:created xsi:type="dcterms:W3CDTF">2025-12-29T21:28:00Z</dcterms:created>
  <dcterms:modified xsi:type="dcterms:W3CDTF">2025-12-29T21:44:00Z</dcterms:modified>
</cp:coreProperties>
</file>