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1026"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1026" o:spid="_x0000_s1027"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r w:rsidR="0033615A">
        <w:rPr>
          <w:rFonts w:ascii="Arial" w:hAnsi="Arial" w:cs="Arial"/>
        </w:rPr>
        <w:t xml:space="preserve">R-001/B.II/2-b/KP.04.1/06/2022</w:t>
      </w:r>
    </w:p>
    <w:p>
      <w:pPr>
        <w:pStyle w:val="Heading1"/>
        <w:numPr>
          <w:ilvl w:val="0"/>
          <w:numId w:val="0"/>
        </w:numPr>
        <w:ind w:left="284"/>
        <w:jc w:val="both"/>
        <w:rPr>
          <w:rFonts w:ascii="Arial" w:hAnsi="Arial" w:cs="Arial"/>
          <w:bCs/>
          <w:sz w:val="22"/>
          <w:szCs w:val="22"/>
          <w:u w:val="none"/>
        </w:rPr>
      </w:pP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781"/>
        <w:gridCol w:w="284"/>
        <w:gridCol w:w="6747"/>
      </w:tblGrid>
      <w:tr w:rsidTr="00976383">
        <w:trPr/>
        <w:tc>
          <w:tcPr>
            <w:tcW w:w="436"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Drs. H. AJAM MUSTAJAM, M.Si</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196705151990031006</w:t>
            </w:r>
          </w:p>
        </w:tc>
      </w:tr>
      <w:tr w:rsidTr="00976383">
        <w:trPr/>
        <w:tc>
          <w:tcPr>
            <w:tcW w:w="436" w:type="dxa"/>
          </w:tcPr>
          <w:p>
            <w:pPr>
              <w:pStyle w:val="ListParagraph"/>
              <w:tabs>
                <w:tab w:val="left" w:pos="3060"/>
                <w:tab w:val="left" w:pos="3240"/>
              </w:tabs>
              <w:ind w:left="0"/>
              <w:jc w:val="both"/>
              <w:rPr>
                <w:rFonts w:ascii="Arial" w:hAnsi="Arial" w:cs="Arial"/>
                <w:lang w:val="id-ID"/>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Garut, 15-05-1967</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Pembina Tk. I, IV/b</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Eselon II.a</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Barat</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Kerja, TMT 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21 Tahun 1 Bulan, 01-06-2027</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924" w:type="dxa"/>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Surat Inspektur Jenderal Kementerian Agama Nomor:R-950/IJ/PS.01.3/09/2021 tanggal 20 September  2021 perihal Laporan Hasil Audit Investigasi (LHA) Lanjutan Terkait Dugaan Pelanggaran Dispilin Aparat Sipil Negara (ASN) di Kantor Wilayah Kementerian Agama Provinsi Jawa Barat dan Kantor Kementerian Agama Kota Bogor; dan</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Berita Acara Pemeriksaan Tim Inspektorat Jenderal Kementerian Agama Tanggal 28 Mei 2021 terhadap Sdr. H. Ajam Mustajam, M.Si NIP 196705151990031006.</w:t>
            </w:r>
          </w:p>
        </w:tc>
      </w:tr>
      <w:tr w:rsidTr="00976383">
        <w:trPr/>
        <w:tc>
          <w:tcPr>
            <w:tcW w:w="10477" w:type="dxa"/>
            <w:gridSpan w:val="4"/>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Sdr. H. Ajam Mustajam, M.Si pada saat menjabat sebagai Kepala Bagian Tata Usaha Kantor Wilayah Kementerian Agama Provinsi Jawa Barat selaku Kepala Bidang Penyelenggara Haji dan Umrah tahun 2019 tidak cermat dalam merencanakan dan menyusun pembagian kerja pegawai dalam proses verifikasi dokumen pengusulan haji sehingga ada data yang tercecer dalam proses penginputan.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5C7CD7">
              <w:rPr>
                <w:rFonts w:ascii="Arial" w:hAnsi="Arial" w:cs="Arial"/>
                <w:u w:val="none"/>
              </w:rPr>
              <w:t xml:space="preserve">PASAL PELANGGARAN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sidRPr="0031241E">
              <w:rPr>
                <w:rFonts w:ascii="Arial" w:hAnsi="Arial" w:cs="Arial"/>
                <w:sz w:val="22"/>
                <w:szCs w:val="22"/>
                <w:u w:val="none"/>
                <w:lang w:val="en-US"/>
              </w:rPr>
              <w:t xml:space="preserve">Yang bersangkutan melanggar ketentuan</w:t>
            </w:r>
            <w:r w:rsidRPr="0031241E">
              <w:rPr>
                <w:rFonts w:ascii="Arial" w:hAnsi="Arial" w:cs="Arial"/>
                <w:sz w:val="22"/>
                <w:szCs w:val="22"/>
                <w:u w:val="none"/>
                <w:lang w:val="en-US"/>
              </w:rPr>
              <w:t xml:space="preserve"> </w:t>
            </w:r>
            <w:r w:rsidR="00647680">
              <w:rPr>
                <w:rFonts w:ascii="Arial" w:hAnsi="Arial" w:cs="Arial"/>
                <w:sz w:val="22"/>
                <w:szCs w:val="22"/>
                <w:u w:val="none"/>
                <w:lang w:val="en-US"/>
              </w:rPr>
              <w:t xml:space="preserve">Pasal 3 huruf d dan huruf e serta Pasal 5 huruf m Peraturan Pemerintah Nomor 94 Tahun 2021 tentang Disiplin Pegawai Negeri Sipil</w:t>
            </w:r>
            <w:r w:rsidR="007D4054">
              <w:rPr>
                <w:rFonts w:ascii="Arial" w:hAnsi="Arial" w:cs="Arial"/>
                <w:sz w:val="22"/>
                <w:szCs w:val="22"/>
                <w:u w:val="none"/>
                <w:lang w:val="en-US"/>
              </w:rPr>
              <w:t xml:space="preserve">.</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DF05DC">
              <w:rPr>
                <w:rFonts w:ascii="Arial" w:hAnsi="Arial" w:cs="Arial"/>
                <w:sz w:val="22"/>
                <w:szCs w:val="22"/>
                <w:u w:val="none"/>
                <w:lang w:val="en-US"/>
              </w:rPr>
              <w:t xml:space="preserve">REKOMENDASI HUKUMAN </w:t>
            </w:r>
            <w:r w:rsidRPr="00DF05DC">
              <w:rPr>
                <w:rFonts w:ascii="Arial" w:hAnsi="Arial" w:cs="Arial"/>
                <w:sz w:val="22"/>
                <w:szCs w:val="22"/>
                <w:u w:val="none"/>
              </w:rPr>
              <w:t xml:space="preserve">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Inspektur Jenderal Kementerian Agama untuk dijatuhi hukuman disiplin Tingkat Ringan berupa Teguran Tertulis  sesuai Pasal 8 ayat (2) huruf b Peraturan Pemerintah Nomor 94 Tahun 2021 tentang Disiplin Pegawai Negeri Sipil. </w:t>
            </w:r>
            <w:r w:rsidR="0029028D">
              <w:rPr>
                <w:rFonts w:ascii="Arial" w:hAnsi="Arial" w:cs="Arial"/>
                <w:sz w:val="22"/>
                <w:szCs w:val="22"/>
                <w:u w:val="none"/>
                <w:lang w:val="en-US"/>
              </w:rPr>
              <w:t xml:space="preserve">.</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dalam Berita Acara Pemeriksaan bersikap kooperatif.</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41"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Dr. Nurudin, M.Si</w:t>
      </w:r>
    </w:p>
    <w:p>
      <w:pPr>
        <w:spacing w:after="0" w:line="240" w:lineRule="auto"/>
        <w:ind w:left="6838" w:hanging="448"/>
        <w:jc w:val="both"/>
        <w:rPr>
          <w:rFonts w:ascii="Arial" w:hAnsi="Arial" w:cs="Arial"/>
        </w:rPr>
      </w:pPr>
      <w:r w:rsidRPr="00E01D0F">
        <w:rPr>
          <w:rFonts w:ascii="Arial" w:hAnsi="Arial" w:cs="Arial"/>
          <w:lang w:val="sv-SE"/>
        </w:rPr>
        <w:t xml:space="preserve">NIP </w:t>
      </w:r>
      <w:r w:rsidR="00C54D50">
        <w:rPr>
          <w:rFonts w:ascii="Arial" w:hAnsi="Arial" w:cs="Arial"/>
        </w:rPr>
        <w:t xml:space="preserve">198007202006041003</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Heading1Ch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Heading2Ch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Heading1Char">
    <w:name w:val="Heading 1 Char"/>
    <w:basedOn w:val="DefaultParagraphFont"/>
    <w:link w:val="Heading1"/>
    <w:rsid w:val="00DF13E7"/>
    <w:rPr>
      <w:rFonts w:ascii="Arial Narrow" w:eastAsia="Times New Roman" w:hAnsi="Arial Narrow" w:cs="Times New Roman"/>
      <w:sz w:val="24"/>
      <w:szCs w:val="24"/>
      <w:u w:val="single"/>
      <w:lang w:val="sv-SE"/>
    </w:rPr>
  </w:style>
  <w:style w:type="character" w:customStyle="1" w:styleId="Heading2Char">
    <w:name w:val="Heading 2 Ch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BodyTextIndent3Char"/>
    <w:rsid w:val="00DF13E7"/>
    <w:pPr>
      <w:spacing w:after="0" w:line="240" w:lineRule="auto"/>
      <w:ind w:left="1620" w:hanging="540"/>
    </w:pPr>
    <w:rPr>
      <w:rFonts w:ascii="Times New Roman" w:hAnsi="Times New Roman"/>
      <w:sz w:val="20"/>
      <w:szCs w:val="24"/>
    </w:rPr>
  </w:style>
  <w:style w:type="character" w:customStyle="1" w:styleId="BodyTextIndent3Char">
    <w:name w:val="Body Text Indent 3 Ch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BodyTextIndentChar"/>
    <w:uiPriority w:val="99"/>
    <w:semiHidden/>
    <w:unhideWhenUsed/>
    <w:rsid w:val="0009315B"/>
    <w:pPr>
      <w:spacing w:after="120"/>
      <w:ind w:left="283"/>
    </w:pPr>
    <w:rPr/>
  </w:style>
  <w:style w:type="character" w:customStyle="1" w:styleId="BodyTextIndentChar">
    <w:name w:val="Body Text Indent Ch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BalloonTextChar"/>
    <w:uiPriority w:val="99"/>
    <w:semiHidden/>
    <w:unhideWhenUsed/>
    <w:rsid w:val="000C6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10</TotalTime>
  <Pages>1</Pages>
  <Words>150</Words>
  <Characters>860</Characters>
  <Application>Microsoft Office Word</Application>
  <DocSecurity>0</DocSecurity>
  <Lines>7</Lines>
  <Paragraphs>2</Paragraphs>
  <Company>HP</Company>
  <CharactersWithSpaces>1008</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15</cp:revision>
  <cp:lastPrinted>2021-03-30T04:23:00Z</cp:lastPrinted>
  <dcterms:created xsi:type="dcterms:W3CDTF">2022-04-29T14:56:00Z</dcterms:created>
  <dcterms:modified xsi:type="dcterms:W3CDTF">2022-06-14T07:31:00Z</dcterms:modified>
</cp:coreProperties>
</file>