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7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R-002/B.II/2-b/KP.04.1/10/2022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EKO PUTRA, SE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197601082000031002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</w:t>
            </w:r>
            <w:r w:rsidRPr="00DF05DC">
              <w:rPr>
                <w:rFonts w:ascii="Arial" w:hAnsi="Arial" w:cs="Arial"/>
                <w:lang w:val="id-ID"/>
              </w:rPr>
              <w:t xml:space="preserve">Tgl</w:t>
            </w:r>
            <w:r w:rsidRPr="00DF05DC">
              <w:rPr>
                <w:rFonts w:ascii="Arial" w:hAnsi="Arial" w:cs="Arial"/>
                <w:lang w:val="id-ID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Padang Batang,, 08-01-1976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 Muda Tk. I, III/b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Auditor Ahli Pertama Inspektorat Wilayah III Inspektorat Jenderal  Kementerian Agama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Inspektorat Jenderal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</w:t>
            </w:r>
            <w:r w:rsidRPr="00DF05DC">
              <w:rPr>
                <w:rFonts w:ascii="Arial" w:hAnsi="Arial" w:cs="Arial"/>
              </w:rPr>
              <w:t xml:space="preserve">Kerja</w:t>
            </w:r>
            <w:r w:rsidRPr="00DF05DC">
              <w:rPr>
                <w:rFonts w:ascii="Arial" w:hAnsi="Arial" w:cs="Arial"/>
              </w:rPr>
              <w:t xml:space="preserve">, TMT </w:t>
            </w:r>
            <w:r w:rsidRPr="00DF05DC">
              <w:rPr>
                <w:rFonts w:ascii="Arial" w:hAnsi="Arial" w:cs="Arial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12 Tahun 1 Bulan, 01-02-2034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</w:tc>
      </w:tr>
      <w:tr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&lt;span&gt;Sdr. Eko Putra,SE pada saat menjabat sebagai Auditor Pertama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pada Inspektorat Wilayah IV terbukti:&lt;/span&gt;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&lt;br&gt;&lt;ol&gt;&lt;li&gt;&lt;span&gt;Melakukan perbuatan yang mengandung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unsur intervensi dalam kegiatan pengadaan langsung dan kegiatan penunjukan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langsung terkait kegiatan Revitalisasi dan Pengembangan Gedung Asrama Haji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Lombok Provinsi NTB TA. 2020;&lt;/span&gt;&lt;/li&gt;&lt;li&gt;&lt;span&gt;Menerima uang tunai Rp. 20.000.000,00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(dua puluh juta rupiah) dari Kepala MAN 1 Landak pada saat pelaksanaan Audit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Kinerja Program Bantuan Operasional Sekolah (BOS) pada Madrasah Negeri dsn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Swasta di Lingkungan Kantor Kementerian Agama Kabupaten Landak Provinsi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Kalimantan Barat; dan&lt;/span&gt;&lt;/li&gt;&lt;li&gt;&lt;span&gt;Adanya pemberian sejumlah uang kurang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lebih sebesar Rp. 100.000.000,00 (seratus juta rupiah) dari Kepala UPT Asrama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Haji Pondok Gede pada saat pelaksanaan Audit Kinerja.&lt;/span&gt;&lt;/li&gt;&lt;/ol&gt;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bersangkutan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melanggar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ketentuan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Pasal 3 huruf d dan Pasal 5 huruf k Peraturan Pemerintah Nomor 94 Tahun 2021 tentang Disiplin Pegawai Negeri Sipil 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Inspektorat Jenderal untuk dijatuhi hukuman disiplin Tingkat sedang berupa Pembebasan dari Jabatannya menjadi Jabatan Pelaksana Selama 12 (dua belas) bulan berdasarkan pasal 8 ayat (4) huruf b Peraturan Pemerintah Nomor 94 tahun 2021 Tentang Disiplin Pegawai Negeri Sipil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Eko Putra, SE: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a.</w:t>
              <w:tab/>
              <w:t xml:space="preserve">kooperatif dalam memberikan keterangan; 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b.</w:t>
              <w:tab/>
              <w:t xml:space="preserve">tidak memiliki integritas dengan tujuan mendapatkan keuntungan pribadi; dan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c.</w:t>
              <w:tab/>
              <w:t xml:space="preserve">belum pernah dijatuhi hukuman disiplin sebelumnya.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117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AD2354">
        <w:rPr>
          <w:rFonts w:ascii="Arial" w:hAnsi="Arial" w:cs="Arial"/>
        </w:rPr>
        <w:t xml:space="preserve">198007202006041003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14</TotalTime>
  <Pages>1</Pages>
  <Words>148</Words>
  <Characters>847</Characters>
  <Application>Microsoft Office Word</Application>
  <DocSecurity>0</DocSecurity>
  <Lines>7</Lines>
  <Paragraphs>1</Paragraphs>
  <Company>HP</Company>
  <CharactersWithSpaces>994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21</cp:revision>
  <cp:lastPrinted>2021-03-30T04:23:00Z</cp:lastPrinted>
  <dcterms:created xsi:type="dcterms:W3CDTF">2022-04-29T14:56:00Z</dcterms:created>
  <dcterms:modified xsi:type="dcterms:W3CDTF">2022-10-24T03:30:00Z</dcterms:modified>
</cp:coreProperties>
</file>