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F1B33"/>
          <w:sz w:val="40"/>
          <w:szCs w:val="40"/>
        </w:rPr>
        <w:t xml:space="preserve">CUSTOMER &amp; MVP BLUEPRINT</w:t>
      </w:r>
    </w:p>
    <w:p>
      <w:pPr>
        <w:pBdr>
          <w:top w:val="single" w:color="C9A227" w:sz="6" w:space="8"/>
        </w:pBdr>
        <w:spacing w:after="60" w:before="140"/>
        <w:jc w:val="center"/>
      </w:pPr>
      <w:r>
        <w:rPr>
          <w:rFonts w:ascii="Calibri" w:cs="Calibri" w:eastAsia="Calibri" w:hAnsi="Calibri"/>
          <w:b/>
          <w:bCs/>
          <w:color w:val="C9A227"/>
          <w:sz w:val="28"/>
          <w:szCs w:val="28"/>
        </w:rPr>
        <w:t xml:space="preserve">DocuMind AI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572"/>
          <w:sz w:val="19"/>
          <w:szCs w:val="19"/>
        </w:rPr>
        <w:t xml:space="preserve">AI-Powered Internal Documentation Assistant — India Market</w:t>
      </w:r>
    </w:p>
    <w:p>
      <w:pPr>
        <w:jc w:val="center"/>
      </w:pPr>
      <w:r>
        <w:rPr>
          <w:rFonts w:ascii="Calibri" w:cs="Calibri" w:eastAsia="Calibri" w:hAnsi="Calibri"/>
          <w:color w:val="5B6572"/>
          <w:sz w:val="16"/>
          <w:szCs w:val="16"/>
        </w:rPr>
        <w:t xml:space="preserve">Prepared: August 9, 2026 | Source: Startup Validation Report</w:t>
      </w:r>
    </w:p>
    <w:p>
      <w:pPr>
        <w:pStyle w:val="Heading1"/>
        <w:pBdr>
          <w:bottom w:val="single" w:color="C9A227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F1B33"/>
          <w:sz w:val="25"/>
          <w:szCs w:val="25"/>
        </w:rPr>
        <w:t xml:space="preserve">EXECUTIVE SUMMARY</w:t>
      </w:r>
    </w:p>
    <w:p>
      <w:pPr>
        <w:spacing w:after="100" w:line="264"/>
      </w:pPr>
      <w:r>
        <w:rPr>
          <w:rFonts w:ascii="Calibri" w:cs="Calibri" w:eastAsia="Calibri" w:hAnsi="Calibri"/>
          <w:color w:val="2A2E33"/>
          <w:sz w:val="18"/>
          <w:szCs w:val="18"/>
        </w:rPr>
        <w:t xml:space="preserve">DocuMind AI targets a validated, fast-growing pain point — employees losing hours daily hunting for SOPs, policies, and manuals — in a large, well-funded market. Mid-market Indian companies (150-1,500 employees) in IT, BFSI, manufacturing, healthcare, education, and consulting are underserved by expensive global platforms (Glean, Copilot) and ecosystem-locked tools (Notion AI, Slack AI). The idea is currently unvalidated with real customers. This blueprint defines who to target, what to build first, and how to run a lean 30-day MVP validation sprint.</w:t>
      </w:r>
    </w:p>
    <w:p>
      <w:pPr>
        <w:pStyle w:val="Heading1"/>
        <w:pBdr>
          <w:bottom w:val="single" w:color="C9A227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F1B33"/>
          <w:sz w:val="25"/>
          <w:szCs w:val="25"/>
        </w:rPr>
        <w:t xml:space="preserve">IDEAL CUSTOMER PROFILE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695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Profile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Company size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150-1,500 employees</w:t>
            </w:r>
          </w:p>
        </w:tc>
      </w:tr>
      <w:tr>
        <w:tc>
          <w:tcPr>
            <w:tcW w:type="dxa" w:w="2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Industries</w:t>
            </w:r>
          </w:p>
        </w:tc>
        <w:tc>
          <w:tcPr>
            <w:tcW w:type="dxa" w:w="69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IT services, BFSI, manufacturing, healthcare, education, consulting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Geography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India — Bengaluru, Pune, Mumbai, Hyderabad, NCR</w:t>
            </w:r>
          </w:p>
        </w:tc>
      </w:tr>
      <w:tr>
        <w:tc>
          <w:tcPr>
            <w:tcW w:type="dxa" w:w="2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Buyer</w:t>
            </w:r>
          </w:p>
        </w:tc>
        <w:tc>
          <w:tcPr>
            <w:tcW w:type="dxa" w:w="69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Head of IT, HR Director, Ops Head, Compliance Lead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Trigger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Headcount growth, onboarding pain, audit pressure, SOP overhaul</w:t>
            </w:r>
          </w:p>
        </w:tc>
      </w:tr>
    </w:tbl>
    <w:p>
      <w:pPr>
        <w:pStyle w:val="Heading1"/>
        <w:pBdr>
          <w:bottom w:val="single" w:color="C9A227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F1B33"/>
          <w:sz w:val="25"/>
          <w:szCs w:val="25"/>
        </w:rPr>
        <w:t xml:space="preserve">BUYER PERSONA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"Priya" — Overwhelmed Ops/HR Lead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695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Role &amp; experience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HR/IT Ops/Compliance Manager, 6-15 yrs, 200-800 employee company</w:t>
            </w:r>
          </w:p>
        </w:tc>
      </w:tr>
      <w:tr>
        <w:tc>
          <w:tcPr>
            <w:tcW w:type="dxa" w:w="2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Daily reality</w:t>
            </w:r>
          </w:p>
        </w:tc>
        <w:tc>
          <w:tcPr>
            <w:tcW w:type="dxa" w:w="69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Fields repeated policy/process questions via email, Slack, in person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Goals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Cut repetitive queries, speed onboarding, pass audits, look efficient</w:t>
            </w:r>
          </w:p>
        </w:tc>
      </w:tr>
      <w:tr>
        <w:tc>
          <w:tcPr>
            <w:tcW w:type="dxa" w:w="24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Convinced by</w:t>
            </w:r>
          </w:p>
        </w:tc>
        <w:tc>
          <w:tcPr>
            <w:tcW w:type="dxa" w:w="69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A live demo on their own documents; a clear data-security answer</w:t>
            </w:r>
          </w:p>
        </w:tc>
      </w:tr>
    </w:tbl>
    <w:p>
      <w:pPr>
        <w:pStyle w:val="Heading1"/>
        <w:pBdr>
          <w:bottom w:val="single" w:color="C9A227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F1B33"/>
          <w:sz w:val="25"/>
          <w:szCs w:val="25"/>
        </w:rPr>
        <w:t xml:space="preserve">TOP 10 CUSTOMER PAIN 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rPr>
          <w:tblHeader/>
        </w:trPr>
        <w:tc>
          <w:tcPr>
            <w:tcW w:type="dxa" w:w="7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65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Pain Point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1</w:t>
            </w:r>
          </w:p>
        </w:tc>
        <w:tc>
          <w:tcPr>
            <w:tcW w:type="dxa" w:w="8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Repeated basic questions (leave policy, expenses, SOPs) to HR/IT/Ops daily</w:t>
            </w:r>
          </w:p>
        </w:tc>
      </w:tr>
      <w:tr>
        <w:tc>
          <w:tcPr>
            <w:tcW w:type="dxa" w:w="7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2</w:t>
            </w:r>
          </w:p>
        </w:tc>
        <w:tc>
          <w:tcPr>
            <w:tcW w:type="dxa" w:w="86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New hires take weeks to become self-sufficient on internal process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3</w:t>
            </w:r>
          </w:p>
        </w:tc>
        <w:tc>
          <w:tcPr>
            <w:tcW w:type="dxa" w:w="8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Outdated or conflicting document versions circulating</w:t>
            </w:r>
          </w:p>
        </w:tc>
      </w:tr>
      <w:tr>
        <w:tc>
          <w:tcPr>
            <w:tcW w:type="dxa" w:w="7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4</w:t>
            </w:r>
          </w:p>
        </w:tc>
        <w:tc>
          <w:tcPr>
            <w:tcW w:type="dxa" w:w="86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Time lost searching across Drive, SharePoint, email, local folders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5</w:t>
            </w:r>
          </w:p>
        </w:tc>
        <w:tc>
          <w:tcPr>
            <w:tcW w:type="dxa" w:w="8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Compliance/audit prep requires manually hunting for correct document version</w:t>
            </w:r>
          </w:p>
        </w:tc>
      </w:tr>
      <w:tr>
        <w:tc>
          <w:tcPr>
            <w:tcW w:type="dxa" w:w="7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6</w:t>
            </w:r>
          </w:p>
        </w:tc>
        <w:tc>
          <w:tcPr>
            <w:tcW w:type="dxa" w:w="86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Tribal knowledge lost when experienced employees leave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7</w:t>
            </w:r>
          </w:p>
        </w:tc>
        <w:tc>
          <w:tcPr>
            <w:tcW w:type="dxa" w:w="8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No single source of truth across departments</w:t>
            </w:r>
          </w:p>
        </w:tc>
      </w:tr>
      <w:tr>
        <w:tc>
          <w:tcPr>
            <w:tcW w:type="dxa" w:w="7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8</w:t>
            </w:r>
          </w:p>
        </w:tc>
        <w:tc>
          <w:tcPr>
            <w:tcW w:type="dxa" w:w="86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Managers interrupted constantly to answer process questions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9</w:t>
            </w:r>
          </w:p>
        </w:tc>
        <w:tc>
          <w:tcPr>
            <w:tcW w:type="dxa" w:w="8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Search tools return files, not answers — employees still read the whole doc</w:t>
            </w:r>
          </w:p>
        </w:tc>
      </w:tr>
      <w:tr>
        <w:tc>
          <w:tcPr>
            <w:tcW w:type="dxa" w:w="7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10</w:t>
            </w:r>
          </w:p>
        </w:tc>
        <w:tc>
          <w:tcPr>
            <w:tcW w:type="dxa" w:w="86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Fear of giving wrong/outdated info in regulated industries (BFSI, healthcare)</w:t>
            </w:r>
          </w:p>
        </w:tc>
      </w:tr>
    </w:tbl>
    <w:p>
      <w:pPr>
        <w:pStyle w:val="Heading1"/>
        <w:pBdr>
          <w:bottom w:val="single" w:color="C9A227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F1B33"/>
          <w:sz w:val="25"/>
          <w:szCs w:val="25"/>
        </w:rPr>
        <w:t xml:space="preserve">CUSTOMER JOURNEY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00"/>
        <w:gridCol w:w="3750"/>
      </w:tblGrid>
      <w:tr>
        <w:trPr>
          <w:tblHeader/>
        </w:trPr>
        <w:tc>
          <w:tcPr>
            <w:tcW w:type="dxa" w:w="1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41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375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Your Goal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Awareness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Hears about doc-search pain via LinkedIn, referral, or demo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Be visible where IT/HR/Ops leaders spend time</w:t>
            </w:r>
          </w:p>
        </w:tc>
      </w:tr>
      <w:tr>
        <w:tc>
          <w:tcPr>
            <w:tcW w:type="dxa" w:w="15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Consideration</w:t>
            </w:r>
          </w:p>
        </w:tc>
        <w:tc>
          <w:tcPr>
            <w:tcW w:type="dxa" w:w="41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Compares vs. 'do nothing', SharePoint search, competitors</w:t>
            </w:r>
          </w:p>
        </w:tc>
        <w:tc>
          <w:tcPr>
            <w:tcW w:type="dxa" w:w="37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Offer live demo using their own documents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Purchase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Budget owner signs off after pilot + security review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Simple pricing, security answers ready</w:t>
            </w:r>
          </w:p>
        </w:tc>
      </w:tr>
      <w:tr>
        <w:tc>
          <w:tcPr>
            <w:tcW w:type="dxa" w:w="15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Retention</w:t>
            </w:r>
          </w:p>
        </w:tc>
        <w:tc>
          <w:tcPr>
            <w:tcW w:type="dxa" w:w="41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Employees adopt it over asking colleagues; expands by team</w:t>
            </w:r>
          </w:p>
        </w:tc>
        <w:tc>
          <w:tcPr>
            <w:tcW w:type="dxa" w:w="37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Track query volume, time saved, renew and upsell</w:t>
            </w:r>
          </w:p>
        </w:tc>
      </w:tr>
    </w:tbl>
    <w:p>
      <w:pPr>
        <w:pStyle w:val="Heading1"/>
        <w:pBdr>
          <w:bottom w:val="single" w:color="C9A227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F1B33"/>
          <w:sz w:val="25"/>
          <w:szCs w:val="25"/>
        </w:rPr>
        <w:t xml:space="preserve">KEY CUSTOMER OBJECTIONS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Objection</w:t>
            </w:r>
          </w:p>
        </w:tc>
        <w:tc>
          <w:tcPr>
            <w:tcW w:type="dxa" w:w="615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Response Angle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Is our data secure / where stored?</w:t>
            </w:r>
          </w:p>
        </w:tc>
        <w:tc>
          <w:tcPr>
            <w:tcW w:type="dxa" w:w="6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India data residency, access controls, no training on customer data</w:t>
            </w:r>
          </w:p>
        </w:tc>
      </w:tr>
      <w:tr>
        <w:tc>
          <w:tcPr>
            <w:tcW w:type="dxa" w:w="3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We already have SharePoint/Drive search</w:t>
            </w:r>
          </w:p>
        </w:tc>
        <w:tc>
          <w:tcPr>
            <w:tcW w:type="dxa" w:w="61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Natural-language answers vs. keyword file search — live comparison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How is this different from ChatGPT?</w:t>
            </w:r>
          </w:p>
        </w:tc>
        <w:tc>
          <w:tcPr>
            <w:tcW w:type="dxa" w:w="6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ChatGPT doesn't know your internal, current, permission-scoped docs</w:t>
            </w:r>
          </w:p>
        </w:tc>
      </w:tr>
      <w:tr>
        <w:tc>
          <w:tcPr>
            <w:tcW w:type="dxa" w:w="3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Too expensive / unclear ROI</w:t>
            </w:r>
          </w:p>
        </w:tc>
        <w:tc>
          <w:tcPr>
            <w:tcW w:type="dxa" w:w="61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Anchor to hours saved/week and onboarding time cut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Will it hallucinate wrong policy info?</w:t>
            </w:r>
          </w:p>
        </w:tc>
        <w:tc>
          <w:tcPr>
            <w:tcW w:type="dxa" w:w="6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Citation-linked answers pointing to exact source document</w:t>
            </w:r>
          </w:p>
        </w:tc>
      </w:tr>
    </w:tbl>
    <w:p>
      <w:pPr>
        <w:pStyle w:val="Heading1"/>
        <w:pBdr>
          <w:bottom w:val="single" w:color="C9A227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F1B33"/>
          <w:sz w:val="25"/>
          <w:szCs w:val="25"/>
        </w:rPr>
        <w:t xml:space="preserve">KEY BUYING TRIGGERS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A2E33"/>
          <w:sz w:val="18"/>
          <w:szCs w:val="18"/>
        </w:rPr>
        <w:t xml:space="preserve">Rapid headcount growth straining onboarding capacity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A2E33"/>
          <w:sz w:val="18"/>
          <w:szCs w:val="18"/>
        </w:rPr>
        <w:t xml:space="preserve">A failed or painful compliance audit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A2E33"/>
          <w:sz w:val="18"/>
          <w:szCs w:val="18"/>
        </w:rPr>
        <w:t xml:space="preserve">An incident caused by someone following an outdated SOP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A2E33"/>
          <w:sz w:val="18"/>
          <w:szCs w:val="18"/>
        </w:rPr>
        <w:t xml:space="preserve">Leadership mandate to 'adopt AI' for productivity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A2E33"/>
          <w:sz w:val="18"/>
          <w:szCs w:val="18"/>
        </w:rPr>
        <w:t xml:space="preserve">A recent reorg or documentation overhaul already underway</w:t>
      </w:r>
    </w:p>
    <w:p>
      <w:pPr>
        <w:pStyle w:val="Heading1"/>
        <w:pBdr>
          <w:bottom w:val="single" w:color="C9A227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F1B33"/>
          <w:sz w:val="25"/>
          <w:szCs w:val="25"/>
        </w:rPr>
        <w:t xml:space="preserve">MVP RECOMMENDATION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Build First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A2E33"/>
          <w:sz w:val="18"/>
          <w:szCs w:val="18"/>
        </w:rPr>
        <w:t xml:space="preserve">Upload + natural-language Q&amp;A over a single document type (e.g., SOPs or HR policies)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A2E33"/>
          <w:sz w:val="18"/>
          <w:szCs w:val="18"/>
        </w:rPr>
        <w:t xml:space="preserve">Source-citation on every answer (links back to exact document/section)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A2E33"/>
          <w:sz w:val="18"/>
          <w:szCs w:val="18"/>
        </w:rPr>
        <w:t xml:space="preserve">Basic permission control (who can upload / who can query)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Do NOT Build Yet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A2E33"/>
          <w:sz w:val="18"/>
          <w:szCs w:val="18"/>
        </w:rPr>
        <w:t xml:space="preserve">Multi-system integrations (Slack, Jira, CRM, email) — adds scope before demand is proven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A2E33"/>
          <w:sz w:val="18"/>
          <w:szCs w:val="18"/>
        </w:rPr>
        <w:t xml:space="preserve">Enterprise SSO/advanced compliance certifications — needed only post-pilot traction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A2E33"/>
          <w:sz w:val="18"/>
          <w:szCs w:val="18"/>
        </w:rPr>
        <w:t xml:space="preserve">Custom analytics dashboards — nice-to-have, not a validation blocker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Success Metrics (first pilot)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A2E33"/>
          <w:sz w:val="18"/>
          <w:szCs w:val="18"/>
        </w:rPr>
        <w:t xml:space="preserve">≥70% of test queries answered correctly with correct citation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A2E33"/>
          <w:sz w:val="18"/>
          <w:szCs w:val="18"/>
        </w:rPr>
        <w:t xml:space="preserve">≥3 pilot companies actively using it weekly by Day 30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2A2E33"/>
          <w:sz w:val="18"/>
          <w:szCs w:val="18"/>
        </w:rPr>
        <w:t xml:space="preserve">At least 1 pilot converts to paid or signed LOI</w:t>
      </w:r>
    </w:p>
    <w:p>
      <w:pPr>
        <w:pStyle w:val="Heading1"/>
        <w:pBdr>
          <w:bottom w:val="single" w:color="C9A227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F1B33"/>
          <w:sz w:val="25"/>
          <w:szCs w:val="25"/>
        </w:rPr>
        <w:t xml:space="preserve">MOSCOW PRIORITIZATION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rPr>
          <w:tblHeader/>
        </w:trPr>
        <w:tc>
          <w:tcPr>
            <w:tcW w:type="dxa" w:w="1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755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Must Have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Document upload, natural-language search, citation-linked answers, basic auth/permissions</w:t>
            </w:r>
          </w:p>
        </w:tc>
      </w:tr>
      <w:tr>
        <w:tc>
          <w:tcPr>
            <w:tcW w:type="dxa" w:w="18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75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Multi-document-type support, usage analytics (queries, time saved), admin dashboard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Could Have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Slack/Teams integration, multi-language support, feedback/rating on answers</w:t>
            </w:r>
          </w:p>
        </w:tc>
      </w:tr>
      <w:tr>
        <w:tc>
          <w:tcPr>
            <w:tcW w:type="dxa" w:w="18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Won't Have (v1)</w:t>
            </w:r>
          </w:p>
        </w:tc>
        <w:tc>
          <w:tcPr>
            <w:tcW w:type="dxa" w:w="75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Full enterprise SSO, 100+ connector integrations, custom compliance certifications</w:t>
            </w:r>
          </w:p>
        </w:tc>
      </w:tr>
    </w:tbl>
    <w:p>
      <w:pPr>
        <w:pStyle w:val="Heading1"/>
        <w:pBdr>
          <w:bottom w:val="single" w:color="C9A227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F1B33"/>
          <w:sz w:val="25"/>
          <w:szCs w:val="25"/>
        </w:rPr>
        <w:t xml:space="preserve">PRICING HYPOTHESIS</w:t>
      </w:r>
    </w:p>
    <w:p>
      <w:pPr>
        <w:spacing w:after="100" w:line="264"/>
      </w:pPr>
      <w:r>
        <w:rPr>
          <w:rFonts w:ascii="Calibri" w:cs="Calibri" w:eastAsia="Calibri" w:hAnsi="Calibri"/>
          <w:color w:val="2A2E33"/>
          <w:sz w:val="18"/>
          <w:szCs w:val="18"/>
        </w:rPr>
        <w:t xml:space="preserve">Anchor below global competitors (Glean ~$250+/mo entry) to win India mid-market on price and simplicity.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50"/>
      </w:tblGrid>
      <w:tr>
        <w:trPr>
          <w:tblHeader/>
        </w:trPr>
        <w:tc>
          <w:tcPr>
            <w:tcW w:type="dxa" w:w="1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3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Price (indicative)</w:t>
            </w:r>
          </w:p>
        </w:tc>
        <w:tc>
          <w:tcPr>
            <w:tcW w:type="dxa" w:w="435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Starter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₹8,000-15,000/mo (~10-25 seats)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Single department pilot (HR or IT)</w:t>
            </w:r>
          </w:p>
        </w:tc>
      </w:tr>
      <w:tr>
        <w:tc>
          <w:tcPr>
            <w:tcW w:type="dxa" w:w="18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Growth</w:t>
            </w:r>
          </w:p>
        </w:tc>
        <w:tc>
          <w:tcPr>
            <w:tcW w:type="dxa" w:w="3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₹25,000-50,000/mo (~50-150 seats)</w:t>
            </w:r>
          </w:p>
        </w:tc>
        <w:tc>
          <w:tcPr>
            <w:tcW w:type="dxa" w:w="43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Company-wide rollout, mid-market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Enterprise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Custom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1,000+ employees, compliance-heavy (BFSI/healthcare)</w:t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i/>
          <w:iCs/>
          <w:color w:val="5B6572"/>
          <w:sz w:val="15"/>
          <w:szCs w:val="15"/>
        </w:rPr>
        <w:t xml:space="preserve">Validate via pilot conversations — treat as a testable hypothesis, not fixed pricing.</w:t>
      </w:r>
    </w:p>
    <w:p>
      <w:pPr>
        <w:pStyle w:val="Heading1"/>
        <w:pBdr>
          <w:bottom w:val="single" w:color="C9A227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F1B33"/>
          <w:sz w:val="25"/>
          <w:szCs w:val="25"/>
        </w:rPr>
        <w:t xml:space="preserve">TOP 5 RISKS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50"/>
      </w:tblGrid>
      <w:tr>
        <w:trPr>
          <w:tblHeader/>
        </w:trPr>
        <w:tc>
          <w:tcPr>
            <w:tcW w:type="dxa" w:w="3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585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Well-funded competitors move down-market into India/SMB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Win on India pricing, service, and vertical trust, not feature count</w:t>
            </w:r>
          </w:p>
        </w:tc>
      </w:tr>
      <w:tr>
        <w:tc>
          <w:tcPr>
            <w:tcW w:type="dxa" w:w="35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Data security concerns block BFSI/healthcare adoption</w:t>
            </w:r>
          </w:p>
        </w:tc>
        <w:tc>
          <w:tcPr>
            <w:tcW w:type="dxa" w:w="58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Design for data residency and permission-aware access from day one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No validated demand yet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Run structured discovery before further build investment</w:t>
            </w:r>
          </w:p>
        </w:tc>
      </w:tr>
      <w:tr>
        <w:tc>
          <w:tcPr>
            <w:tcW w:type="dxa" w:w="35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AI hallucination damages trust in compliance-sensitive sectors</w:t>
            </w:r>
          </w:p>
        </w:tc>
        <w:tc>
          <w:tcPr>
            <w:tcW w:type="dxa" w:w="58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Citation-backed answers, confidence scoring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Solo founder bandwidth split between build and sales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Scope MVP tightly; consider co-founder if traction appears</w:t>
            </w:r>
          </w:p>
        </w:tc>
      </w:tr>
    </w:tbl>
    <w:p>
      <w:pPr>
        <w:pStyle w:val="Heading1"/>
        <w:pBdr>
          <w:bottom w:val="single" w:color="C9A227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F1B33"/>
          <w:sz w:val="25"/>
          <w:szCs w:val="25"/>
        </w:rPr>
        <w:t xml:space="preserve">30-DAY MVP PLAN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50"/>
      </w:tblGrid>
      <w:tr>
        <w:trPr>
          <w:tblHeader/>
        </w:trPr>
        <w:tc>
          <w:tcPr>
            <w:tcW w:type="dxa" w:w="9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Week</w:t>
            </w:r>
          </w:p>
        </w:tc>
        <w:tc>
          <w:tcPr>
            <w:tcW w:type="dxa" w:w="2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Focus</w:t>
            </w:r>
          </w:p>
        </w:tc>
        <w:tc>
          <w:tcPr>
            <w:tcW w:type="dxa" w:w="625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 Actions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Discovery</w:t>
            </w:r>
          </w:p>
        </w:tc>
        <w:tc>
          <w:tcPr>
            <w:tcW w:type="dxa" w:w="6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Identify 30 target contacts; book 10+ calls; confirm pain and budget reality</w:t>
            </w:r>
          </w:p>
        </w:tc>
      </w:tr>
      <w:tr>
        <w:tc>
          <w:tcPr>
            <w:tcW w:type="dxa" w:w="9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Confirm &amp; Scope</w:t>
            </w:r>
          </w:p>
        </w:tc>
        <w:tc>
          <w:tcPr>
            <w:tcW w:type="dxa" w:w="62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Finish interviews (15-20 total); pick single highest-pain use case to lead with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Build &amp; Demo</w:t>
            </w:r>
          </w:p>
        </w:tc>
        <w:tc>
          <w:tcPr>
            <w:tcW w:type="dxa" w:w="6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Build narrow MVP (one doc type, citation-linked Q&amp;A); demo to 3-5 interviewees</w:t>
            </w:r>
          </w:p>
        </w:tc>
      </w:tr>
      <w:tr>
        <w:tc>
          <w:tcPr>
            <w:tcW w:type="dxa" w:w="9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Commitment Test</w:t>
            </w:r>
          </w:p>
        </w:tc>
        <w:tc>
          <w:tcPr>
            <w:tcW w:type="dxa" w:w="62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Ask for paid pilot / LOI / waitlist signup; reassess Go/No-Go on real commitments</w:t>
            </w:r>
          </w:p>
        </w:tc>
      </w:tr>
    </w:tbl>
    <w:p>
      <w:pPr>
        <w:pStyle w:val="Heading1"/>
        <w:pBdr>
          <w:bottom w:val="single" w:color="C9A227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F1B33"/>
          <w:sz w:val="25"/>
          <w:szCs w:val="25"/>
        </w:rPr>
        <w:t xml:space="preserve">FOUNDER ACTION SHEET — TOP 10 NEXT ACTIONS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rPr>
          <w:tblHeader/>
        </w:trPr>
        <w:tc>
          <w:tcPr>
            <w:tcW w:type="dxa" w:w="7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65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1</w:t>
            </w:r>
          </w:p>
        </w:tc>
        <w:tc>
          <w:tcPr>
            <w:tcW w:type="dxa" w:w="8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List 30 target contacts (IT/HR/Ops leads) across target industries</w:t>
            </w:r>
          </w:p>
        </w:tc>
      </w:tr>
      <w:tr>
        <w:tc>
          <w:tcPr>
            <w:tcW w:type="dxa" w:w="7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2</w:t>
            </w:r>
          </w:p>
        </w:tc>
        <w:tc>
          <w:tcPr>
            <w:tcW w:type="dxa" w:w="86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Book 10+ discovery calls this week — do not pitch, just listen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3</w:t>
            </w:r>
          </w:p>
        </w:tc>
        <w:tc>
          <w:tcPr>
            <w:tcW w:type="dxa" w:w="8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Draft a 5-question discovery script focused on pain frequency and budget</w:t>
            </w:r>
          </w:p>
        </w:tc>
      </w:tr>
      <w:tr>
        <w:tc>
          <w:tcPr>
            <w:tcW w:type="dxa" w:w="7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4</w:t>
            </w:r>
          </w:p>
        </w:tc>
        <w:tc>
          <w:tcPr>
            <w:tcW w:type="dxa" w:w="86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Identify the single highest-pain, highest-frequency use case from interviews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5</w:t>
            </w:r>
          </w:p>
        </w:tc>
        <w:tc>
          <w:tcPr>
            <w:tcW w:type="dxa" w:w="8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Build a narrow MVP demo using off-the-shelf RAG tools (one doc type)</w:t>
            </w:r>
          </w:p>
        </w:tc>
      </w:tr>
      <w:tr>
        <w:tc>
          <w:tcPr>
            <w:tcW w:type="dxa" w:w="7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6</w:t>
            </w:r>
          </w:p>
        </w:tc>
        <w:tc>
          <w:tcPr>
            <w:tcW w:type="dxa" w:w="86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Test the demo live with 3-5 interviewees on their own documents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7</w:t>
            </w:r>
          </w:p>
        </w:tc>
        <w:tc>
          <w:tcPr>
            <w:tcW w:type="dxa" w:w="8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Draft India-specific data security/residency answer for objection handling</w:t>
            </w:r>
          </w:p>
        </w:tc>
      </w:tr>
      <w:tr>
        <w:tc>
          <w:tcPr>
            <w:tcW w:type="dxa" w:w="7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8</w:t>
            </w:r>
          </w:p>
        </w:tc>
        <w:tc>
          <w:tcPr>
            <w:tcW w:type="dxa" w:w="86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Ask 3+ companies for a paid pilot or signed LOI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9</w:t>
            </w:r>
          </w:p>
        </w:tc>
        <w:tc>
          <w:tcPr>
            <w:tcW w:type="dxa" w:w="8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Track weekly active usage and time-saved metrics from any pilot</w:t>
            </w:r>
          </w:p>
        </w:tc>
      </w:tr>
      <w:tr>
        <w:tc>
          <w:tcPr>
            <w:tcW w:type="dxa" w:w="70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10</w:t>
            </w:r>
          </w:p>
        </w:tc>
        <w:tc>
          <w:tcPr>
            <w:tcW w:type="dxa" w:w="8650"/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A2E33"/>
                <w:sz w:val="17"/>
                <w:szCs w:val="17"/>
              </w:rPr>
              <w:t xml:space="preserve">Reassess Go/No-Go at Day 30 based on real commitments, not polite interest</w:t>
            </w:r>
          </w:p>
        </w:tc>
      </w:tr>
    </w:tbl>
    <w:p>
      <w:pPr>
        <w:pStyle w:val="Heading1"/>
        <w:pBdr>
          <w:bottom w:val="single" w:color="C9A227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F1B33"/>
          <w:sz w:val="25"/>
          <w:szCs w:val="25"/>
        </w:rPr>
        <w:t xml:space="preserve">SCORES (0-100)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F1B33"/>
          <w:sz w:val="18"/>
          <w:szCs w:val="18"/>
        </w:rPr>
        <w:t xml:space="preserve">Customer Clarity  </w:t>
      </w:r>
      <w:r>
        <w:rPr>
          <w:rFonts w:ascii="Consolas" w:cs="Consolas" w:eastAsia="Consolas" w:hAnsi="Consolas"/>
          <w:color w:val="B8860B"/>
          <w:sz w:val="18"/>
          <w:szCs w:val="18"/>
        </w:rPr>
        <w:t xml:space="preserve">██████████████░░░░░░</w:t>
      </w:r>
      <w:r>
        <w:rPr>
          <w:rFonts w:ascii="Calibri" w:cs="Calibri" w:eastAsia="Calibri" w:hAnsi="Calibri"/>
          <w:b/>
          <w:bCs/>
          <w:color w:val="B8860B"/>
          <w:sz w:val="18"/>
          <w:szCs w:val="18"/>
        </w:rPr>
        <w:t xml:space="preserve">  68/100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F1B33"/>
          <w:sz w:val="18"/>
          <w:szCs w:val="18"/>
        </w:rPr>
        <w:t xml:space="preserve">Problem Severity  </w:t>
      </w:r>
      <w:r>
        <w:rPr>
          <w:rFonts w:ascii="Consolas" w:cs="Consolas" w:eastAsia="Consolas" w:hAnsi="Consolas"/>
          <w:color w:val="1E7B45"/>
          <w:sz w:val="18"/>
          <w:szCs w:val="18"/>
        </w:rPr>
        <w:t xml:space="preserve">████████████████░░░░</w:t>
      </w:r>
      <w:r>
        <w:rPr>
          <w:rFonts w:ascii="Calibri" w:cs="Calibri" w:eastAsia="Calibri" w:hAnsi="Calibri"/>
          <w:b/>
          <w:bCs/>
          <w:color w:val="1E7B45"/>
          <w:sz w:val="18"/>
          <w:szCs w:val="18"/>
        </w:rPr>
        <w:t xml:space="preserve">  78/100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F1B33"/>
          <w:sz w:val="18"/>
          <w:szCs w:val="18"/>
        </w:rPr>
        <w:t xml:space="preserve">PMF Potential  </w:t>
      </w:r>
      <w:r>
        <w:rPr>
          <w:rFonts w:ascii="Consolas" w:cs="Consolas" w:eastAsia="Consolas" w:hAnsi="Consolas"/>
          <w:color w:val="B8860B"/>
          <w:sz w:val="18"/>
          <w:szCs w:val="18"/>
        </w:rPr>
        <w:t xml:space="preserve">███████████░░░░░░░░░</w:t>
      </w:r>
      <w:r>
        <w:rPr>
          <w:rFonts w:ascii="Calibri" w:cs="Calibri" w:eastAsia="Calibri" w:hAnsi="Calibri"/>
          <w:b/>
          <w:bCs/>
          <w:color w:val="B8860B"/>
          <w:sz w:val="18"/>
          <w:szCs w:val="18"/>
        </w:rPr>
        <w:t xml:space="preserve">  55/100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0F1B33"/>
          <w:sz w:val="18"/>
          <w:szCs w:val="18"/>
        </w:rPr>
        <w:t xml:space="preserve">MVP Readiness  </w:t>
      </w:r>
      <w:r>
        <w:rPr>
          <w:rFonts w:ascii="Consolas" w:cs="Consolas" w:eastAsia="Consolas" w:hAnsi="Consolas"/>
          <w:color w:val="B3261E"/>
          <w:sz w:val="18"/>
          <w:szCs w:val="18"/>
        </w:rPr>
        <w:t xml:space="preserve">████████░░░░░░░░░░░░</w:t>
      </w:r>
      <w:r>
        <w:rPr>
          <w:rFonts w:ascii="Calibri" w:cs="Calibri" w:eastAsia="Calibri" w:hAnsi="Calibri"/>
          <w:b/>
          <w:bCs/>
          <w:color w:val="B3261E"/>
          <w:sz w:val="18"/>
          <w:szCs w:val="18"/>
        </w:rPr>
        <w:t xml:space="preserve">  40/100</w:t>
      </w:r>
    </w:p>
    <w:p>
      <w:pPr>
        <w:pStyle w:val="Heading1"/>
        <w:pBdr>
          <w:bottom w:val="single" w:color="C9A227" w:sz="10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0F1B33"/>
          <w:sz w:val="25"/>
          <w:szCs w:val="25"/>
        </w:rPr>
        <w:t xml:space="preserve">FINAL VERDICT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7E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🟡 PROMISING BUT UNVALIDATED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2A2E33"/>
                <w:sz w:val="18"/>
                <w:szCs w:val="18"/>
              </w:rPr>
              <w:t xml:space="preserve">Problem severity and market timing are strong, and the ICP is well-defined. But customer clarity and MVP readiness lag behind — no interviews, no pilot, no build yet. Run the 30-day plan before committing further resources; re-score after real customer contact.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2"/>
        <w:sz w:val="14"/>
        <w:szCs w:val="14"/>
      </w:rPr>
      <w:t xml:space="preserve">Page </w:t>
    </w:r>
    <w:r>
      <w:rPr>
        <w:rFonts w:ascii="Calibri" w:cs="Calibri" w:eastAsia="Calibri" w:hAnsi="Calibri"/>
        <w:color w:val="5B65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572"/>
        <w:sz w:val="14"/>
        <w:szCs w:val="14"/>
      </w:rPr>
      <w:t xml:space="preserve"> of </w:t>
    </w:r>
    <w:r>
      <w:rPr>
        <w:rFonts w:ascii="Calibri" w:cs="Calibri" w:eastAsia="Calibri" w:hAnsi="Calibri"/>
        <w:color w:val="5B65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3"/>
      </w:pBdr>
      <w:tabs>
        <w:tab w:val="right" w:pos="9026"/>
      </w:tabs>
    </w:pPr>
    <w:r>
      <w:rPr>
        <w:rFonts w:ascii="Calibri" w:cs="Calibri" w:eastAsia="Calibri" w:hAnsi="Calibri"/>
        <w:color w:val="5B6572"/>
        <w:sz w:val="14"/>
        <w:szCs w:val="14"/>
      </w:rPr>
      <w:t xml:space="preserve">DocuMind AI — Customer &amp; MVP Blueprint</w:t>
    </w:r>
    <w:r>
      <w:rPr>
        <w:rFonts w:ascii="Calibri" w:cs="Calibri" w:eastAsia="Calibri" w:hAnsi="Calibri"/>
        <w:color w:val="5B6572"/>
        <w:sz w:val="14"/>
        <w:szCs w:val="14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2026-08-09T14:40:18.100Z</dcterms:created>
  <dcterms:modified xsi:type="dcterms:W3CDTF">2026-08-09T14:40:18.114Z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