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D003D5">
        <w:rPr>
          <w:rFonts w:cstheme="minorHAnsi"/>
          <w:sz w:val="48"/>
          <w:szCs w:val="48"/>
        </w:rPr>
        <w:br/>
        <w:t>v1.2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BE1FA7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  <w:t>23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</w:t>
      </w:r>
      <w:r w:rsidR="00B170B4">
        <w:rPr>
          <w:rFonts w:cstheme="minorHAnsi"/>
          <w:sz w:val="32"/>
          <w:szCs w:val="48"/>
        </w:rPr>
        <w:t xml:space="preserve">pierwszego </w:t>
      </w:r>
      <w:r>
        <w:rPr>
          <w:rFonts w:cstheme="minorHAnsi"/>
          <w:sz w:val="32"/>
          <w:szCs w:val="48"/>
        </w:rPr>
        <w:t xml:space="preserve">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B170B4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02B0D56" wp14:editId="6DED0E34">
            <wp:extent cx="4333875" cy="1028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 w:rsidR="00B170B4">
        <w:rPr>
          <w:rFonts w:cstheme="minorHAnsi"/>
          <w:sz w:val="24"/>
          <w:szCs w:val="48"/>
        </w:rPr>
        <w:t xml:space="preserve"> widoczne, gdy nie ma użytkownika w bazie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B170B4" w:rsidRDefault="00B170B4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zarejestrowaniu pierwszego użytkownika, opcja rejestracji </w:t>
      </w:r>
      <w:r>
        <w:rPr>
          <w:rFonts w:cstheme="minorHAnsi"/>
          <w:sz w:val="32"/>
          <w:szCs w:val="48"/>
        </w:rPr>
        <w:t>zostaje usunięta z menu</w:t>
      </w:r>
      <w:r>
        <w:rPr>
          <w:rFonts w:cstheme="minorHAnsi"/>
          <w:sz w:val="32"/>
          <w:szCs w:val="48"/>
        </w:rPr>
        <w:t xml:space="preserve"> dla niezalogowanego użytkownika. Sama opcja rejestracji w dalszym ciągu jest dostępna, jednak tylko dla zalogowanych użytkowników.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B170B4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516D59A" wp14:editId="019FF0C3">
            <wp:extent cx="5760720" cy="78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 xml:space="preserve">Menu główne składa się z </w:t>
      </w:r>
      <w:r w:rsidR="00B170B4">
        <w:rPr>
          <w:rFonts w:cstheme="minorHAnsi"/>
          <w:sz w:val="32"/>
          <w:szCs w:val="48"/>
        </w:rPr>
        <w:t>sześciu</w:t>
      </w:r>
      <w:r w:rsidRPr="004815E1">
        <w:rPr>
          <w:rFonts w:cstheme="minorHAnsi"/>
          <w:sz w:val="32"/>
          <w:szCs w:val="48"/>
        </w:rPr>
        <w:t xml:space="preserve"> elementów</w:t>
      </w:r>
      <w:r>
        <w:rPr>
          <w:rFonts w:cstheme="minorHAnsi"/>
          <w:sz w:val="32"/>
          <w:szCs w:val="48"/>
        </w:rPr>
        <w:t>: podgląd, hosty, grupy, his</w:t>
      </w:r>
      <w:r w:rsidR="00B170B4">
        <w:rPr>
          <w:rFonts w:cstheme="minorHAnsi"/>
          <w:sz w:val="32"/>
          <w:szCs w:val="48"/>
        </w:rPr>
        <w:t xml:space="preserve">toria oraz </w:t>
      </w:r>
      <w:r>
        <w:rPr>
          <w:rFonts w:cstheme="minorHAnsi"/>
          <w:sz w:val="32"/>
          <w:szCs w:val="48"/>
        </w:rPr>
        <w:t>przycisk</w:t>
      </w:r>
      <w:r w:rsidR="00B170B4">
        <w:rPr>
          <w:rFonts w:cstheme="minorHAnsi"/>
          <w:sz w:val="32"/>
          <w:szCs w:val="48"/>
        </w:rPr>
        <w:t>i</w:t>
      </w:r>
      <w:r>
        <w:rPr>
          <w:rFonts w:cstheme="minorHAnsi"/>
          <w:sz w:val="32"/>
          <w:szCs w:val="48"/>
        </w:rPr>
        <w:t xml:space="preserve"> wylogowania</w:t>
      </w:r>
      <w:r w:rsidR="00B170B4">
        <w:rPr>
          <w:rFonts w:cstheme="minorHAnsi"/>
          <w:sz w:val="32"/>
          <w:szCs w:val="48"/>
        </w:rPr>
        <w:t xml:space="preserve"> i rejestracji</w:t>
      </w:r>
      <w:r>
        <w:rPr>
          <w:rFonts w:cstheme="minorHAnsi"/>
          <w:sz w:val="32"/>
          <w:szCs w:val="48"/>
        </w:rPr>
        <w:t xml:space="preserve"> (wycinek ekranu nr 4). Jeżeli wyświetlany jest ekran obsługiwany przez któryś </w:t>
      </w:r>
      <w:r w:rsidR="00B170B4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przycisków menu głównego, przycisk ten zmienia swój kolor na </w:t>
      </w:r>
      <w:r w:rsidR="00B170B4">
        <w:rPr>
          <w:rFonts w:cstheme="minorHAnsi"/>
          <w:sz w:val="32"/>
          <w:szCs w:val="48"/>
        </w:rPr>
        <w:t xml:space="preserve">szary, </w:t>
      </w:r>
      <w:r>
        <w:rPr>
          <w:rFonts w:cstheme="minorHAnsi"/>
          <w:sz w:val="32"/>
          <w:szCs w:val="48"/>
        </w:rPr>
        <w:t>jednakże 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</w:t>
      </w:r>
      <w:r w:rsidR="00B170B4">
        <w:rPr>
          <w:rFonts w:cstheme="minorHAnsi"/>
          <w:sz w:val="32"/>
          <w:szCs w:val="48"/>
        </w:rPr>
        <w:t>owoduje wylogowanie użytkownika, zaś rejestracji wyświetla okno rejestracji (patrz 4.1).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  <w:bookmarkStart w:id="0" w:name="_GoBack"/>
      <w:bookmarkEnd w:id="0"/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BE1FA7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5F19A2" wp14:editId="5112D62A">
            <wp:extent cx="5760720" cy="285218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BE1FA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Stronę historii niedostępności dzieli się na dwie sekcje: </w:t>
      </w:r>
      <w:r w:rsidR="00FF4ED2">
        <w:rPr>
          <w:rFonts w:cstheme="minorHAnsi"/>
          <w:sz w:val="32"/>
          <w:szCs w:val="48"/>
        </w:rPr>
        <w:t>suwak filtra</w:t>
      </w:r>
      <w:r>
        <w:rPr>
          <w:rFonts w:cstheme="minorHAnsi"/>
          <w:sz w:val="32"/>
          <w:szCs w:val="48"/>
        </w:rPr>
        <w:t xml:space="preserve"> oraz tabelę zawierającą niedostępności zgodne z filtrem. Historię można filtrować </w:t>
      </w:r>
      <w:r w:rsidR="00BE1FA7">
        <w:rPr>
          <w:rFonts w:cstheme="minorHAnsi"/>
          <w:sz w:val="32"/>
          <w:szCs w:val="48"/>
        </w:rPr>
        <w:t>ze względu na długość trwania niedostępności. W przypadku wybrania wartości „0” wyświetlone zostaną również niedostępności „zignorowane”. Niedostępności aktywne będą wyświetlone zawsze, niezależnie od ustawionego filtra.</w:t>
      </w:r>
      <w:r w:rsidR="00FF4ED2">
        <w:rPr>
          <w:rFonts w:cstheme="minorHAnsi"/>
          <w:sz w:val="32"/>
          <w:szCs w:val="48"/>
        </w:rPr>
        <w:t xml:space="preserve"> Po wybraniu wartości filtra, aby zmiany zostały uwzględnione, należy wcisnąć przycisk „Zastosuj”.</w:t>
      </w:r>
    </w:p>
    <w:p w:rsidR="00BE1FA7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z domyślnym filtrem (</w:t>
      </w:r>
      <w:r w:rsidR="00BE1FA7">
        <w:rPr>
          <w:rFonts w:cstheme="minorHAnsi"/>
          <w:sz w:val="32"/>
          <w:szCs w:val="48"/>
        </w:rPr>
        <w:t>długość niedostępności ponad 5 minut</w:t>
      </w:r>
      <w:r>
        <w:rPr>
          <w:rFonts w:cstheme="minorHAnsi"/>
          <w:sz w:val="32"/>
          <w:szCs w:val="48"/>
        </w:rPr>
        <w:t>)</w:t>
      </w:r>
      <w:r w:rsidR="006F667C">
        <w:rPr>
          <w:rFonts w:cstheme="minorHAnsi"/>
          <w:sz w:val="32"/>
          <w:szCs w:val="48"/>
        </w:rPr>
        <w:t>. Tabela składa się 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E727D5" w:rsidRPr="00BE1FA7" w:rsidRDefault="006F667C" w:rsidP="00BE1FA7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 – 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C1" w:rsidRDefault="001E7AC1" w:rsidP="00C316D2">
      <w:pPr>
        <w:spacing w:after="0" w:line="240" w:lineRule="auto"/>
      </w:pPr>
      <w:r>
        <w:separator/>
      </w:r>
    </w:p>
  </w:endnote>
  <w:endnote w:type="continuationSeparator" w:id="0">
    <w:p w:rsidR="001E7AC1" w:rsidRDefault="001E7AC1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692ECA" w:rsidRPr="00692ECA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692ECA" w:rsidRPr="00692ECA">
                            <w:rPr>
                              <w:noProof/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C1" w:rsidRDefault="001E7AC1" w:rsidP="00C316D2">
      <w:pPr>
        <w:spacing w:after="0" w:line="240" w:lineRule="auto"/>
      </w:pPr>
      <w:r>
        <w:separator/>
      </w:r>
    </w:p>
  </w:footnote>
  <w:footnote w:type="continuationSeparator" w:id="0">
    <w:p w:rsidR="001E7AC1" w:rsidRDefault="001E7AC1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D003D5" w:rsidP="00C316D2">
    <w:pPr>
      <w:pStyle w:val="Nagwek"/>
      <w:jc w:val="center"/>
    </w:pPr>
    <w:proofErr w:type="spellStart"/>
    <w:r>
      <w:t>Koturno</w:t>
    </w:r>
    <w:proofErr w:type="spellEnd"/>
    <w:r>
      <w:t xml:space="preserve"> v1.2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143B8"/>
    <w:rsid w:val="00136849"/>
    <w:rsid w:val="00154087"/>
    <w:rsid w:val="00170198"/>
    <w:rsid w:val="001A651C"/>
    <w:rsid w:val="001B5D46"/>
    <w:rsid w:val="001E7AC1"/>
    <w:rsid w:val="00221EE0"/>
    <w:rsid w:val="002C1DF7"/>
    <w:rsid w:val="00317E13"/>
    <w:rsid w:val="003453AB"/>
    <w:rsid w:val="00397745"/>
    <w:rsid w:val="003C6FC5"/>
    <w:rsid w:val="003D1DDC"/>
    <w:rsid w:val="003E237C"/>
    <w:rsid w:val="003F5663"/>
    <w:rsid w:val="00426C40"/>
    <w:rsid w:val="004525BE"/>
    <w:rsid w:val="004815E1"/>
    <w:rsid w:val="004B2D2E"/>
    <w:rsid w:val="004D1D72"/>
    <w:rsid w:val="004E790E"/>
    <w:rsid w:val="00536BB7"/>
    <w:rsid w:val="005859DF"/>
    <w:rsid w:val="005E11E9"/>
    <w:rsid w:val="005F370D"/>
    <w:rsid w:val="0060588B"/>
    <w:rsid w:val="00610C11"/>
    <w:rsid w:val="00627003"/>
    <w:rsid w:val="00692ECA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170B4"/>
    <w:rsid w:val="00B63D47"/>
    <w:rsid w:val="00B97C8A"/>
    <w:rsid w:val="00BE1FA7"/>
    <w:rsid w:val="00C04234"/>
    <w:rsid w:val="00C316D2"/>
    <w:rsid w:val="00C610F9"/>
    <w:rsid w:val="00CB5F1D"/>
    <w:rsid w:val="00CE63FB"/>
    <w:rsid w:val="00D003D5"/>
    <w:rsid w:val="00D47DE8"/>
    <w:rsid w:val="00D86474"/>
    <w:rsid w:val="00DE4970"/>
    <w:rsid w:val="00E0129E"/>
    <w:rsid w:val="00E727D5"/>
    <w:rsid w:val="00EB383E"/>
    <w:rsid w:val="00F16D5A"/>
    <w:rsid w:val="00F448BA"/>
    <w:rsid w:val="00F52C86"/>
    <w:rsid w:val="00F7210E"/>
    <w:rsid w:val="00F724CF"/>
    <w:rsid w:val="00F77820"/>
    <w:rsid w:val="00FB74BA"/>
    <w:rsid w:val="00FD6AAD"/>
    <w:rsid w:val="00FE472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Pages>1</Pages>
  <Words>2740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41</cp:revision>
  <cp:lastPrinted>2020-02-16T18:50:00Z</cp:lastPrinted>
  <dcterms:created xsi:type="dcterms:W3CDTF">2020-01-22T19:07:00Z</dcterms:created>
  <dcterms:modified xsi:type="dcterms:W3CDTF">2020-02-16T18:50:00Z</dcterms:modified>
</cp:coreProperties>
</file>