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>
        <w:rPr>
          <w:rFonts w:cstheme="minorHAnsi"/>
          <w:sz w:val="48"/>
          <w:szCs w:val="48"/>
        </w:rPr>
        <w:br/>
        <w:t>v1.0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1A651C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3</w:t>
      </w:r>
    </w:p>
    <w:p w:rsidR="00C610F9" w:rsidRDefault="00C610F9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Słownik pojęć</w:t>
      </w:r>
      <w:r>
        <w:rPr>
          <w:rFonts w:cstheme="minorHAnsi"/>
          <w:sz w:val="40"/>
          <w:szCs w:val="48"/>
        </w:rPr>
        <w:tab/>
        <w:t>3</w:t>
      </w:r>
    </w:p>
    <w:p w:rsidR="001A651C" w:rsidRDefault="001A651C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3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CE63FB">
        <w:rPr>
          <w:rFonts w:cstheme="minorHAnsi"/>
          <w:sz w:val="40"/>
          <w:szCs w:val="48"/>
        </w:rPr>
        <w:t>Nawigacja po aplikacji</w:t>
      </w:r>
      <w:r>
        <w:rPr>
          <w:rFonts w:cstheme="minorHAnsi"/>
          <w:sz w:val="40"/>
          <w:szCs w:val="48"/>
        </w:rPr>
        <w:tab/>
        <w:t>4</w:t>
      </w:r>
    </w:p>
    <w:p w:rsidR="00990D73" w:rsidRDefault="00B63D47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4</w:t>
      </w:r>
    </w:p>
    <w:p w:rsidR="004815E1" w:rsidRDefault="004815E1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r>
        <w:rPr>
          <w:rFonts w:cstheme="minorHAnsi"/>
          <w:sz w:val="40"/>
          <w:szCs w:val="48"/>
        </w:rPr>
        <w:tab/>
        <w:t>5</w:t>
      </w:r>
    </w:p>
    <w:p w:rsidR="004815E1" w:rsidRDefault="004815E1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  <w:r>
        <w:rPr>
          <w:rFonts w:cstheme="minorHAnsi"/>
          <w:sz w:val="40"/>
          <w:szCs w:val="48"/>
        </w:rPr>
        <w:tab/>
        <w:t>6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Widok podglądu</w:t>
      </w:r>
      <w:r>
        <w:rPr>
          <w:rFonts w:cstheme="minorHAnsi"/>
          <w:sz w:val="40"/>
          <w:szCs w:val="48"/>
        </w:rPr>
        <w:tab/>
        <w:t>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Widok hostów</w:t>
      </w:r>
      <w:r>
        <w:rPr>
          <w:rFonts w:cstheme="minorHAnsi"/>
          <w:sz w:val="40"/>
          <w:szCs w:val="48"/>
        </w:rPr>
        <w:tab/>
        <w:t>X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  <w:r>
        <w:rPr>
          <w:rFonts w:cstheme="minorHAnsi"/>
          <w:sz w:val="40"/>
          <w:szCs w:val="48"/>
        </w:rPr>
        <w:tab/>
        <w:t>X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hosta</w:t>
      </w:r>
      <w:r>
        <w:rPr>
          <w:rFonts w:cstheme="minorHAnsi"/>
          <w:sz w:val="40"/>
          <w:szCs w:val="48"/>
        </w:rPr>
        <w:tab/>
        <w:t>X</w:t>
      </w:r>
    </w:p>
    <w:p w:rsidR="003D1DDC" w:rsidRDefault="003D1DDC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  <w:r>
        <w:rPr>
          <w:rFonts w:cstheme="minorHAnsi"/>
          <w:sz w:val="40"/>
          <w:szCs w:val="48"/>
        </w:rPr>
        <w:tab/>
        <w:t>X</w:t>
      </w:r>
    </w:p>
    <w:p w:rsidR="003D1DDC" w:rsidRDefault="003D1DDC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  <w:r>
        <w:rPr>
          <w:rFonts w:cstheme="minorHAnsi"/>
          <w:sz w:val="40"/>
          <w:szCs w:val="48"/>
        </w:rPr>
        <w:tab/>
        <w:t>X</w:t>
      </w:r>
    </w:p>
    <w:p w:rsidR="003D1DDC" w:rsidRDefault="003D1DDC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  <w:r>
        <w:rPr>
          <w:rFonts w:cstheme="minorHAnsi"/>
          <w:sz w:val="40"/>
          <w:szCs w:val="48"/>
        </w:rPr>
        <w:tab/>
        <w:t>X</w:t>
      </w:r>
    </w:p>
    <w:p w:rsidR="003D1DDC" w:rsidRDefault="003D1DDC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  <w:r>
        <w:rPr>
          <w:rFonts w:cstheme="minorHAnsi"/>
          <w:sz w:val="40"/>
          <w:szCs w:val="48"/>
        </w:rPr>
        <w:tab/>
        <w:t>X</w:t>
      </w:r>
    </w:p>
    <w:p w:rsidR="003D1DDC" w:rsidRDefault="003D1DDC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  <w:r>
        <w:rPr>
          <w:rFonts w:cstheme="minorHAnsi"/>
          <w:sz w:val="40"/>
          <w:szCs w:val="48"/>
        </w:rPr>
        <w:tab/>
        <w:t>X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Widok grup</w:t>
      </w:r>
      <w:r>
        <w:rPr>
          <w:rFonts w:cstheme="minorHAnsi"/>
          <w:sz w:val="40"/>
          <w:szCs w:val="48"/>
        </w:rPr>
        <w:tab/>
        <w:t>X</w:t>
      </w:r>
    </w:p>
    <w:p w:rsidR="00CE63FB" w:rsidRPr="00990D73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Widok niedostępności</w:t>
      </w:r>
      <w:r>
        <w:rPr>
          <w:rFonts w:cstheme="minorHAnsi"/>
          <w:sz w:val="40"/>
          <w:szCs w:val="48"/>
        </w:rPr>
        <w:tab/>
        <w:t>X</w:t>
      </w:r>
    </w:p>
    <w:p w:rsidR="001A651C" w:rsidRDefault="001A651C" w:rsidP="001A651C">
      <w:pPr>
        <w:tabs>
          <w:tab w:val="left" w:pos="8222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rPr>
          <w:rFonts w:cstheme="minorHAnsi"/>
          <w:sz w:val="32"/>
          <w:szCs w:val="48"/>
        </w:rPr>
      </w:pPr>
    </w:p>
    <w:p w:rsidR="00CE63FB" w:rsidRDefault="00CE63FB" w:rsidP="001A651C">
      <w:pPr>
        <w:rPr>
          <w:rFonts w:cstheme="minorHAnsi"/>
          <w:sz w:val="32"/>
          <w:szCs w:val="48"/>
        </w:rPr>
      </w:pPr>
    </w:p>
    <w:p w:rsidR="003D1DDC" w:rsidRDefault="003D1DDC" w:rsidP="001A651C">
      <w:pPr>
        <w:rPr>
          <w:rFonts w:cstheme="minorHAnsi"/>
          <w:sz w:val="32"/>
          <w:szCs w:val="48"/>
        </w:rPr>
      </w:pPr>
      <w:bookmarkStart w:id="0" w:name="_GoBack"/>
      <w:bookmarkEnd w:id="0"/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1A651C" w:rsidP="001A651C">
      <w:pPr>
        <w:jc w:val="both"/>
        <w:rPr>
          <w:rFonts w:cstheme="minorHAnsi"/>
          <w:sz w:val="32"/>
          <w:szCs w:val="48"/>
        </w:rPr>
      </w:pPr>
    </w:p>
    <w:p w:rsidR="001A651C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Słownik pojęć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 – urządzenie, interfejs lub usługa z możliwością zaadresowania </w:t>
      </w:r>
      <w:r>
        <w:rPr>
          <w:rFonts w:cstheme="minorHAnsi"/>
          <w:sz w:val="32"/>
          <w:szCs w:val="48"/>
        </w:rPr>
        <w:tab/>
        <w:t>używając protokołu IPv4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– aplikacja posiadająca interfejs przeglądarkowy służąca do </w:t>
      </w:r>
      <w:r>
        <w:rPr>
          <w:rFonts w:cstheme="minorHAnsi"/>
          <w:sz w:val="32"/>
          <w:szCs w:val="48"/>
        </w:rPr>
        <w:tab/>
        <w:t>monitoringu aktywności hostów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Niedostępność – stan hosta, który przynajmniej dwa razy nie </w:t>
      </w:r>
      <w:r>
        <w:rPr>
          <w:rFonts w:cstheme="minorHAnsi"/>
          <w:sz w:val="32"/>
          <w:szCs w:val="48"/>
        </w:rPr>
        <w:tab/>
        <w:t>przeszedł testu na dostępność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Niestabilność – stan hosta, który raz nie przeszedł testu na </w:t>
      </w:r>
      <w:r w:rsidR="00426C40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dostępność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Skaner aktywności – moduł systemu monitoringu mający za zadanie </w:t>
      </w:r>
      <w:r>
        <w:rPr>
          <w:rFonts w:cstheme="minorHAnsi"/>
          <w:sz w:val="32"/>
          <w:szCs w:val="48"/>
        </w:rPr>
        <w:tab/>
        <w:t xml:space="preserve">kontrolę stanu dostępności oraz aktualizację stanu hosta w </w:t>
      </w:r>
      <w:r>
        <w:rPr>
          <w:rFonts w:cstheme="minorHAnsi"/>
          <w:sz w:val="32"/>
          <w:szCs w:val="48"/>
        </w:rPr>
        <w:tab/>
        <w:t>bazie danych systemu</w:t>
      </w:r>
    </w:p>
    <w:p w:rsidR="00DE4970" w:rsidRDefault="00DE497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monitoringu – patrz 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Test na dostępność – procedura, którą skaner aktywności </w:t>
      </w:r>
      <w:r>
        <w:rPr>
          <w:rFonts w:cstheme="minorHAnsi"/>
          <w:sz w:val="32"/>
          <w:szCs w:val="48"/>
        </w:rPr>
        <w:tab/>
        <w:t>przeprowadza, aby sprawdzić, czy host jest dostępny</w:t>
      </w:r>
    </w:p>
    <w:p w:rsidR="00C610F9" w:rsidRPr="00C610F9" w:rsidRDefault="00C610F9" w:rsidP="00C610F9">
      <w:pPr>
        <w:jc w:val="both"/>
        <w:rPr>
          <w:rFonts w:cstheme="minorHAnsi"/>
          <w:sz w:val="32"/>
          <w:szCs w:val="48"/>
        </w:rPr>
      </w:pPr>
    </w:p>
    <w:p w:rsidR="00C610F9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lastRenderedPageBreak/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w wierszach dotyczących bazy MySQL oraz uzupełnić konfigurację danymi zainstalowanej bazy (nazwa bazy danych oraz dane uwierzytelniające użytkownika).</w:t>
      </w:r>
    </w:p>
    <w:p w:rsidR="00990D73" w:rsidRDefault="00990D73" w:rsidP="00990D73">
      <w:pPr>
        <w:jc w:val="both"/>
        <w:rPr>
          <w:rFonts w:cstheme="minorHAnsi"/>
          <w:sz w:val="32"/>
          <w:szCs w:val="48"/>
        </w:rPr>
      </w:pPr>
    </w:p>
    <w:p w:rsidR="00990D73" w:rsidRDefault="00CE63FB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Nawigacja po aplikacji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</w:t>
      </w:r>
      <w:r w:rsidR="00C610F9">
        <w:rPr>
          <w:rFonts w:cstheme="minorHAnsi"/>
          <w:sz w:val="32"/>
          <w:szCs w:val="48"/>
        </w:rPr>
        <w:t xml:space="preserve"> (wycinek ekranu nr 1)</w:t>
      </w:r>
      <w:r>
        <w:rPr>
          <w:rFonts w:cstheme="minorHAnsi"/>
          <w:sz w:val="32"/>
          <w:szCs w:val="48"/>
        </w:rPr>
        <w:t xml:space="preserve">. </w:t>
      </w:r>
    </w:p>
    <w:p w:rsidR="00AA1112" w:rsidRDefault="00AA1112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12944AD3" wp14:editId="5E073387">
            <wp:extent cx="3143250" cy="2181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Default="00C610F9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</w:t>
      </w:r>
      <w:r w:rsidR="00AA1112">
        <w:rPr>
          <w:rFonts w:cstheme="minorHAnsi"/>
          <w:sz w:val="24"/>
          <w:szCs w:val="48"/>
        </w:rPr>
        <w:t xml:space="preserve"> 1 – </w:t>
      </w:r>
      <w:r>
        <w:rPr>
          <w:rFonts w:cstheme="minorHAnsi"/>
          <w:sz w:val="24"/>
          <w:szCs w:val="48"/>
        </w:rPr>
        <w:t>Elementy</w:t>
      </w:r>
      <w:r w:rsidR="00397745">
        <w:rPr>
          <w:rFonts w:cstheme="minorHAnsi"/>
          <w:sz w:val="24"/>
          <w:szCs w:val="48"/>
        </w:rPr>
        <w:t xml:space="preserve"> menu</w:t>
      </w:r>
      <w:r>
        <w:rPr>
          <w:rFonts w:cstheme="minorHAnsi"/>
          <w:sz w:val="24"/>
          <w:szCs w:val="48"/>
        </w:rPr>
        <w:t xml:space="preserve"> widoczne niezalogowanemu użytkownikowi</w:t>
      </w:r>
    </w:p>
    <w:p w:rsidR="00907ADA" w:rsidRDefault="00C610F9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kliknięciu przycisku „Zarejestruj” zostanie wyświetlony formularz logowania (wycinek ekranu nr 2), w którym należy wpisać login oraz hasło.</w:t>
      </w:r>
    </w:p>
    <w:p w:rsidR="00C610F9" w:rsidRDefault="00397745" w:rsidP="00C610F9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37896B6" wp14:editId="143A7A5E">
            <wp:extent cx="5543550" cy="2800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Pr="00397745" w:rsidRDefault="00397745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2 – Formularz rejestracji użytkownika</w:t>
      </w:r>
    </w:p>
    <w:p w:rsidR="00C610F9" w:rsidRDefault="00397745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W przypadku pomyślnego zakończenia procesu rejestracji zostanie automatycznie wyświetlony formularz logowania (patrz 4.2). </w:t>
      </w:r>
      <w:r>
        <w:rPr>
          <w:rFonts w:cstheme="minorHAnsi"/>
          <w:sz w:val="32"/>
          <w:szCs w:val="48"/>
        </w:rPr>
        <w:br/>
        <w:t>W przypadku błędu, zostanie wyświetlony odpowiedni komunikat.</w:t>
      </w:r>
    </w:p>
    <w:p w:rsid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</w:p>
    <w:p w:rsidR="004815E1" w:rsidRDefault="004815E1" w:rsidP="004815E1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497ECA8D" wp14:editId="0A577DF5">
            <wp:extent cx="5505450" cy="2790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3 – Formularz logowania użytkownika</w:t>
      </w:r>
    </w:p>
    <w:p w:rsidR="004815E1" w:rsidRPr="004815E1" w:rsidRDefault="004815E1" w:rsidP="004815E1">
      <w:pPr>
        <w:rPr>
          <w:rFonts w:cstheme="minorHAnsi"/>
          <w:sz w:val="40"/>
          <w:szCs w:val="48"/>
        </w:rPr>
      </w:pPr>
    </w:p>
    <w:p w:rsidR="004815E1" w:rsidRDefault="00397745" w:rsidP="004815E1">
      <w:pPr>
        <w:ind w:firstLine="360"/>
        <w:jc w:val="both"/>
        <w:rPr>
          <w:rFonts w:cstheme="minorHAnsi"/>
          <w:sz w:val="32"/>
          <w:szCs w:val="48"/>
        </w:rPr>
      </w:pPr>
      <w:r w:rsidRPr="00397745">
        <w:rPr>
          <w:rFonts w:cstheme="minorHAnsi"/>
          <w:sz w:val="32"/>
          <w:szCs w:val="48"/>
        </w:rPr>
        <w:t xml:space="preserve">Aby zarejestrować użytkownika należy użyć przycisku </w:t>
      </w:r>
      <w:r>
        <w:rPr>
          <w:rFonts w:cstheme="minorHAnsi"/>
          <w:sz w:val="32"/>
          <w:szCs w:val="48"/>
        </w:rPr>
        <w:t>logowania</w:t>
      </w:r>
      <w:r w:rsidRPr="00397745">
        <w:rPr>
          <w:rFonts w:cstheme="minorHAnsi"/>
          <w:sz w:val="32"/>
          <w:szCs w:val="48"/>
        </w:rPr>
        <w:t xml:space="preserve"> dostępnego na ekranie głównym niezalogowanego użytkownika (wycinek ekranu nr 1). </w:t>
      </w:r>
      <w:r>
        <w:rPr>
          <w:rFonts w:cstheme="minorHAnsi"/>
          <w:sz w:val="32"/>
          <w:szCs w:val="48"/>
        </w:rPr>
        <w:t>Po kliknięciu przycisku „Zaloguj” zostanie wyświetlony formularz logowania (wycinek ekranu nr 3), w którym należy wpisać login oraz hasło. W przypadku błędnych danych logowania zostanie wy</w:t>
      </w:r>
      <w:r w:rsidR="004815E1">
        <w:rPr>
          <w:rFonts w:cstheme="minorHAnsi"/>
          <w:sz w:val="32"/>
          <w:szCs w:val="48"/>
        </w:rPr>
        <w:t>świetlony odpowiedni komunikat.</w:t>
      </w:r>
    </w:p>
    <w:p w:rsidR="004815E1" w:rsidRDefault="004815E1" w:rsidP="004815E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</w:p>
    <w:p w:rsidR="004815E1" w:rsidRDefault="004815E1" w:rsidP="004815E1">
      <w:pPr>
        <w:jc w:val="center"/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5E3425F1" wp14:editId="5541456E">
            <wp:extent cx="5667375" cy="962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4 – Elementy menu głównego aplikacji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 w:rsidRPr="004815E1">
        <w:rPr>
          <w:rFonts w:cstheme="minorHAnsi"/>
          <w:sz w:val="32"/>
          <w:szCs w:val="48"/>
        </w:rPr>
        <w:tab/>
        <w:t>Menu główne składa się z pięciu elementów</w:t>
      </w:r>
      <w:r>
        <w:rPr>
          <w:rFonts w:cstheme="minorHAnsi"/>
          <w:sz w:val="32"/>
          <w:szCs w:val="48"/>
        </w:rPr>
        <w:t xml:space="preserve">: podgląd, hosty, grupy, historia oraz przycisk wylogowania (wycinek ekranu nr 4). Jeżeli wyświetlany jest ekran obsługiwany przez któryś z przycisków </w:t>
      </w:r>
      <w:r>
        <w:rPr>
          <w:rFonts w:cstheme="minorHAnsi"/>
          <w:sz w:val="32"/>
          <w:szCs w:val="48"/>
        </w:rPr>
        <w:lastRenderedPageBreak/>
        <w:t xml:space="preserve">menu głównego, przycisk ten zmienia swój kolor na szary, jednakże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w dalszym ciągu jest aktywny.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„Podgląd” wyświetla w oknie przeglądarki</w:t>
      </w:r>
      <w:r w:rsidR="00DE4970">
        <w:rPr>
          <w:rFonts w:cstheme="minorHAnsi"/>
          <w:sz w:val="32"/>
          <w:szCs w:val="48"/>
        </w:rPr>
        <w:t xml:space="preserve"> stronę umożliwiającą stały podgląd dostępności monitorowanych hostów (</w:t>
      </w:r>
      <w:r w:rsidR="00DE4970" w:rsidRPr="00DE4970">
        <w:rPr>
          <w:rFonts w:cstheme="minorHAnsi"/>
          <w:color w:val="FF0000"/>
          <w:sz w:val="32"/>
          <w:szCs w:val="48"/>
        </w:rPr>
        <w:t>patrz X.X</w:t>
      </w:r>
      <w:r w:rsidR="00DE4970">
        <w:rPr>
          <w:rFonts w:cstheme="minorHAnsi"/>
          <w:sz w:val="32"/>
          <w:szCs w:val="48"/>
        </w:rPr>
        <w:t>).</w:t>
      </w:r>
    </w:p>
    <w:p w:rsidR="00DE4970" w:rsidRDefault="00DE4970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„Hosty” wyświetla stronę zawierająca spis wszystkich hostów wprowadzonych do systemu monitoringu wraz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z podstawowymi informacjami o nich (</w:t>
      </w:r>
      <w:r w:rsidRPr="00DE4970">
        <w:rPr>
          <w:rFonts w:cstheme="minorHAnsi"/>
          <w:color w:val="FF0000"/>
          <w:sz w:val="32"/>
          <w:szCs w:val="48"/>
        </w:rPr>
        <w:t>patrz X.X</w:t>
      </w:r>
      <w:r w:rsidR="00170198">
        <w:rPr>
          <w:rFonts w:cstheme="minorHAnsi"/>
          <w:sz w:val="32"/>
          <w:szCs w:val="48"/>
        </w:rPr>
        <w:t>), zaś przycisk „Grupy” wyświetla stronę zawierająca spis wszystkich utworzonych grup hostów (</w:t>
      </w:r>
      <w:r w:rsidR="00170198" w:rsidRPr="00DE4970">
        <w:rPr>
          <w:rFonts w:cstheme="minorHAnsi"/>
          <w:color w:val="FF0000"/>
          <w:sz w:val="32"/>
          <w:szCs w:val="48"/>
        </w:rPr>
        <w:t>patrz X.X</w:t>
      </w:r>
      <w:r w:rsidR="00170198">
        <w:rPr>
          <w:rFonts w:cstheme="minorHAnsi"/>
          <w:sz w:val="32"/>
          <w:szCs w:val="48"/>
        </w:rPr>
        <w:t>).</w:t>
      </w:r>
    </w:p>
    <w:p w:rsidR="00170198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„Historia” wyświetla stronę na której wyświetlane są wszystkie niedostępności, aktualne jak i historyczne (</w:t>
      </w:r>
      <w:r w:rsidRPr="00DE4970">
        <w:rPr>
          <w:rFonts w:cstheme="minorHAnsi"/>
          <w:color w:val="FF0000"/>
          <w:sz w:val="32"/>
          <w:szCs w:val="48"/>
        </w:rPr>
        <w:t>patrz X.X</w:t>
      </w:r>
      <w:r>
        <w:rPr>
          <w:rFonts w:cstheme="minorHAnsi"/>
          <w:sz w:val="32"/>
          <w:szCs w:val="48"/>
        </w:rPr>
        <w:t>).</w:t>
      </w:r>
    </w:p>
    <w:p w:rsidR="004D1D72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„Wyloguj” powoduje wylogowanie użytkownika.</w:t>
      </w:r>
    </w:p>
    <w:p w:rsidR="004D1D72" w:rsidRDefault="00CE63FB" w:rsidP="00CE63FB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podglądu</w:t>
      </w:r>
    </w:p>
    <w:p w:rsidR="00CE63FB" w:rsidRDefault="00CE63FB" w:rsidP="00CE63FB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541F5405" wp14:editId="6245A9E2">
            <wp:extent cx="5760720" cy="313207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B" w:rsidRPr="00397745" w:rsidRDefault="00921B9B" w:rsidP="00921B9B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5 – Zawartość okna podglądu</w:t>
      </w:r>
    </w:p>
    <w:p w:rsidR="00921B9B" w:rsidRDefault="00921B9B" w:rsidP="00426C4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>Widok podglądu zawiera tabelę przedstawiającą aktualnie niedostępne i niestabilne hosty</w:t>
      </w:r>
      <w:r w:rsidR="00426C40">
        <w:rPr>
          <w:rFonts w:cstheme="minorHAnsi"/>
          <w:sz w:val="32"/>
          <w:szCs w:val="48"/>
        </w:rPr>
        <w:t xml:space="preserve"> (wycinek ekranu nr 5)</w:t>
      </w:r>
      <w:r>
        <w:rPr>
          <w:rFonts w:cstheme="minorHAnsi"/>
          <w:sz w:val="32"/>
          <w:szCs w:val="48"/>
        </w:rPr>
        <w:t>.</w:t>
      </w:r>
      <w:r w:rsidR="00426C40">
        <w:rPr>
          <w:rFonts w:cstheme="minorHAnsi"/>
          <w:sz w:val="32"/>
          <w:szCs w:val="48"/>
        </w:rPr>
        <w:t xml:space="preserve"> Stan aktywności oznaczany jest w kolumnie „Adres” poprzez tło komórki tabeli. Kolor żółty oznacza hosta niestabilnego, zaś kolor czerwony oznacza hosta niedostępnego.</w:t>
      </w:r>
    </w:p>
    <w:p w:rsidR="002C1DF7" w:rsidRDefault="00426C40" w:rsidP="002C1DF7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</w:t>
      </w:r>
      <w:r w:rsidR="002C1DF7">
        <w:rPr>
          <w:rFonts w:cstheme="minorHAnsi"/>
          <w:sz w:val="32"/>
          <w:szCs w:val="48"/>
        </w:rPr>
        <w:t xml:space="preserve"> numer kolejny hosta</w:t>
      </w:r>
      <w:r w:rsidR="002C1DF7">
        <w:rPr>
          <w:rFonts w:cstheme="minorHAnsi"/>
          <w:sz w:val="32"/>
          <w:szCs w:val="48"/>
        </w:rPr>
        <w:br/>
        <w:t>2. Nazwa – przedstawia nazwę hosta podaną przy jego dodawaniu</w:t>
      </w:r>
      <w:r w:rsidR="002C1DF7">
        <w:rPr>
          <w:rFonts w:cstheme="minorHAnsi"/>
          <w:sz w:val="32"/>
          <w:szCs w:val="48"/>
        </w:rPr>
        <w:br/>
        <w:t>3. Adres – zawartość komórki przedstawia adres hosta, zaś tło jego aktualny stan (niestabilny lub niedostępny)</w:t>
      </w:r>
      <w:r w:rsidR="002C1DF7">
        <w:rPr>
          <w:rFonts w:cstheme="minorHAnsi"/>
          <w:sz w:val="32"/>
          <w:szCs w:val="48"/>
        </w:rPr>
        <w:br/>
        <w:t>4. Ostatnio online – prezentuje godzinę, w której została wykryta niestabilność hosta</w:t>
      </w:r>
      <w:r w:rsidR="002C1DF7">
        <w:rPr>
          <w:rFonts w:cstheme="minorHAnsi"/>
          <w:sz w:val="32"/>
          <w:szCs w:val="48"/>
        </w:rPr>
        <w:br/>
        <w:t>5. Opis – przedstawia opis hosta podaną przy jego dodawaniu</w:t>
      </w:r>
      <w:r w:rsidR="002C1DF7">
        <w:rPr>
          <w:rFonts w:cstheme="minorHAnsi"/>
          <w:sz w:val="32"/>
          <w:szCs w:val="48"/>
        </w:rPr>
        <w:br/>
        <w:t xml:space="preserve">6. Akcje – przedstawia akcje, które może podjąć użytkownik </w:t>
      </w:r>
      <w:r w:rsidR="005859DF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>w związku z niedostępnością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 xml:space="preserve">a) Zobacz – otwiera stronę przedstawiającą daną niedostępność </w:t>
      </w:r>
      <w:r w:rsidR="002C1DF7">
        <w:rPr>
          <w:rFonts w:cstheme="minorHAnsi"/>
          <w:sz w:val="32"/>
          <w:szCs w:val="48"/>
        </w:rPr>
        <w:tab/>
        <w:t>lub niestabilność (</w:t>
      </w:r>
      <w:r w:rsidR="002C1DF7" w:rsidRPr="002C1DF7">
        <w:rPr>
          <w:rFonts w:cstheme="minorHAnsi"/>
          <w:color w:val="FF0000"/>
          <w:sz w:val="32"/>
          <w:szCs w:val="48"/>
        </w:rPr>
        <w:t>patrz X.X</w:t>
      </w:r>
      <w:r w:rsidR="002C1DF7">
        <w:rPr>
          <w:rFonts w:cstheme="minorHAnsi"/>
          <w:sz w:val="32"/>
          <w:szCs w:val="48"/>
        </w:rPr>
        <w:t>)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>b) Ignoruj – oznacza niedostępność, którą należy zignorować</w:t>
      </w:r>
      <w:r w:rsidR="00B97C8A">
        <w:rPr>
          <w:rFonts w:cstheme="minorHAnsi"/>
          <w:sz w:val="32"/>
          <w:szCs w:val="48"/>
        </w:rPr>
        <w:t xml:space="preserve">, w </w:t>
      </w:r>
      <w:r w:rsidR="00B97C8A">
        <w:rPr>
          <w:rFonts w:cstheme="minorHAnsi"/>
          <w:sz w:val="32"/>
          <w:szCs w:val="48"/>
        </w:rPr>
        <w:tab/>
        <w:t>związku z czym przestanie być wyświetlana w oknie podglądu</w:t>
      </w:r>
      <w:r w:rsidR="00B97C8A">
        <w:rPr>
          <w:rFonts w:cstheme="minorHAnsi"/>
          <w:sz w:val="32"/>
          <w:szCs w:val="48"/>
        </w:rPr>
        <w:br/>
      </w:r>
      <w:r w:rsidR="00B97C8A">
        <w:rPr>
          <w:rFonts w:cstheme="minorHAnsi"/>
          <w:sz w:val="32"/>
          <w:szCs w:val="48"/>
        </w:rPr>
        <w:tab/>
        <w:t xml:space="preserve">c) Ping – otwiera nową zakładkę przedstawiająca wynik </w:t>
      </w:r>
      <w:r w:rsidR="00B97C8A">
        <w:rPr>
          <w:rFonts w:cstheme="minorHAnsi"/>
          <w:sz w:val="32"/>
          <w:szCs w:val="48"/>
        </w:rPr>
        <w:tab/>
        <w:t>działania programu ping (</w:t>
      </w:r>
      <w:r w:rsidR="00B97C8A" w:rsidRPr="00B97C8A">
        <w:rPr>
          <w:rFonts w:cstheme="minorHAnsi"/>
          <w:color w:val="FF0000"/>
          <w:sz w:val="32"/>
          <w:szCs w:val="48"/>
        </w:rPr>
        <w:t>patrz X.X</w:t>
      </w:r>
      <w:r w:rsidR="00B97C8A">
        <w:rPr>
          <w:rFonts w:cstheme="minorHAnsi"/>
          <w:sz w:val="32"/>
          <w:szCs w:val="48"/>
        </w:rPr>
        <w:t>)</w:t>
      </w:r>
    </w:p>
    <w:p w:rsidR="00B97C8A" w:rsidRDefault="00B97C8A" w:rsidP="00B97C8A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hostów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</w:p>
    <w:p w:rsidR="00B97C8A" w:rsidRDefault="008D61CC" w:rsidP="00B97C8A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7167CA73" wp14:editId="495F6412">
            <wp:extent cx="5760720" cy="3180461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C" w:rsidRPr="00397745" w:rsidRDefault="008D61CC" w:rsidP="008D61C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6 – Zawartość okna spisu hostów</w:t>
      </w:r>
    </w:p>
    <w:p w:rsidR="006F01C4" w:rsidRDefault="006F01C4" w:rsidP="006F01C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Widok hostów zawiera tabelę przedstawiającą </w:t>
      </w:r>
      <w:r w:rsidR="0060588B">
        <w:rPr>
          <w:rFonts w:cstheme="minorHAnsi"/>
          <w:sz w:val="32"/>
          <w:szCs w:val="48"/>
        </w:rPr>
        <w:t>wszystkie hosty</w:t>
      </w:r>
      <w:r>
        <w:rPr>
          <w:rFonts w:cstheme="minorHAnsi"/>
          <w:sz w:val="32"/>
          <w:szCs w:val="48"/>
        </w:rPr>
        <w:t xml:space="preserve"> (wycinek ekranu nr 5). Stan aktywności oznaczany jest w kolumnie „Adres” poprzez tło komórki tabeli. </w:t>
      </w:r>
      <w:r w:rsidR="005859DF">
        <w:rPr>
          <w:rFonts w:cstheme="minorHAnsi"/>
          <w:sz w:val="32"/>
          <w:szCs w:val="48"/>
        </w:rPr>
        <w:t>Dodatkowo widok hostów umożliwia dodawanie nowych hostów poprzez użycie dwóch przycisków. Przycisk „Nowy host” umożliwia dodanie pojedynczego hosta (</w:t>
      </w:r>
      <w:r w:rsidR="005859DF" w:rsidRPr="005859DF">
        <w:rPr>
          <w:rFonts w:cstheme="minorHAnsi"/>
          <w:color w:val="FF0000"/>
          <w:sz w:val="32"/>
          <w:szCs w:val="48"/>
        </w:rPr>
        <w:t>patrz X.X</w:t>
      </w:r>
      <w:r w:rsidR="005859DF">
        <w:rPr>
          <w:rFonts w:cstheme="minorHAnsi"/>
          <w:sz w:val="32"/>
          <w:szCs w:val="48"/>
        </w:rPr>
        <w:t>), zaś przycisk „Importuj hosty” umożliwia dodanie dowolnej liczby hostów (</w:t>
      </w:r>
      <w:r w:rsidR="005859DF" w:rsidRPr="005859DF">
        <w:rPr>
          <w:rFonts w:cstheme="minorHAnsi"/>
          <w:color w:val="FF0000"/>
          <w:sz w:val="32"/>
          <w:szCs w:val="48"/>
        </w:rPr>
        <w:t>patrz X.X</w:t>
      </w:r>
      <w:r w:rsidR="005859DF">
        <w:rPr>
          <w:rFonts w:cstheme="minorHAnsi"/>
          <w:sz w:val="32"/>
          <w:szCs w:val="48"/>
        </w:rPr>
        <w:t>).</w:t>
      </w:r>
    </w:p>
    <w:p w:rsidR="006F01C4" w:rsidRDefault="006F01C4" w:rsidP="005859DF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 numer kolejny hosta</w:t>
      </w:r>
      <w:r>
        <w:rPr>
          <w:rFonts w:cstheme="minorHAnsi"/>
          <w:sz w:val="32"/>
          <w:szCs w:val="48"/>
        </w:rPr>
        <w:br/>
        <w:t>2. Nazwa – przedstawia nazwę hosta podaną przy jego dodawaniu</w:t>
      </w:r>
      <w:r>
        <w:rPr>
          <w:rFonts w:cstheme="minorHAnsi"/>
          <w:sz w:val="32"/>
          <w:szCs w:val="48"/>
        </w:rPr>
        <w:br/>
        <w:t>3. Adres – zawartość komórki przedstawia adres ho</w:t>
      </w:r>
      <w:r w:rsidR="0060588B">
        <w:rPr>
          <w:rFonts w:cstheme="minorHAnsi"/>
          <w:sz w:val="32"/>
          <w:szCs w:val="48"/>
        </w:rPr>
        <w:t>sta, zaś tło jego aktualny stan, gdzie:</w:t>
      </w:r>
      <w:r w:rsidR="0060588B">
        <w:rPr>
          <w:rFonts w:cstheme="minorHAnsi"/>
          <w:sz w:val="32"/>
          <w:szCs w:val="48"/>
        </w:rPr>
        <w:br/>
      </w:r>
      <w:r w:rsidR="0060588B">
        <w:rPr>
          <w:rFonts w:cstheme="minorHAnsi"/>
          <w:sz w:val="32"/>
          <w:szCs w:val="48"/>
        </w:rPr>
        <w:tab/>
      </w:r>
      <w:r w:rsidR="005859DF">
        <w:rPr>
          <w:rFonts w:cstheme="minorHAnsi"/>
          <w:sz w:val="32"/>
          <w:szCs w:val="48"/>
        </w:rPr>
        <w:t>a) kolor zielony – oznacza aktywnego i dostępnego hosta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b) kolor żółty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niestabilny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c) kolor czerwony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niedostępny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lastRenderedPageBreak/>
        <w:tab/>
        <w:t xml:space="preserve">d) kolor szary – oznacza nieaktywnego hosta, który nie jest </w:t>
      </w:r>
      <w:r w:rsidR="005859DF">
        <w:rPr>
          <w:rFonts w:cstheme="minorHAnsi"/>
          <w:sz w:val="32"/>
          <w:szCs w:val="48"/>
        </w:rPr>
        <w:tab/>
        <w:t xml:space="preserve">sprawdzany przez skaner aktywności </w:t>
      </w:r>
      <w:r w:rsidR="005859DF">
        <w:rPr>
          <w:rFonts w:cstheme="minorHAnsi"/>
          <w:sz w:val="32"/>
          <w:szCs w:val="48"/>
        </w:rPr>
        <w:br/>
        <w:t>4</w:t>
      </w:r>
      <w:r>
        <w:rPr>
          <w:rFonts w:cstheme="minorHAnsi"/>
          <w:sz w:val="32"/>
          <w:szCs w:val="48"/>
        </w:rPr>
        <w:t>. Opis – przedstawia opis ho</w:t>
      </w:r>
      <w:r w:rsidR="005859DF">
        <w:rPr>
          <w:rFonts w:cstheme="minorHAnsi"/>
          <w:sz w:val="32"/>
          <w:szCs w:val="48"/>
        </w:rPr>
        <w:t>sta podaną przy jego dodawaniu</w:t>
      </w:r>
      <w:r w:rsidR="005859DF">
        <w:rPr>
          <w:rFonts w:cstheme="minorHAnsi"/>
          <w:sz w:val="32"/>
          <w:szCs w:val="48"/>
        </w:rPr>
        <w:br/>
        <w:t>5</w:t>
      </w:r>
      <w:r>
        <w:rPr>
          <w:rFonts w:cstheme="minorHAnsi"/>
          <w:sz w:val="32"/>
          <w:szCs w:val="48"/>
        </w:rPr>
        <w:t>. Akcje – przedstawia akcj</w:t>
      </w:r>
      <w:r w:rsidR="005859DF">
        <w:rPr>
          <w:rFonts w:cstheme="minorHAnsi"/>
          <w:sz w:val="32"/>
          <w:szCs w:val="48"/>
        </w:rPr>
        <w:t>e, które może podjąć użytkownik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ab/>
        <w:t xml:space="preserve">a) Zobacz – otwiera stronę przedstawiającą </w:t>
      </w:r>
      <w:r w:rsidR="0060588B">
        <w:rPr>
          <w:rFonts w:cstheme="minorHAnsi"/>
          <w:sz w:val="32"/>
          <w:szCs w:val="48"/>
        </w:rPr>
        <w:t xml:space="preserve">szczegóły </w:t>
      </w:r>
      <w:r w:rsidR="0060588B">
        <w:rPr>
          <w:rFonts w:cstheme="minorHAnsi"/>
          <w:sz w:val="32"/>
          <w:szCs w:val="48"/>
        </w:rPr>
        <w:tab/>
        <w:t xml:space="preserve">wybranego hosta </w:t>
      </w:r>
      <w:r>
        <w:rPr>
          <w:rFonts w:cstheme="minorHAnsi"/>
          <w:sz w:val="32"/>
          <w:szCs w:val="48"/>
        </w:rPr>
        <w:t>(</w:t>
      </w:r>
      <w:r w:rsidR="005859DF">
        <w:rPr>
          <w:rFonts w:cstheme="minorHAnsi"/>
          <w:sz w:val="32"/>
          <w:szCs w:val="48"/>
        </w:rPr>
        <w:t>patrz 6.2</w:t>
      </w:r>
      <w:r>
        <w:rPr>
          <w:rFonts w:cstheme="minorHAnsi"/>
          <w:sz w:val="32"/>
          <w:szCs w:val="48"/>
        </w:rPr>
        <w:t>)</w:t>
      </w:r>
      <w:r w:rsidR="0060588B">
        <w:rPr>
          <w:rFonts w:cstheme="minorHAnsi"/>
          <w:sz w:val="32"/>
          <w:szCs w:val="48"/>
        </w:rPr>
        <w:t xml:space="preserve"> 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hosta</w:t>
      </w:r>
    </w:p>
    <w:p w:rsidR="004D1D72" w:rsidRDefault="00A44474" w:rsidP="00426C40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F138B74" wp14:editId="0311B6FD">
            <wp:extent cx="5760720" cy="319638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74" w:rsidRPr="00397745" w:rsidRDefault="00A44474" w:rsidP="00A44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7 – Zawartość okna szczegółów hosta</w:t>
      </w:r>
    </w:p>
    <w:p w:rsidR="00A44474" w:rsidRPr="004D1D72" w:rsidRDefault="00A44474" w:rsidP="00426C40">
      <w:pPr>
        <w:jc w:val="both"/>
        <w:rPr>
          <w:rFonts w:cstheme="minorHAnsi"/>
          <w:sz w:val="32"/>
          <w:szCs w:val="48"/>
        </w:rPr>
      </w:pPr>
    </w:p>
    <w:p w:rsidR="00170198" w:rsidRPr="004815E1" w:rsidRDefault="00170198" w:rsidP="004815E1">
      <w:pPr>
        <w:jc w:val="both"/>
        <w:rPr>
          <w:rFonts w:cstheme="minorHAnsi"/>
          <w:sz w:val="32"/>
          <w:szCs w:val="48"/>
        </w:rPr>
      </w:pPr>
    </w:p>
    <w:p w:rsidR="004815E1" w:rsidRPr="004815E1" w:rsidRDefault="004815E1" w:rsidP="004815E1">
      <w:pPr>
        <w:rPr>
          <w:rFonts w:cstheme="minorHAnsi"/>
          <w:sz w:val="40"/>
          <w:szCs w:val="48"/>
        </w:rPr>
      </w:pPr>
    </w:p>
    <w:p w:rsidR="00397745" w:rsidRPr="00397745" w:rsidRDefault="00397745" w:rsidP="00397745">
      <w:pPr>
        <w:rPr>
          <w:rFonts w:cstheme="minorHAnsi"/>
          <w:sz w:val="32"/>
          <w:szCs w:val="48"/>
        </w:rPr>
      </w:pPr>
    </w:p>
    <w:sectPr w:rsidR="00397745" w:rsidRPr="00397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934E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136849"/>
    <w:rsid w:val="00170198"/>
    <w:rsid w:val="001A651C"/>
    <w:rsid w:val="002C1DF7"/>
    <w:rsid w:val="00397745"/>
    <w:rsid w:val="003D1DDC"/>
    <w:rsid w:val="00426C40"/>
    <w:rsid w:val="004815E1"/>
    <w:rsid w:val="004D1D72"/>
    <w:rsid w:val="005859DF"/>
    <w:rsid w:val="0060588B"/>
    <w:rsid w:val="006F01C4"/>
    <w:rsid w:val="008425A4"/>
    <w:rsid w:val="0087529C"/>
    <w:rsid w:val="008D61CC"/>
    <w:rsid w:val="00907ADA"/>
    <w:rsid w:val="00921B9B"/>
    <w:rsid w:val="00990D73"/>
    <w:rsid w:val="00A44474"/>
    <w:rsid w:val="00AA1112"/>
    <w:rsid w:val="00B63D47"/>
    <w:rsid w:val="00B97C8A"/>
    <w:rsid w:val="00C610F9"/>
    <w:rsid w:val="00CE63FB"/>
    <w:rsid w:val="00DE4970"/>
    <w:rsid w:val="00E0129E"/>
    <w:rsid w:val="00F448BA"/>
    <w:rsid w:val="00F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10</Pages>
  <Words>1014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10</cp:revision>
  <dcterms:created xsi:type="dcterms:W3CDTF">2020-01-22T19:07:00Z</dcterms:created>
  <dcterms:modified xsi:type="dcterms:W3CDTF">2020-01-25T20:03:00Z</dcterms:modified>
</cp:coreProperties>
</file>