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ost-exploitation"/>
    <w:p>
      <w:pPr>
        <w:pStyle w:val="Heading1"/>
      </w:pPr>
      <w:r>
        <w:t xml:space="preserve">05 — Post-Exploitation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Perform limited post-exploitation activities to demonstrate the information available after successful system compromise.</w:t>
      </w:r>
    </w:p>
    <w:p>
      <w:pPr>
        <w:pStyle w:val="BodyText"/>
      </w:pPr>
      <w:r>
        <w:t xml:space="preserve">The activities were intentionally limited to system-information identification and password-hash access demonstration.</w:t>
      </w:r>
    </w:p>
    <w:p>
      <w:r>
        <w:pict>
          <v:rect style="width:0;height:1.5pt" o:hralign="center" o:hrstd="t" o:hr="t"/>
        </w:pict>
      </w:r>
    </w:p>
    <w:bookmarkEnd w:id="9"/>
    <w:bookmarkStart w:id="12" w:name="system-information"/>
    <w:p>
      <w:pPr>
        <w:pStyle w:val="Heading2"/>
      </w:pPr>
      <w:r>
        <w:t xml:space="preserve">1. System Information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sysinfo</w:t>
      </w:r>
      <w:r>
        <w:t xml:space="preserve"> </w:t>
      </w:r>
      <w:r>
        <w:t xml:space="preserve">functionality was used to obtain information about the compromised system.</w:t>
      </w:r>
    </w:p>
    <w:p>
      <w:pPr>
        <w:pStyle w:val="SourceCode"/>
      </w:pPr>
      <w:r>
        <w:rPr>
          <w:rStyle w:val="VerbatimChar"/>
        </w:rPr>
        <w:t xml:space="preserve">sysinfo</w:t>
      </w:r>
    </w:p>
    <w:p>
      <w:pPr>
        <w:pStyle w:val="FirstParagraph"/>
      </w:pPr>
      <w:r>
        <w:t xml:space="preserve">The resulting information can include:</w:t>
      </w:r>
    </w:p>
    <w:p>
      <w:pPr>
        <w:pStyle w:val="Compact"/>
        <w:numPr>
          <w:ilvl w:val="0"/>
          <w:numId w:val="1001"/>
        </w:numPr>
      </w:pPr>
      <w:r>
        <w:t xml:space="preserve">Computer name</w:t>
      </w:r>
    </w:p>
    <w:p>
      <w:pPr>
        <w:pStyle w:val="Compact"/>
        <w:numPr>
          <w:ilvl w:val="0"/>
          <w:numId w:val="1001"/>
        </w:numPr>
      </w:pPr>
      <w:r>
        <w:t xml:space="preserve">Operating system</w:t>
      </w:r>
    </w:p>
    <w:p>
      <w:pPr>
        <w:pStyle w:val="Compact"/>
        <w:numPr>
          <w:ilvl w:val="0"/>
          <w:numId w:val="1001"/>
        </w:numPr>
      </w:pPr>
      <w:r>
        <w:t xml:space="preserve">Architecture</w:t>
      </w:r>
    </w:p>
    <w:p>
      <w:pPr>
        <w:pStyle w:val="Compact"/>
        <w:numPr>
          <w:ilvl w:val="0"/>
          <w:numId w:val="1001"/>
        </w:numPr>
      </w:pPr>
      <w:r>
        <w:t xml:space="preserve">Platform</w:t>
      </w:r>
    </w:p>
    <w:p>
      <w:pPr>
        <w:pStyle w:val="Compact"/>
        <w:numPr>
          <w:ilvl w:val="0"/>
          <w:numId w:val="1001"/>
        </w:numPr>
      </w:pPr>
      <w:r>
        <w:t xml:space="preserve">Session-related system information</w:t>
      </w:r>
    </w:p>
    <w:bookmarkStart w:id="10" w:name="evidence"/>
    <w:p>
      <w:pPr>
        <w:pStyle w:val="Heading3"/>
      </w:pPr>
      <w:r>
        <w:t xml:space="preserve">Evidence</w:t>
      </w:r>
    </w:p>
    <w:p>
      <w:pPr>
        <w:pStyle w:val="BlockText"/>
      </w:pPr>
      <w:r>
        <w:rPr>
          <w:b/>
          <w:bCs/>
        </w:rPr>
        <w:t xml:space="preserve">[INSERT SCREENSHOT — sysinfo output]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evidence/06-sysinfo.png</w:t>
      </w:r>
    </w:p>
    <w:bookmarkEnd w:id="10"/>
    <w:bookmarkStart w:id="11" w:name="security-impact"/>
    <w:p>
      <w:pPr>
        <w:pStyle w:val="Heading3"/>
      </w:pPr>
      <w:r>
        <w:t xml:space="preserve">Security Impact</w:t>
      </w:r>
    </w:p>
    <w:p>
      <w:pPr>
        <w:pStyle w:val="FirstParagraph"/>
      </w:pPr>
      <w:r>
        <w:t xml:space="preserve">System information can help an attacker understand the compromised host and determine appropriate follow-on techniques.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7" w:name="password-hash-demonstration"/>
    <w:p>
      <w:pPr>
        <w:pStyle w:val="Heading1"/>
      </w:pPr>
      <w:r>
        <w:t xml:space="preserve">2. Password Hash Demonstration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hashdump</w:t>
      </w:r>
      <w:r>
        <w:t xml:space="preserve"> </w:t>
      </w:r>
      <w:r>
        <w:t xml:space="preserve">functionality was used to determine whether the compromised session had sufficient privileges to access password-hash information.</w:t>
      </w:r>
    </w:p>
    <w:p>
      <w:pPr>
        <w:pStyle w:val="SourceCode"/>
      </w:pPr>
      <w:r>
        <w:rPr>
          <w:rStyle w:val="VerbatimChar"/>
        </w:rPr>
        <w:t xml:space="preserve">hashdump</w:t>
      </w:r>
    </w:p>
    <w:bookmarkStart w:id="14" w:name="evidence-1"/>
    <w:p>
      <w:pPr>
        <w:pStyle w:val="Heading3"/>
      </w:pPr>
      <w:r>
        <w:t xml:space="preserve">Evidence</w:t>
      </w:r>
    </w:p>
    <w:p>
      <w:pPr>
        <w:pStyle w:val="BlockText"/>
      </w:pPr>
      <w:r>
        <w:rPr>
          <w:b/>
          <w:bCs/>
        </w:rPr>
        <w:t xml:space="preserve">[INSERT SCREENSHOT — hashdump output]</w:t>
      </w:r>
    </w:p>
    <w:p>
      <w:pPr>
        <w:pStyle w:val="FirstParagraph"/>
      </w:pP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evidence/07-hashdump.png</w:t>
      </w:r>
    </w:p>
    <w:bookmarkEnd w:id="14"/>
    <w:bookmarkStart w:id="15" w:name="security-impact-1"/>
    <w:p>
      <w:pPr>
        <w:pStyle w:val="Heading3"/>
      </w:pPr>
      <w:r>
        <w:t xml:space="preserve">Security Impact</w:t>
      </w:r>
    </w:p>
    <w:p>
      <w:pPr>
        <w:pStyle w:val="FirstParagraph"/>
      </w:pPr>
      <w:r>
        <w:t xml:space="preserve">Password hashes represent sensitive authentication information.</w:t>
      </w:r>
    </w:p>
    <w:p>
      <w:pPr>
        <w:pStyle w:val="BodyText"/>
      </w:pPr>
      <w:r>
        <w:t xml:space="preserve">If obtained by an attacker, hashes may potentially be subjected to offline password-recovery attempts, depending on the password strength and hashing mechanism.</w:t>
      </w:r>
    </w:p>
    <w:bookmarkEnd w:id="15"/>
    <w:bookmarkStart w:id="16" w:name="defensive-controls"/>
    <w:p>
      <w:pPr>
        <w:pStyle w:val="Heading3"/>
      </w:pPr>
      <w:r>
        <w:t xml:space="preserve">Defensive Controls</w:t>
      </w:r>
    </w:p>
    <w:p>
      <w:pPr>
        <w:pStyle w:val="FirstParagraph"/>
      </w:pPr>
      <w:r>
        <w:t xml:space="preserve">Organizations should:</w:t>
      </w:r>
    </w:p>
    <w:p>
      <w:pPr>
        <w:pStyle w:val="Compact"/>
        <w:numPr>
          <w:ilvl w:val="0"/>
          <w:numId w:val="1002"/>
        </w:numPr>
      </w:pPr>
      <w:r>
        <w:t xml:space="preserve">Protect authentication databases.</w:t>
      </w:r>
    </w:p>
    <w:p>
      <w:pPr>
        <w:pStyle w:val="Compact"/>
        <w:numPr>
          <w:ilvl w:val="0"/>
          <w:numId w:val="1002"/>
        </w:numPr>
      </w:pPr>
      <w:r>
        <w:t xml:space="preserve">Apply least-privilege permissions.</w:t>
      </w:r>
    </w:p>
    <w:p>
      <w:pPr>
        <w:pStyle w:val="Compact"/>
        <w:numPr>
          <w:ilvl w:val="0"/>
          <w:numId w:val="1002"/>
        </w:numPr>
      </w:pPr>
      <w:r>
        <w:t xml:space="preserve">Use strong password-hashing algorithms.</w:t>
      </w:r>
    </w:p>
    <w:p>
      <w:pPr>
        <w:pStyle w:val="Compact"/>
        <w:numPr>
          <w:ilvl w:val="0"/>
          <w:numId w:val="1002"/>
        </w:numPr>
      </w:pPr>
      <w:r>
        <w:t xml:space="preserve">Enforce strong passwords.</w:t>
      </w:r>
    </w:p>
    <w:p>
      <w:pPr>
        <w:pStyle w:val="Compact"/>
        <w:numPr>
          <w:ilvl w:val="0"/>
          <w:numId w:val="1002"/>
        </w:numPr>
      </w:pPr>
      <w:r>
        <w:t xml:space="preserve">Implement MFA where appropriate.</w:t>
      </w:r>
    </w:p>
    <w:p>
      <w:pPr>
        <w:pStyle w:val="Compact"/>
        <w:numPr>
          <w:ilvl w:val="0"/>
          <w:numId w:val="1002"/>
        </w:numPr>
      </w:pPr>
      <w:r>
        <w:t xml:space="preserve">Monitor privileged access.</w:t>
      </w:r>
    </w:p>
    <w:p>
      <w:pPr>
        <w:pStyle w:val="Compact"/>
        <w:numPr>
          <w:ilvl w:val="0"/>
          <w:numId w:val="1002"/>
        </w:numPr>
      </w:pPr>
      <w:r>
        <w:t xml:space="preserve">Rotate credentials following confirmed compromise.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ost-exploitation-attack-chain"/>
    <w:p>
      <w:pPr>
        <w:pStyle w:val="Heading1"/>
      </w:pPr>
      <w:r>
        <w:t xml:space="preserve">Post-Exploitation Attack Chain</w:t>
      </w:r>
    </w:p>
    <w:p>
      <w:pPr>
        <w:pStyle w:val="SourceCode"/>
      </w:pPr>
      <w:r>
        <w:rPr>
          <w:rStyle w:val="VerbatimChar"/>
        </w:rPr>
        <w:t xml:space="preserve">Remote Exploitation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Reverse Shell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System Access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sysinfo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Credential-Related Information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hashdump</w:t>
      </w:r>
    </w:p>
    <w:p>
      <w:pPr>
        <w:pStyle w:val="FirstParagraph"/>
      </w:pPr>
      <w:r>
        <w:t xml:space="preserve">The post-exploitation stage demonstrates why initial vulnerability exploitation should be treated as a potential system compromise rather than an isolated service issue.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