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rvice-hardening"/>
    <w:p>
      <w:pPr>
        <w:pStyle w:val="Heading1"/>
      </w:pPr>
      <w:r>
        <w:t xml:space="preserve">Service Hardening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Reduce the attack surface by eliminating unnecessary network-facing services and securely configuring services that must remain operational.</w:t>
      </w:r>
    </w:p>
    <w:bookmarkEnd w:id="9"/>
    <w:bookmarkStart w:id="13" w:name="recommendations"/>
    <w:p>
      <w:pPr>
        <w:pStyle w:val="Heading2"/>
      </w:pPr>
      <w:r>
        <w:t xml:space="preserve">Recommendations</w:t>
      </w:r>
    </w:p>
    <w:bookmarkStart w:id="10" w:name="disable-unnecessary-services"/>
    <w:p>
      <w:pPr>
        <w:pStyle w:val="Heading3"/>
      </w:pPr>
      <w:r>
        <w:t xml:space="preserve">Disable unnecessary services</w:t>
      </w:r>
    </w:p>
    <w:p>
      <w:pPr>
        <w:pStyle w:val="FirstParagraph"/>
      </w:pPr>
      <w:r>
        <w:t xml:space="preserve">Services that are not required should be disabled and removed.</w:t>
      </w:r>
    </w:p>
    <w:bookmarkEnd w:id="10"/>
    <w:bookmarkStart w:id="11" w:name="restrict-network-exposure"/>
    <w:p>
      <w:pPr>
        <w:pStyle w:val="Heading3"/>
      </w:pPr>
      <w:r>
        <w:t xml:space="preserve">Restrict network exposure</w:t>
      </w:r>
    </w:p>
    <w:p>
      <w:pPr>
        <w:pStyle w:val="FirstParagraph"/>
      </w:pPr>
      <w:r>
        <w:t xml:space="preserve">Firewall rules should allow access only from authorized systems.</w:t>
      </w:r>
    </w:p>
    <w:bookmarkEnd w:id="11"/>
    <w:bookmarkStart w:id="12" w:name="secure-required-services"/>
    <w:p>
      <w:pPr>
        <w:pStyle w:val="Heading3"/>
      </w:pPr>
      <w:r>
        <w:t xml:space="preserve">Secure required services</w:t>
      </w:r>
    </w:p>
    <w:p>
      <w:pPr>
        <w:pStyle w:val="FirstParagraph"/>
      </w:pPr>
      <w:r>
        <w:t xml:space="preserve">Required services should:</w:t>
      </w:r>
    </w:p>
    <w:p>
      <w:pPr>
        <w:pStyle w:val="Compact"/>
        <w:numPr>
          <w:ilvl w:val="0"/>
          <w:numId w:val="1001"/>
        </w:numPr>
      </w:pPr>
      <w:r>
        <w:t xml:space="preserve">Use supported versions.</w:t>
      </w:r>
    </w:p>
    <w:p>
      <w:pPr>
        <w:pStyle w:val="Compact"/>
        <w:numPr>
          <w:ilvl w:val="0"/>
          <w:numId w:val="1001"/>
        </w:numPr>
      </w:pPr>
      <w:r>
        <w:t xml:space="preserve">Be securely configured.</w:t>
      </w:r>
    </w:p>
    <w:p>
      <w:pPr>
        <w:pStyle w:val="Compact"/>
        <w:numPr>
          <w:ilvl w:val="0"/>
          <w:numId w:val="1001"/>
        </w:numPr>
      </w:pPr>
      <w:r>
        <w:t xml:space="preserve">Run with minimum required privileges.</w:t>
      </w:r>
    </w:p>
    <w:p>
      <w:pPr>
        <w:pStyle w:val="Compact"/>
        <w:numPr>
          <w:ilvl w:val="0"/>
          <w:numId w:val="1001"/>
        </w:numPr>
      </w:pPr>
      <w:r>
        <w:t xml:space="preserve">Be monitored for suspicious activity.</w:t>
      </w:r>
    </w:p>
    <w:bookmarkEnd w:id="12"/>
    <w:bookmarkEnd w:id="13"/>
    <w:bookmarkStart w:id="14" w:name="expected-security-benefit"/>
    <w:p>
      <w:pPr>
        <w:pStyle w:val="Heading2"/>
      </w:pPr>
      <w:r>
        <w:t xml:space="preserve">Expected Security Benefit</w:t>
      </w:r>
    </w:p>
    <w:p>
      <w:pPr>
        <w:pStyle w:val="FirstParagraph"/>
      </w:pPr>
      <w:r>
        <w:t xml:space="preserve">Reducing the exposed attack surface decreases the number of opportunities available to an attacker.</w:t>
      </w:r>
    </w:p>
    <w:bookmarkEnd w:id="14"/>
    <w:bookmarkStart w:id="15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After hardening:</w:t>
      </w:r>
    </w:p>
    <w:p>
      <w:pPr>
        <w:pStyle w:val="Compact"/>
        <w:numPr>
          <w:ilvl w:val="0"/>
          <w:numId w:val="1002"/>
        </w:numPr>
      </w:pPr>
      <w:r>
        <w:t xml:space="preserve">Rescan exposed services.</w:t>
      </w:r>
    </w:p>
    <w:p>
      <w:pPr>
        <w:pStyle w:val="Compact"/>
        <w:numPr>
          <w:ilvl w:val="0"/>
          <w:numId w:val="1002"/>
        </w:numPr>
      </w:pPr>
      <w:r>
        <w:t xml:space="preserve">Confirm unnecessary services are no longer accessible.</w:t>
      </w:r>
    </w:p>
    <w:p>
      <w:pPr>
        <w:pStyle w:val="Compact"/>
        <w:numPr>
          <w:ilvl w:val="0"/>
          <w:numId w:val="1002"/>
        </w:numPr>
      </w:pPr>
      <w:r>
        <w:t xml:space="preserve">Retest the previously identified vulnerability.</w:t>
      </w:r>
    </w:p>
    <w:p>
      <w:pPr>
        <w:pStyle w:val="Compact"/>
        <w:numPr>
          <w:ilvl w:val="0"/>
          <w:numId w:val="1002"/>
        </w:numPr>
      </w:pPr>
      <w:r>
        <w:t xml:space="preserve">Confirm exploitation is no longer successful.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