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ontrolled-exploitation"/>
    <w:p>
      <w:pPr>
        <w:pStyle w:val="Heading1"/>
      </w:pPr>
      <w:r>
        <w:t xml:space="preserve">03 — Controlled Exploitation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the identified vulnerability against the authorized Metasploitable 2 laboratory target.</w:t>
      </w:r>
    </w:p>
    <w:bookmarkEnd w:id="9"/>
    <w:bookmarkStart w:id="10" w:name="tool"/>
    <w:p>
      <w:pPr>
        <w:pStyle w:val="Heading2"/>
      </w:pPr>
      <w:r>
        <w:t xml:space="preserve">Tool</w:t>
      </w:r>
    </w:p>
    <w:p>
      <w:pPr>
        <w:pStyle w:val="FirstParagraph"/>
      </w:pPr>
      <w:r>
        <w:t xml:space="preserve">Metasploit Framework</w:t>
      </w:r>
    </w:p>
    <w:bookmarkEnd w:id="10"/>
    <w:bookmarkStart w:id="11" w:name="target"/>
    <w:p>
      <w:pPr>
        <w:pStyle w:val="Heading2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192.168.23.128</w:t>
      </w:r>
    </w:p>
    <w:bookmarkEnd w:id="11"/>
    <w:bookmarkStart w:id="12" w:name="process"/>
    <w:p>
      <w:pPr>
        <w:pStyle w:val="Heading2"/>
      </w:pPr>
      <w:r>
        <w:t xml:space="preserve">Process</w:t>
      </w:r>
    </w:p>
    <w:p>
      <w:pPr>
        <w:pStyle w:val="FirstParagraph"/>
      </w:pPr>
      <w:r>
        <w:t xml:space="preserve">Metasploit was launched from the Kali Linux attacker machine.</w:t>
      </w:r>
    </w:p>
    <w:p>
      <w:pPr>
        <w:pStyle w:val="SourceCode"/>
      </w:pPr>
      <w:r>
        <w:rPr>
          <w:rStyle w:val="ExtensionTok"/>
        </w:rPr>
        <w:t xml:space="preserve">msfconsole</w:t>
      </w:r>
    </w:p>
    <w:p>
      <w:pPr>
        <w:pStyle w:val="FirstParagraph"/>
      </w:pPr>
      <w:r>
        <w:t xml:space="preserve">The appropriate exploit module was selected based on the vulnerability identified during enumeration.</w:t>
      </w:r>
    </w:p>
    <w:p>
      <w:pPr>
        <w:pStyle w:val="BodyText"/>
      </w:pPr>
      <w:r>
        <w:t xml:space="preserve">The target host was configured as:</w:t>
      </w:r>
    </w:p>
    <w:p>
      <w:pPr>
        <w:pStyle w:val="SourceCode"/>
      </w:pPr>
      <w:r>
        <w:rPr>
          <w:rStyle w:val="VerbatimChar"/>
        </w:rPr>
        <w:t xml:space="preserve">RHOSTS = 192.168.23.128</w:t>
      </w:r>
    </w:p>
    <w:p>
      <w:pPr>
        <w:pStyle w:val="FirstParagraph"/>
      </w:pPr>
      <w:r>
        <w:t xml:space="preserve">A compatible payload was selected for the controlled laboratory environment.</w:t>
      </w:r>
    </w:p>
    <w:p>
      <w:pPr>
        <w:pStyle w:val="BodyText"/>
      </w:pPr>
      <w:r>
        <w:t xml:space="preserve">The exploit was then executed against the target.</w:t>
      </w:r>
    </w:p>
    <w:bookmarkEnd w:id="12"/>
    <w:bookmarkStart w:id="13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The exploitation was successful and resulted in a remote session on the Metasploitable 2 target.</w:t>
      </w:r>
    </w:p>
    <w:bookmarkEnd w:id="13"/>
    <w:bookmarkStart w:id="14" w:name="evidence"/>
    <w:p>
      <w:pPr>
        <w:pStyle w:val="Heading2"/>
      </w:pPr>
      <w:r>
        <w:t xml:space="preserve">Evidence</w:t>
      </w:r>
    </w:p>
    <w:p>
      <w:pPr>
        <w:pStyle w:val="BlockText"/>
      </w:pPr>
      <w:r>
        <w:rPr>
          <w:b/>
          <w:bCs/>
        </w:rPr>
        <w:t xml:space="preserve">[INSERT SCREENSHOT — Metasploit exploitation and successful session]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evidence/04-reverse-shell.png</w:t>
      </w:r>
    </w:p>
    <w:bookmarkEnd w:id="14"/>
    <w:bookmarkStart w:id="15" w:name="security-significance"/>
    <w:p>
      <w:pPr>
        <w:pStyle w:val="Heading2"/>
      </w:pPr>
      <w:r>
        <w:t xml:space="preserve">Security Significance</w:t>
      </w:r>
    </w:p>
    <w:p>
      <w:pPr>
        <w:pStyle w:val="FirstParagraph"/>
      </w:pPr>
      <w:r>
        <w:t xml:space="preserve">Successful exploitation demonstrates that the vulnerable service can be used as an initial access vector.</w:t>
      </w:r>
    </w:p>
    <w:p>
      <w:pPr>
        <w:pStyle w:val="BodyText"/>
      </w:pPr>
      <w:r>
        <w:t xml:space="preserve">The attacker has moved from:</w:t>
      </w:r>
    </w:p>
    <w:p>
      <w:pPr>
        <w:pStyle w:val="SourceCode"/>
      </w:pPr>
      <w:r>
        <w:rPr>
          <w:rStyle w:val="VerbatimChar"/>
        </w:rPr>
        <w:t xml:space="preserve">Network Reachability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Vulnerable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Successful Exploitation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Remote Code Execution</w:t>
      </w:r>
    </w:p>
    <w:bookmarkEnd w:id="15"/>
    <w:bookmarkStart w:id="16" w:name="mitigation"/>
    <w:p>
      <w:pPr>
        <w:pStyle w:val="Heading2"/>
      </w:pPr>
      <w:r>
        <w:t xml:space="preserve">Mitigation</w:t>
      </w:r>
    </w:p>
    <w:p>
      <w:pPr>
        <w:pStyle w:val="FirstParagraph"/>
      </w:pPr>
      <w:r>
        <w:t xml:space="preserve">The vulnerable service should be patched, upgraded, disabled, or isolated from unauthorized network access.</w:t>
      </w:r>
    </w:p>
    <w:bookmarkEnd w:id="16"/>
    <w:bookmarkStart w:id="17" w:name="ethical-boundary"/>
    <w:p>
      <w:pPr>
        <w:pStyle w:val="Heading2"/>
      </w:pPr>
      <w:r>
        <w:t xml:space="preserve">Ethical Boundary</w:t>
      </w:r>
    </w:p>
    <w:p>
      <w:pPr>
        <w:pStyle w:val="FirstParagraph"/>
      </w:pPr>
      <w:r>
        <w:t xml:space="preserve">The exploit was executed only against the intentionally vulnerable Metasploitable 2 virtual machine in an authorized isolated environment.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