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onitoring-and-detection"/>
    <w:p>
      <w:pPr>
        <w:pStyle w:val="Heading1"/>
      </w:pPr>
      <w:r>
        <w:t xml:space="preserve">Monitoring and Detection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Detect exploitation attempts and post-compromise activity.</w:t>
      </w:r>
    </w:p>
    <w:bookmarkEnd w:id="9"/>
    <w:bookmarkStart w:id="10" w:name="recommended-controls"/>
    <w:p>
      <w:pPr>
        <w:pStyle w:val="Heading2"/>
      </w:pPr>
      <w:r>
        <w:t xml:space="preserve">Recommended Controls</w:t>
      </w:r>
    </w:p>
    <w:p>
      <w:pPr>
        <w:pStyle w:val="FirstParagraph"/>
      </w:pPr>
      <w:r>
        <w:t xml:space="preserve">Monitor for:</w:t>
      </w:r>
    </w:p>
    <w:p>
      <w:pPr>
        <w:pStyle w:val="Compact"/>
        <w:numPr>
          <w:ilvl w:val="0"/>
          <w:numId w:val="1001"/>
        </w:numPr>
      </w:pPr>
      <w:r>
        <w:t xml:space="preserve">Unexpected network connections</w:t>
      </w:r>
    </w:p>
    <w:p>
      <w:pPr>
        <w:pStyle w:val="Compact"/>
        <w:numPr>
          <w:ilvl w:val="0"/>
          <w:numId w:val="1001"/>
        </w:numPr>
      </w:pPr>
      <w:r>
        <w:t xml:space="preserve">Suspicious processes</w:t>
      </w:r>
    </w:p>
    <w:p>
      <w:pPr>
        <w:pStyle w:val="Compact"/>
        <w:numPr>
          <w:ilvl w:val="0"/>
          <w:numId w:val="1001"/>
        </w:numPr>
      </w:pPr>
      <w:r>
        <w:t xml:space="preserve">Unusual service behavior</w:t>
      </w:r>
    </w:p>
    <w:p>
      <w:pPr>
        <w:pStyle w:val="Compact"/>
        <w:numPr>
          <w:ilvl w:val="0"/>
          <w:numId w:val="1001"/>
        </w:numPr>
      </w:pPr>
      <w:r>
        <w:t xml:space="preserve">Authentication anomalies</w:t>
      </w:r>
    </w:p>
    <w:p>
      <w:pPr>
        <w:pStyle w:val="Compact"/>
        <w:numPr>
          <w:ilvl w:val="0"/>
          <w:numId w:val="1001"/>
        </w:numPr>
      </w:pPr>
      <w:r>
        <w:t xml:space="preserve">Privilege escalation</w:t>
      </w:r>
    </w:p>
    <w:p>
      <w:pPr>
        <w:pStyle w:val="Compact"/>
        <w:numPr>
          <w:ilvl w:val="0"/>
          <w:numId w:val="1001"/>
        </w:numPr>
      </w:pPr>
      <w:r>
        <w:t xml:space="preserve">Access to authentication databases</w:t>
      </w:r>
    </w:p>
    <w:p>
      <w:pPr>
        <w:pStyle w:val="Compact"/>
        <w:numPr>
          <w:ilvl w:val="0"/>
          <w:numId w:val="1001"/>
        </w:numPr>
      </w:pPr>
      <w:r>
        <w:t xml:space="preserve">Unexpected changes to system files</w:t>
      </w:r>
    </w:p>
    <w:p>
      <w:pPr>
        <w:pStyle w:val="Compact"/>
        <w:numPr>
          <w:ilvl w:val="0"/>
          <w:numId w:val="1001"/>
        </w:numPr>
      </w:pPr>
      <w:r>
        <w:t xml:space="preserve">Unusual outbound connections</w:t>
      </w:r>
    </w:p>
    <w:bookmarkEnd w:id="10"/>
    <w:bookmarkStart w:id="11" w:name="detection-strategy"/>
    <w:p>
      <w:pPr>
        <w:pStyle w:val="Heading2"/>
      </w:pPr>
      <w:r>
        <w:t xml:space="preserve">Detection Strategy</w:t>
      </w:r>
    </w:p>
    <w:p>
      <w:pPr>
        <w:pStyle w:val="SourceCode"/>
      </w:pPr>
      <w:r>
        <w:rPr>
          <w:rStyle w:val="VerbatimChar"/>
        </w:rPr>
        <w:t xml:space="preserve">Network Monitoring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Suspicious Activity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Investigation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Containment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Remediation</w:t>
      </w:r>
    </w:p>
    <w:bookmarkEnd w:id="11"/>
    <w:bookmarkStart w:id="12" w:name="incident-response"/>
    <w:p>
      <w:pPr>
        <w:pStyle w:val="Heading2"/>
      </w:pPr>
      <w:r>
        <w:t xml:space="preserve">Incident Response</w:t>
      </w:r>
    </w:p>
    <w:p>
      <w:pPr>
        <w:pStyle w:val="FirstParagraph"/>
      </w:pPr>
      <w:r>
        <w:t xml:space="preserve">If exploitation is suspected:</w:t>
      </w:r>
    </w:p>
    <w:p>
      <w:pPr>
        <w:pStyle w:val="Compact"/>
        <w:numPr>
          <w:ilvl w:val="0"/>
          <w:numId w:val="1002"/>
        </w:numPr>
      </w:pPr>
      <w:r>
        <w:t xml:space="preserve">Isolate the affected host.</w:t>
      </w:r>
    </w:p>
    <w:p>
      <w:pPr>
        <w:pStyle w:val="Compact"/>
        <w:numPr>
          <w:ilvl w:val="0"/>
          <w:numId w:val="1002"/>
        </w:numPr>
      </w:pPr>
      <w:r>
        <w:t xml:space="preserve">Preserve relevant evidence.</w:t>
      </w:r>
    </w:p>
    <w:p>
      <w:pPr>
        <w:pStyle w:val="Compact"/>
        <w:numPr>
          <w:ilvl w:val="0"/>
          <w:numId w:val="1002"/>
        </w:numPr>
      </w:pPr>
      <w:r>
        <w:t xml:space="preserve">Identify the initial access vector.</w:t>
      </w:r>
    </w:p>
    <w:p>
      <w:pPr>
        <w:pStyle w:val="Compact"/>
        <w:numPr>
          <w:ilvl w:val="0"/>
          <w:numId w:val="1002"/>
        </w:numPr>
      </w:pPr>
      <w:r>
        <w:t xml:space="preserve">Determine the scope of compromise.</w:t>
      </w:r>
    </w:p>
    <w:p>
      <w:pPr>
        <w:pStyle w:val="Compact"/>
        <w:numPr>
          <w:ilvl w:val="0"/>
          <w:numId w:val="1002"/>
        </w:numPr>
      </w:pPr>
      <w:r>
        <w:t xml:space="preserve">Reset potentially compromised credentials.</w:t>
      </w:r>
    </w:p>
    <w:p>
      <w:pPr>
        <w:pStyle w:val="Compact"/>
        <w:numPr>
          <w:ilvl w:val="0"/>
          <w:numId w:val="1002"/>
        </w:numPr>
      </w:pPr>
      <w:r>
        <w:t xml:space="preserve">Patch or remove the vulnerable service.</w:t>
      </w:r>
    </w:p>
    <w:p>
      <w:pPr>
        <w:pStyle w:val="Compact"/>
        <w:numPr>
          <w:ilvl w:val="0"/>
          <w:numId w:val="1002"/>
        </w:numPr>
      </w:pPr>
      <w:r>
        <w:t xml:space="preserve">Validate the system before returning it to normal operation.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