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3A4" w:rsidRPr="00FD524B" w:rsidRDefault="001353A4">
      <w:pPr>
        <w:rPr>
          <w:rFonts w:ascii="Times New Roman" w:hAnsi="Times New Roman" w:cs="Times New Roman"/>
        </w:rPr>
      </w:pPr>
      <w:r w:rsidRPr="00FD524B">
        <w:rPr>
          <w:rFonts w:ascii="Times New Roman" w:hAnsi="Times New Roman" w:cs="Times New Roman"/>
          <w:b/>
          <w:u w:val="single"/>
        </w:rPr>
        <w:t>C</w:t>
      </w:r>
      <w:r w:rsidRPr="00FD524B">
        <w:rPr>
          <w:rFonts w:ascii="Times New Roman" w:hAnsi="Times New Roman" w:cs="Times New Roman"/>
        </w:rPr>
        <w:t xml:space="preserve">lient – </w:t>
      </w:r>
      <w:r w:rsidRPr="00FD524B">
        <w:rPr>
          <w:rFonts w:ascii="Times New Roman" w:hAnsi="Times New Roman" w:cs="Times New Roman"/>
          <w:b/>
        </w:rPr>
        <w:t>General Electric Oil &amp; Gas (Baker Hughes)</w:t>
      </w:r>
      <w:r w:rsidR="003446B2" w:rsidRPr="00FD524B">
        <w:rPr>
          <w:rFonts w:ascii="Times New Roman" w:hAnsi="Times New Roman" w:cs="Times New Roman"/>
          <w:b/>
        </w:rPr>
        <w:t>, Texas</w:t>
      </w:r>
    </w:p>
    <w:p w:rsidR="001353A4" w:rsidRPr="00FD524B" w:rsidRDefault="001353A4">
      <w:pPr>
        <w:rPr>
          <w:rFonts w:ascii="Times New Roman" w:hAnsi="Times New Roman" w:cs="Times New Roman"/>
        </w:rPr>
      </w:pPr>
      <w:r w:rsidRPr="00FD524B">
        <w:rPr>
          <w:rFonts w:ascii="Times New Roman" w:hAnsi="Times New Roman" w:cs="Times New Roman"/>
          <w:b/>
          <w:u w:val="single"/>
        </w:rPr>
        <w:t>C</w:t>
      </w:r>
      <w:r w:rsidRPr="00FD524B">
        <w:rPr>
          <w:rFonts w:ascii="Times New Roman" w:hAnsi="Times New Roman" w:cs="Times New Roman"/>
        </w:rPr>
        <w:t xml:space="preserve">lient Site – </w:t>
      </w:r>
      <w:r w:rsidR="00C52514" w:rsidRPr="00FD524B">
        <w:rPr>
          <w:rFonts w:ascii="Times New Roman" w:hAnsi="Times New Roman" w:cs="Times New Roman"/>
        </w:rPr>
        <w:t>4424 West Sam Houston Parkway North</w:t>
      </w:r>
      <w:r w:rsidR="005804AD" w:rsidRPr="00FD524B">
        <w:rPr>
          <w:rFonts w:ascii="Times New Roman" w:hAnsi="Times New Roman" w:cs="Times New Roman"/>
        </w:rPr>
        <w:t>,</w:t>
      </w:r>
      <w:r w:rsidR="00C52514" w:rsidRPr="00FD524B">
        <w:rPr>
          <w:rFonts w:ascii="Times New Roman" w:hAnsi="Times New Roman" w:cs="Times New Roman"/>
        </w:rPr>
        <w:t xml:space="preserve"> Houston</w:t>
      </w:r>
    </w:p>
    <w:p w:rsidR="00DD62B8" w:rsidRPr="00FD524B" w:rsidRDefault="001353A4">
      <w:pPr>
        <w:rPr>
          <w:rFonts w:ascii="Times New Roman" w:hAnsi="Times New Roman" w:cs="Times New Roman"/>
        </w:rPr>
      </w:pPr>
      <w:r w:rsidRPr="00FD524B">
        <w:rPr>
          <w:rFonts w:ascii="Times New Roman" w:hAnsi="Times New Roman" w:cs="Times New Roman"/>
          <w:b/>
          <w:u w:val="single"/>
        </w:rPr>
        <w:t>D</w:t>
      </w:r>
      <w:r w:rsidR="008E5BBE">
        <w:rPr>
          <w:rFonts w:ascii="Times New Roman" w:hAnsi="Times New Roman" w:cs="Times New Roman"/>
        </w:rPr>
        <w:t>ate Prepared</w:t>
      </w:r>
      <w:r w:rsidR="00682543" w:rsidRPr="00FD524B">
        <w:rPr>
          <w:rFonts w:ascii="Times New Roman" w:hAnsi="Times New Roman" w:cs="Times New Roman"/>
        </w:rPr>
        <w:t xml:space="preserve"> </w:t>
      </w:r>
      <w:r w:rsidRPr="00FD524B">
        <w:rPr>
          <w:rFonts w:ascii="Times New Roman" w:hAnsi="Times New Roman" w:cs="Times New Roman"/>
        </w:rPr>
        <w:t>- July</w:t>
      </w:r>
      <w:r w:rsidR="00682543" w:rsidRPr="00FD524B">
        <w:rPr>
          <w:rFonts w:ascii="Times New Roman" w:hAnsi="Times New Roman" w:cs="Times New Roman"/>
        </w:rPr>
        <w:t xml:space="preserve"> </w:t>
      </w:r>
      <w:r w:rsidRPr="00FD524B">
        <w:rPr>
          <w:rFonts w:ascii="Times New Roman" w:hAnsi="Times New Roman" w:cs="Times New Roman"/>
        </w:rPr>
        <w:t>2017</w:t>
      </w:r>
    </w:p>
    <w:p w:rsidR="00D87D2C" w:rsidRPr="00FD524B" w:rsidRDefault="009F4486">
      <w:pPr>
        <w:rPr>
          <w:rFonts w:ascii="Times New Roman" w:hAnsi="Times New Roman" w:cs="Times New Roman"/>
        </w:rPr>
      </w:pPr>
      <w:r w:rsidRPr="00FD524B">
        <w:rPr>
          <w:rFonts w:ascii="Times New Roman" w:hAnsi="Times New Roman" w:cs="Times New Roman"/>
          <w:b/>
          <w:u w:val="single"/>
        </w:rPr>
        <w:t>P</w:t>
      </w:r>
      <w:r w:rsidRPr="00FD524B">
        <w:rPr>
          <w:rFonts w:ascii="Times New Roman" w:hAnsi="Times New Roman" w:cs="Times New Roman"/>
        </w:rPr>
        <w:t xml:space="preserve">roject Description </w:t>
      </w:r>
      <w:r w:rsidR="00D87D2C" w:rsidRPr="00FD524B">
        <w:rPr>
          <w:rFonts w:ascii="Times New Roman" w:hAnsi="Times New Roman" w:cs="Times New Roman"/>
        </w:rPr>
        <w:t xml:space="preserve">– </w:t>
      </w:r>
    </w:p>
    <w:p w:rsidR="009A0FAA" w:rsidRPr="00FD524B" w:rsidRDefault="00232BD0" w:rsidP="00D00C0C">
      <w:pPr>
        <w:jc w:val="both"/>
        <w:rPr>
          <w:rFonts w:ascii="Times New Roman" w:hAnsi="Times New Roman" w:cs="Times New Roman"/>
          <w:i/>
          <w:color w:val="FF0000"/>
        </w:rPr>
      </w:pPr>
      <w:r w:rsidRPr="00FD524B">
        <w:rPr>
          <w:rFonts w:ascii="Times New Roman" w:hAnsi="Times New Roman" w:cs="Times New Roman"/>
          <w:i/>
        </w:rPr>
        <w:t xml:space="preserve">Current system the source </w:t>
      </w:r>
      <w:r w:rsidR="00761C60" w:rsidRPr="00FD524B">
        <w:rPr>
          <w:rFonts w:ascii="Times New Roman" w:hAnsi="Times New Roman" w:cs="Times New Roman"/>
          <w:i/>
        </w:rPr>
        <w:t xml:space="preserve">OHR analytics was storing entire </w:t>
      </w:r>
      <w:r w:rsidR="00761C60" w:rsidRPr="002E5A39">
        <w:rPr>
          <w:rFonts w:ascii="Times New Roman" w:hAnsi="Times New Roman" w:cs="Times New Roman"/>
          <w:b/>
          <w:i/>
        </w:rPr>
        <w:t>B</w:t>
      </w:r>
      <w:r w:rsidRPr="002E5A39">
        <w:rPr>
          <w:rFonts w:ascii="Times New Roman" w:hAnsi="Times New Roman" w:cs="Times New Roman"/>
          <w:b/>
          <w:i/>
        </w:rPr>
        <w:t>ake Hughes</w:t>
      </w:r>
      <w:r w:rsidRPr="00FD524B">
        <w:rPr>
          <w:rFonts w:ascii="Times New Roman" w:hAnsi="Times New Roman" w:cs="Times New Roman"/>
          <w:i/>
        </w:rPr>
        <w:t xml:space="preserve"> and </w:t>
      </w:r>
      <w:r w:rsidR="002E5A39" w:rsidRPr="002E5A39">
        <w:rPr>
          <w:rFonts w:ascii="Times New Roman" w:hAnsi="Times New Roman" w:cs="Times New Roman"/>
          <w:b/>
          <w:i/>
        </w:rPr>
        <w:t>G</w:t>
      </w:r>
      <w:r w:rsidR="002E5A39">
        <w:rPr>
          <w:rFonts w:ascii="Times New Roman" w:hAnsi="Times New Roman" w:cs="Times New Roman"/>
          <w:b/>
          <w:i/>
        </w:rPr>
        <w:t xml:space="preserve">eneral </w:t>
      </w:r>
      <w:r w:rsidR="00761C60" w:rsidRPr="002E5A39">
        <w:rPr>
          <w:rFonts w:ascii="Times New Roman" w:hAnsi="Times New Roman" w:cs="Times New Roman"/>
          <w:b/>
          <w:i/>
        </w:rPr>
        <w:t>E</w:t>
      </w:r>
      <w:r w:rsidR="002E5A39">
        <w:rPr>
          <w:rFonts w:ascii="Times New Roman" w:hAnsi="Times New Roman" w:cs="Times New Roman"/>
          <w:b/>
          <w:i/>
        </w:rPr>
        <w:t>lectric</w:t>
      </w:r>
      <w:r w:rsidRPr="002E5A39">
        <w:rPr>
          <w:rFonts w:ascii="Times New Roman" w:hAnsi="Times New Roman" w:cs="Times New Roman"/>
          <w:b/>
          <w:i/>
        </w:rPr>
        <w:t xml:space="preserve"> </w:t>
      </w:r>
      <w:r w:rsidR="002E5A39">
        <w:rPr>
          <w:rFonts w:ascii="Times New Roman" w:hAnsi="Times New Roman" w:cs="Times New Roman"/>
          <w:b/>
          <w:i/>
        </w:rPr>
        <w:t xml:space="preserve">Company </w:t>
      </w:r>
      <w:r w:rsidRPr="002E5A39">
        <w:rPr>
          <w:rFonts w:ascii="Times New Roman" w:hAnsi="Times New Roman" w:cs="Times New Roman"/>
          <w:b/>
          <w:i/>
        </w:rPr>
        <w:t>Oil &amp; Gas</w:t>
      </w:r>
      <w:r w:rsidRPr="00FD524B">
        <w:rPr>
          <w:rFonts w:ascii="Times New Roman" w:hAnsi="Times New Roman" w:cs="Times New Roman"/>
          <w:i/>
        </w:rPr>
        <w:t xml:space="preserve"> its internal </w:t>
      </w:r>
      <w:r w:rsidR="004D672E" w:rsidRPr="00FD524B">
        <w:rPr>
          <w:rFonts w:ascii="Times New Roman" w:hAnsi="Times New Roman" w:cs="Times New Roman"/>
          <w:i/>
        </w:rPr>
        <w:t>employees’</w:t>
      </w:r>
      <w:r w:rsidR="004D672E">
        <w:rPr>
          <w:rFonts w:ascii="Times New Roman" w:hAnsi="Times New Roman" w:cs="Times New Roman"/>
          <w:i/>
        </w:rPr>
        <w:t xml:space="preserve"> (Engineering Employees)</w:t>
      </w:r>
      <w:r w:rsidR="00761C60" w:rsidRPr="00FD524B">
        <w:rPr>
          <w:rFonts w:ascii="Times New Roman" w:hAnsi="Times New Roman" w:cs="Times New Roman"/>
          <w:i/>
        </w:rPr>
        <w:t xml:space="preserve"> information </w:t>
      </w:r>
      <w:r w:rsidRPr="00FD524B">
        <w:rPr>
          <w:rFonts w:ascii="Times New Roman" w:hAnsi="Times New Roman" w:cs="Times New Roman"/>
          <w:i/>
        </w:rPr>
        <w:t>along</w:t>
      </w:r>
      <w:r w:rsidR="00761C60" w:rsidRPr="00FD524B">
        <w:rPr>
          <w:rFonts w:ascii="Times New Roman" w:hAnsi="Times New Roman" w:cs="Times New Roman"/>
          <w:i/>
        </w:rPr>
        <w:t xml:space="preserve"> payroll information. There were several rounds of validation and manual efforts </w:t>
      </w:r>
      <w:r w:rsidR="00351B22" w:rsidRPr="00FD524B">
        <w:rPr>
          <w:rFonts w:ascii="Times New Roman" w:hAnsi="Times New Roman" w:cs="Times New Roman"/>
          <w:i/>
        </w:rPr>
        <w:t>by SME was sitting in Germany had to produce a cleansed head c</w:t>
      </w:r>
      <w:r w:rsidR="00761C60" w:rsidRPr="00FD524B">
        <w:rPr>
          <w:rFonts w:ascii="Times New Roman" w:hAnsi="Times New Roman" w:cs="Times New Roman"/>
          <w:i/>
        </w:rPr>
        <w:t xml:space="preserve">ount file for </w:t>
      </w:r>
      <w:r w:rsidR="00351B22" w:rsidRPr="00FD524B">
        <w:rPr>
          <w:rFonts w:ascii="Times New Roman" w:hAnsi="Times New Roman" w:cs="Times New Roman"/>
          <w:i/>
        </w:rPr>
        <w:t>internal reporting</w:t>
      </w:r>
      <w:r w:rsidR="00761C60" w:rsidRPr="00FD524B">
        <w:rPr>
          <w:rFonts w:ascii="Times New Roman" w:hAnsi="Times New Roman" w:cs="Times New Roman"/>
          <w:i/>
        </w:rPr>
        <w:t xml:space="preserve">. </w:t>
      </w:r>
      <w:r w:rsidR="00351B22" w:rsidRPr="00FD524B">
        <w:rPr>
          <w:rFonts w:ascii="Times New Roman" w:hAnsi="Times New Roman" w:cs="Times New Roman"/>
          <w:i/>
        </w:rPr>
        <w:t>And this report having high visibility was submitted to</w:t>
      </w:r>
      <w:r w:rsidR="00761C60" w:rsidRPr="00FD524B">
        <w:rPr>
          <w:rFonts w:ascii="Times New Roman" w:hAnsi="Times New Roman" w:cs="Times New Roman"/>
          <w:i/>
        </w:rPr>
        <w:t xml:space="preserve"> Engineering VP, Top level Product owners depending</w:t>
      </w:r>
      <w:r w:rsidR="00351B22" w:rsidRPr="00FD524B">
        <w:rPr>
          <w:rFonts w:ascii="Times New Roman" w:hAnsi="Times New Roman" w:cs="Times New Roman"/>
          <w:i/>
        </w:rPr>
        <w:t xml:space="preserve"> monthly, quarterly basis on a</w:t>
      </w:r>
      <w:r w:rsidR="00761C60" w:rsidRPr="00FD524B">
        <w:rPr>
          <w:rFonts w:ascii="Times New Roman" w:hAnsi="Times New Roman" w:cs="Times New Roman"/>
          <w:i/>
        </w:rPr>
        <w:t xml:space="preserve">ligned and not aligned head counts, INs, OUTs with diversity matrices. To accommodate all sorts of challenges, </w:t>
      </w:r>
      <w:r w:rsidR="00F75224" w:rsidRPr="00FD524B">
        <w:rPr>
          <w:rFonts w:ascii="Times New Roman" w:hAnsi="Times New Roman" w:cs="Times New Roman"/>
          <w:i/>
        </w:rPr>
        <w:t>complex formula</w:t>
      </w:r>
      <w:r w:rsidR="005E1DDC" w:rsidRPr="00FD524B">
        <w:rPr>
          <w:rFonts w:ascii="Times New Roman" w:hAnsi="Times New Roman" w:cs="Times New Roman"/>
          <w:i/>
        </w:rPr>
        <w:t xml:space="preserve"> (SME was doing a lot of calculations over Excel, Pivot, Macro etc.)</w:t>
      </w:r>
      <w:r w:rsidR="00F75224" w:rsidRPr="00FD524B">
        <w:rPr>
          <w:rFonts w:ascii="Times New Roman" w:hAnsi="Times New Roman" w:cs="Times New Roman"/>
          <w:i/>
        </w:rPr>
        <w:t xml:space="preserve">, </w:t>
      </w:r>
      <w:r w:rsidR="00761C60" w:rsidRPr="00FD524B">
        <w:rPr>
          <w:rFonts w:ascii="Times New Roman" w:hAnsi="Times New Roman" w:cs="Times New Roman"/>
          <w:i/>
        </w:rPr>
        <w:t xml:space="preserve">risk and </w:t>
      </w:r>
      <w:r w:rsidR="00F75224" w:rsidRPr="00FD524B">
        <w:rPr>
          <w:rFonts w:ascii="Times New Roman" w:hAnsi="Times New Roman" w:cs="Times New Roman"/>
          <w:i/>
        </w:rPr>
        <w:t xml:space="preserve">delayed in </w:t>
      </w:r>
      <w:r w:rsidR="00761C60" w:rsidRPr="00FD524B">
        <w:rPr>
          <w:rFonts w:ascii="Times New Roman" w:hAnsi="Times New Roman" w:cs="Times New Roman"/>
          <w:i/>
        </w:rPr>
        <w:t>timing</w:t>
      </w:r>
      <w:r w:rsidR="00F75224" w:rsidRPr="00FD524B">
        <w:rPr>
          <w:rFonts w:ascii="Times New Roman" w:hAnsi="Times New Roman" w:cs="Times New Roman"/>
          <w:i/>
        </w:rPr>
        <w:t xml:space="preserve"> and</w:t>
      </w:r>
      <w:r w:rsidR="00761C60" w:rsidRPr="00FD524B">
        <w:rPr>
          <w:rFonts w:ascii="Times New Roman" w:hAnsi="Times New Roman" w:cs="Times New Roman"/>
          <w:i/>
        </w:rPr>
        <w:t xml:space="preserve"> latency</w:t>
      </w:r>
      <w:r w:rsidR="005E1DDC" w:rsidRPr="00FD524B">
        <w:rPr>
          <w:rFonts w:ascii="Times New Roman" w:hAnsi="Times New Roman" w:cs="Times New Roman"/>
          <w:i/>
        </w:rPr>
        <w:t>, hence</w:t>
      </w:r>
      <w:r w:rsidR="00761C60" w:rsidRPr="00FD524B">
        <w:rPr>
          <w:rFonts w:ascii="Times New Roman" w:hAnsi="Times New Roman" w:cs="Times New Roman"/>
          <w:i/>
        </w:rPr>
        <w:t xml:space="preserve"> OHR Internal automation came into picture. Now dashboard is getting refreshed without manual interventions and is access through mobile version as well. As a part of automation process there are </w:t>
      </w:r>
      <w:r w:rsidR="00667D03" w:rsidRPr="00FD524B">
        <w:rPr>
          <w:rFonts w:ascii="Times New Roman" w:hAnsi="Times New Roman" w:cs="Times New Roman"/>
          <w:i/>
        </w:rPr>
        <w:t>few</w:t>
      </w:r>
      <w:r w:rsidR="00761C60" w:rsidRPr="00FD524B">
        <w:rPr>
          <w:rFonts w:ascii="Times New Roman" w:hAnsi="Times New Roman" w:cs="Times New Roman"/>
          <w:i/>
        </w:rPr>
        <w:t xml:space="preserve"> control check points</w:t>
      </w:r>
      <w:r w:rsidR="00C12083" w:rsidRPr="00FD524B">
        <w:rPr>
          <w:rFonts w:ascii="Times New Roman" w:hAnsi="Times New Roman" w:cs="Times New Roman"/>
          <w:i/>
        </w:rPr>
        <w:t>, very complex calculations</w:t>
      </w:r>
      <w:r w:rsidR="00761C60" w:rsidRPr="00FD524B">
        <w:rPr>
          <w:rFonts w:ascii="Times New Roman" w:hAnsi="Times New Roman" w:cs="Times New Roman"/>
          <w:i/>
        </w:rPr>
        <w:t xml:space="preserve"> has been introduced in </w:t>
      </w:r>
      <w:r w:rsidR="00C12083" w:rsidRPr="00FD524B">
        <w:rPr>
          <w:rFonts w:ascii="Times New Roman" w:hAnsi="Times New Roman" w:cs="Times New Roman"/>
          <w:i/>
        </w:rPr>
        <w:t xml:space="preserve">ETL per the </w:t>
      </w:r>
      <w:r w:rsidR="00761C60" w:rsidRPr="00FD524B">
        <w:rPr>
          <w:rFonts w:ascii="Times New Roman" w:hAnsi="Times New Roman" w:cs="Times New Roman"/>
          <w:i/>
        </w:rPr>
        <w:t>business logic.</w:t>
      </w:r>
    </w:p>
    <w:p w:rsidR="00D87D2C" w:rsidRDefault="00D21432">
      <w:pPr>
        <w:rPr>
          <w:rFonts w:ascii="Times New Roman" w:hAnsi="Times New Roman" w:cs="Times New Roman"/>
        </w:rPr>
      </w:pPr>
      <w:r w:rsidRPr="00FD524B">
        <w:rPr>
          <w:rFonts w:ascii="Times New Roman" w:hAnsi="Times New Roman" w:cs="Times New Roman"/>
          <w:b/>
          <w:u w:val="single"/>
        </w:rPr>
        <w:t>P</w:t>
      </w:r>
      <w:r w:rsidRPr="00FD524B">
        <w:rPr>
          <w:rFonts w:ascii="Times New Roman" w:hAnsi="Times New Roman" w:cs="Times New Roman"/>
        </w:rPr>
        <w:t xml:space="preserve">roposed </w:t>
      </w:r>
      <w:r w:rsidR="008E2A7F" w:rsidRPr="00FD524B">
        <w:rPr>
          <w:rFonts w:ascii="Times New Roman" w:hAnsi="Times New Roman" w:cs="Times New Roman"/>
        </w:rPr>
        <w:t xml:space="preserve">Data Flow </w:t>
      </w:r>
      <w:r w:rsidR="001E7405" w:rsidRPr="00FD524B">
        <w:rPr>
          <w:rFonts w:ascii="Times New Roman" w:hAnsi="Times New Roman" w:cs="Times New Roman"/>
        </w:rPr>
        <w:t>D</w:t>
      </w:r>
      <w:r w:rsidRPr="00FD524B">
        <w:rPr>
          <w:rFonts w:ascii="Times New Roman" w:hAnsi="Times New Roman" w:cs="Times New Roman"/>
        </w:rPr>
        <w:t xml:space="preserve">esign executed by Debi Mishra </w:t>
      </w:r>
      <w:r w:rsidR="00D87D2C" w:rsidRPr="00FD524B">
        <w:rPr>
          <w:rFonts w:ascii="Times New Roman" w:hAnsi="Times New Roman" w:cs="Times New Roman"/>
        </w:rPr>
        <w:t>–</w:t>
      </w:r>
      <w:r w:rsidR="006F42A1" w:rsidRPr="00FD524B">
        <w:rPr>
          <w:rFonts w:ascii="Times New Roman" w:hAnsi="Times New Roman" w:cs="Times New Roman"/>
        </w:rPr>
        <w:t xml:space="preserve"> </w:t>
      </w:r>
    </w:p>
    <w:p w:rsidR="00313E18" w:rsidRPr="00FD524B" w:rsidRDefault="00313E18">
      <w:pPr>
        <w:rPr>
          <w:rFonts w:ascii="Times New Roman" w:hAnsi="Times New Roman" w:cs="Times New Roman"/>
        </w:rPr>
      </w:pPr>
    </w:p>
    <w:p w:rsidR="00A77283" w:rsidRPr="00FD524B" w:rsidRDefault="006A781D">
      <w:pPr>
        <w:rPr>
          <w:rFonts w:ascii="Times New Roman" w:hAnsi="Times New Roman" w:cs="Times New Roman"/>
        </w:rPr>
      </w:pPr>
      <w:r w:rsidRPr="00FD524B">
        <w:rPr>
          <w:rFonts w:ascii="Times New Roman" w:hAnsi="Times New Roman" w:cs="Times New Roman"/>
        </w:rPr>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64.8pt" o:ole="">
            <v:imagedata r:id="rId5" o:title=""/>
          </v:shape>
          <o:OLEObject Type="Embed" ProgID="AcroExch.Document.11" ShapeID="_x0000_i1025" DrawAspect="Icon" ObjectID="_1581359353" r:id="rId6"/>
        </w:object>
      </w:r>
    </w:p>
    <w:p w:rsidR="00277E82" w:rsidRPr="00FD524B" w:rsidRDefault="00D87D2C">
      <w:pPr>
        <w:rPr>
          <w:rFonts w:ascii="Times New Roman" w:hAnsi="Times New Roman" w:cs="Times New Roman"/>
        </w:rPr>
      </w:pPr>
      <w:r w:rsidRPr="00FD524B">
        <w:rPr>
          <w:rFonts w:ascii="Times New Roman" w:hAnsi="Times New Roman" w:cs="Times New Roman"/>
          <w:b/>
          <w:u w:val="single"/>
        </w:rPr>
        <w:t>D</w:t>
      </w:r>
      <w:r w:rsidRPr="00FD524B">
        <w:rPr>
          <w:rFonts w:ascii="Times New Roman" w:hAnsi="Times New Roman" w:cs="Times New Roman"/>
        </w:rPr>
        <w:t>esign Approval Confirmation</w:t>
      </w:r>
      <w:r w:rsidR="00277E82" w:rsidRPr="00FD524B">
        <w:rPr>
          <w:rFonts w:ascii="Times New Roman" w:hAnsi="Times New Roman" w:cs="Times New Roman"/>
        </w:rPr>
        <w:t xml:space="preserve"> –</w:t>
      </w:r>
      <w:r w:rsidR="00A97652" w:rsidRPr="00FD524B">
        <w:rPr>
          <w:rFonts w:ascii="Times New Roman" w:hAnsi="Times New Roman" w:cs="Times New Roman"/>
        </w:rPr>
        <w:t xml:space="preserve"> </w:t>
      </w:r>
    </w:p>
    <w:p w:rsidR="00F2257D" w:rsidRDefault="00BE597F">
      <w:pPr>
        <w:rPr>
          <w:rFonts w:ascii="Times New Roman" w:hAnsi="Times New Roman" w:cs="Times New Roman"/>
          <w:i/>
        </w:rPr>
      </w:pPr>
      <w:r w:rsidRPr="007F51DC">
        <w:rPr>
          <w:rFonts w:ascii="Times New Roman" w:hAnsi="Times New Roman" w:cs="Times New Roman"/>
          <w:i/>
        </w:rPr>
        <w:t xml:space="preserve">Business </w:t>
      </w:r>
      <w:r w:rsidR="00BE0AE6" w:rsidRPr="007F51DC">
        <w:rPr>
          <w:rFonts w:ascii="Times New Roman" w:hAnsi="Times New Roman" w:cs="Times New Roman"/>
          <w:i/>
        </w:rPr>
        <w:t xml:space="preserve">SME appreciated and approved the design </w:t>
      </w:r>
      <w:r w:rsidR="00EA77DA">
        <w:rPr>
          <w:rFonts w:ascii="Times New Roman" w:hAnsi="Times New Roman" w:cs="Times New Roman"/>
          <w:i/>
        </w:rPr>
        <w:t xml:space="preserve">because of automation which was a replacement of human manual efforts (complex logic calculation) </w:t>
      </w:r>
      <w:r w:rsidR="00BE0AE6" w:rsidRPr="007F51DC">
        <w:rPr>
          <w:rFonts w:ascii="Times New Roman" w:hAnsi="Times New Roman" w:cs="Times New Roman"/>
          <w:i/>
        </w:rPr>
        <w:t>per below Email communication.</w:t>
      </w:r>
    </w:p>
    <w:p w:rsidR="00D42569" w:rsidRPr="007F51DC" w:rsidRDefault="00D42569">
      <w:pPr>
        <w:rPr>
          <w:rFonts w:ascii="Times New Roman" w:hAnsi="Times New Roman" w:cs="Times New Roman"/>
          <w:i/>
        </w:rPr>
      </w:pPr>
    </w:p>
    <w:p w:rsidR="00206EF8" w:rsidRPr="00FD524B" w:rsidRDefault="005A4CB8">
      <w:pPr>
        <w:rPr>
          <w:rFonts w:ascii="Times New Roman" w:hAnsi="Times New Roman" w:cs="Times New Roman"/>
        </w:rPr>
      </w:pPr>
      <w:r w:rsidRPr="005A4CB8">
        <w:rPr>
          <w:rFonts w:ascii="Times New Roman" w:hAnsi="Times New Roman" w:cs="Times New Roman"/>
        </w:rPr>
        <w:object w:dxaOrig="1606" w:dyaOrig="765">
          <v:shape id="_x0000_i1026" type="#_x0000_t75" style="width:79.2pt;height:36pt" o:ole="">
            <v:imagedata r:id="rId7" o:title=""/>
          </v:shape>
          <o:OLEObject Type="Embed" ProgID="Package" ShapeID="_x0000_i1026" DrawAspect="Content" ObjectID="_1581359354" r:id="rId8"/>
        </w:object>
      </w:r>
    </w:p>
    <w:p w:rsidR="00313E18" w:rsidRPr="00313E18" w:rsidRDefault="00277E82" w:rsidP="00277E82">
      <w:pPr>
        <w:rPr>
          <w:rFonts w:ascii="Times New Roman" w:hAnsi="Times New Roman" w:cs="Times New Roman"/>
        </w:rPr>
      </w:pPr>
      <w:r w:rsidRPr="00FD524B">
        <w:rPr>
          <w:rFonts w:ascii="Times New Roman" w:hAnsi="Times New Roman" w:cs="Times New Roman"/>
          <w:b/>
          <w:u w:val="single"/>
        </w:rPr>
        <w:t>T</w:t>
      </w:r>
      <w:r w:rsidRPr="00FD524B">
        <w:rPr>
          <w:rFonts w:ascii="Times New Roman" w:hAnsi="Times New Roman" w:cs="Times New Roman"/>
        </w:rPr>
        <w:t xml:space="preserve">ableau - BI </w:t>
      </w:r>
      <w:r w:rsidR="00D21432" w:rsidRPr="00FD524B">
        <w:rPr>
          <w:rFonts w:ascii="Times New Roman" w:hAnsi="Times New Roman" w:cs="Times New Roman"/>
        </w:rPr>
        <w:t xml:space="preserve">Analytics </w:t>
      </w:r>
      <w:r w:rsidRPr="00FD524B">
        <w:rPr>
          <w:rFonts w:ascii="Times New Roman" w:hAnsi="Times New Roman" w:cs="Times New Roman"/>
        </w:rPr>
        <w:t xml:space="preserve">Reports </w:t>
      </w:r>
      <w:r w:rsidR="00206EF8" w:rsidRPr="00FD524B">
        <w:rPr>
          <w:rFonts w:ascii="Times New Roman" w:hAnsi="Times New Roman" w:cs="Times New Roman"/>
        </w:rPr>
        <w:t>–</w:t>
      </w:r>
    </w:p>
    <w:p w:rsidR="00206EF8" w:rsidRDefault="004701A6" w:rsidP="00277E82">
      <w:pPr>
        <w:rPr>
          <w:rStyle w:val="Hyperlink"/>
          <w:rFonts w:ascii="Times New Roman" w:hAnsi="Times New Roman" w:cs="Times New Roman"/>
          <w:shd w:val="clear" w:color="auto" w:fill="FFFFFF"/>
        </w:rPr>
      </w:pPr>
      <w:hyperlink r:id="rId9" w:anchor="1" w:tgtFrame="_blank" w:history="1">
        <w:r w:rsidR="00AC29D2" w:rsidRPr="00FD524B">
          <w:rPr>
            <w:rStyle w:val="Hyperlink"/>
            <w:rFonts w:ascii="Times New Roman" w:hAnsi="Times New Roman" w:cs="Times New Roman"/>
            <w:shd w:val="clear" w:color="auto" w:fill="FFFFFF"/>
          </w:rPr>
          <w:t>http://ogtableau-prod.og.ge.com/t/OG_HQ/views/LABOR/Internal?:embed=yes&amp;:tabs=no&amp;:toolbar=top&amp;:usingOldHashUrl=true#1</w:t>
        </w:r>
      </w:hyperlink>
    </w:p>
    <w:p w:rsidR="00313E18" w:rsidRPr="00FD524B" w:rsidRDefault="00313E18" w:rsidP="00277E82">
      <w:pPr>
        <w:rPr>
          <w:rFonts w:ascii="Times New Roman" w:hAnsi="Times New Roman" w:cs="Times New Roman"/>
          <w:u w:val="single"/>
        </w:rPr>
      </w:pPr>
    </w:p>
    <w:p w:rsidR="00AC29D2" w:rsidRPr="00277E9C" w:rsidRDefault="00277E9C" w:rsidP="00277E82">
      <w:pPr>
        <w:rPr>
          <w:rFonts w:ascii="Times New Roman" w:hAnsi="Times New Roman" w:cs="Times New Roman"/>
          <w:i/>
        </w:rPr>
      </w:pPr>
      <w:r w:rsidRPr="00BA1214">
        <w:rPr>
          <w:rFonts w:ascii="Times New Roman" w:hAnsi="Times New Roman" w:cs="Times New Roman"/>
          <w:i/>
        </w:rPr>
        <w:t xml:space="preserve">Attached the </w:t>
      </w:r>
      <w:r w:rsidR="006838F3">
        <w:rPr>
          <w:rFonts w:ascii="Times New Roman" w:hAnsi="Times New Roman" w:cs="Times New Roman"/>
          <w:i/>
        </w:rPr>
        <w:t xml:space="preserve">OHR </w:t>
      </w:r>
      <w:r w:rsidRPr="00BA1214">
        <w:rPr>
          <w:rFonts w:ascii="Times New Roman" w:hAnsi="Times New Roman" w:cs="Times New Roman"/>
          <w:i/>
        </w:rPr>
        <w:t xml:space="preserve">Dashboard Home page </w:t>
      </w:r>
      <w:r>
        <w:rPr>
          <w:rFonts w:ascii="Times New Roman" w:hAnsi="Times New Roman" w:cs="Times New Roman"/>
          <w:i/>
        </w:rPr>
        <w:t xml:space="preserve">only </w:t>
      </w:r>
      <w:r w:rsidRPr="00BA1214">
        <w:rPr>
          <w:rFonts w:ascii="Times New Roman" w:hAnsi="Times New Roman" w:cs="Times New Roman"/>
          <w:i/>
        </w:rPr>
        <w:t>per security issues.</w:t>
      </w:r>
    </w:p>
    <w:p w:rsidR="00B058D3" w:rsidRPr="00FD524B" w:rsidRDefault="006838F3" w:rsidP="00277E82">
      <w:pPr>
        <w:rPr>
          <w:rFonts w:ascii="Times New Roman" w:hAnsi="Times New Roman" w:cs="Times New Roman"/>
        </w:rPr>
      </w:pPr>
      <w:r w:rsidRPr="00FD524B">
        <w:rPr>
          <w:rFonts w:ascii="Times New Roman" w:hAnsi="Times New Roman" w:cs="Times New Roman"/>
        </w:rPr>
        <w:object w:dxaOrig="2069" w:dyaOrig="1339">
          <v:shape id="_x0000_i1027" type="#_x0000_t75" style="width:100.8pt;height:64.8pt" o:ole="">
            <v:imagedata r:id="rId10" o:title=""/>
          </v:shape>
          <o:OLEObject Type="Embed" ProgID="AcroExch.Document.11" ShapeID="_x0000_i1027" DrawAspect="Icon" ObjectID="_1581359355" r:id="rId11"/>
        </w:object>
      </w:r>
    </w:p>
    <w:p w:rsidR="00277E82" w:rsidRDefault="00F64A56" w:rsidP="00543975">
      <w:pPr>
        <w:jc w:val="both"/>
        <w:rPr>
          <w:rFonts w:ascii="Times New Roman" w:hAnsi="Times New Roman" w:cs="Times New Roman"/>
        </w:rPr>
      </w:pPr>
      <w:r>
        <w:rPr>
          <w:rFonts w:ascii="Times New Roman" w:hAnsi="Times New Roman" w:cs="Times New Roman"/>
        </w:rPr>
        <w:lastRenderedPageBreak/>
        <w:t>Few o</w:t>
      </w:r>
      <w:r w:rsidR="005B1E96">
        <w:rPr>
          <w:rFonts w:ascii="Times New Roman" w:hAnsi="Times New Roman" w:cs="Times New Roman"/>
        </w:rPr>
        <w:t xml:space="preserve">ther </w:t>
      </w:r>
      <w:r w:rsidR="005B1E96" w:rsidRPr="00543975">
        <w:rPr>
          <w:rFonts w:ascii="Times New Roman" w:hAnsi="Times New Roman" w:cs="Times New Roman"/>
          <w:b/>
          <w:u w:val="single"/>
        </w:rPr>
        <w:t>Appreciations/Recommendations</w:t>
      </w:r>
      <w:r w:rsidR="003038F5">
        <w:rPr>
          <w:rFonts w:ascii="Times New Roman" w:hAnsi="Times New Roman" w:cs="Times New Roman"/>
        </w:rPr>
        <w:t xml:space="preserve"> from General Electric company c</w:t>
      </w:r>
      <w:r w:rsidR="005B1E96">
        <w:rPr>
          <w:rFonts w:ascii="Times New Roman" w:hAnsi="Times New Roman" w:cs="Times New Roman"/>
        </w:rPr>
        <w:t>ustomers prior to H1B approval period</w:t>
      </w:r>
      <w:r w:rsidR="0022330C">
        <w:rPr>
          <w:rFonts w:ascii="Times New Roman" w:hAnsi="Times New Roman" w:cs="Times New Roman"/>
        </w:rPr>
        <w:t xml:space="preserve"> during Offshore</w:t>
      </w:r>
      <w:r w:rsidR="001B3B32">
        <w:rPr>
          <w:rFonts w:ascii="Times New Roman" w:hAnsi="Times New Roman" w:cs="Times New Roman"/>
        </w:rPr>
        <w:t>.</w:t>
      </w:r>
    </w:p>
    <w:p w:rsidR="007B3640" w:rsidRPr="007B3640" w:rsidRDefault="007B3640" w:rsidP="007B3640">
      <w:pPr>
        <w:pStyle w:val="ListParagraph"/>
        <w:numPr>
          <w:ilvl w:val="0"/>
          <w:numId w:val="1"/>
        </w:numPr>
        <w:rPr>
          <w:rFonts w:ascii="Times New Roman" w:hAnsi="Times New Roman" w:cs="Times New Roman"/>
          <w:b/>
        </w:rPr>
      </w:pPr>
      <w:r w:rsidRPr="007B3640">
        <w:rPr>
          <w:rFonts w:ascii="Times New Roman" w:hAnsi="Times New Roman" w:cs="Times New Roman"/>
          <w:b/>
        </w:rPr>
        <w:t xml:space="preserve">SL # 1 </w:t>
      </w:r>
    </w:p>
    <w:p w:rsidR="00790AB2" w:rsidRPr="00E22E61" w:rsidRDefault="00790AB2" w:rsidP="00790AB2">
      <w:pPr>
        <w:rPr>
          <w:rFonts w:ascii="Times New Roman" w:hAnsi="Times New Roman" w:cs="Times New Roman"/>
          <w:b/>
        </w:rPr>
      </w:pPr>
      <w:r w:rsidRPr="00FD524B">
        <w:rPr>
          <w:rFonts w:ascii="Times New Roman" w:hAnsi="Times New Roman" w:cs="Times New Roman"/>
          <w:b/>
          <w:u w:val="single"/>
        </w:rPr>
        <w:t>C</w:t>
      </w:r>
      <w:r w:rsidRPr="00FD524B">
        <w:rPr>
          <w:rFonts w:ascii="Times New Roman" w:hAnsi="Times New Roman" w:cs="Times New Roman"/>
        </w:rPr>
        <w:t xml:space="preserve">lient – </w:t>
      </w:r>
      <w:r w:rsidR="00450F84">
        <w:rPr>
          <w:rFonts w:ascii="Times New Roman" w:hAnsi="Times New Roman" w:cs="Times New Roman"/>
          <w:b/>
        </w:rPr>
        <w:t xml:space="preserve">General Electric </w:t>
      </w:r>
      <w:r w:rsidR="00450F84" w:rsidRPr="00E22E61">
        <w:rPr>
          <w:rFonts w:ascii="Times New Roman" w:hAnsi="Times New Roman" w:cs="Times New Roman"/>
          <w:b/>
        </w:rPr>
        <w:t>Energy Management</w:t>
      </w:r>
      <w:r w:rsidR="00450F84">
        <w:rPr>
          <w:rFonts w:ascii="Times New Roman" w:hAnsi="Times New Roman" w:cs="Times New Roman"/>
          <w:b/>
        </w:rPr>
        <w:t>, Atlanta, GA</w:t>
      </w:r>
    </w:p>
    <w:p w:rsidR="00790AB2" w:rsidRPr="00FD524B" w:rsidRDefault="00790AB2" w:rsidP="00790AB2">
      <w:pPr>
        <w:rPr>
          <w:rFonts w:ascii="Times New Roman" w:hAnsi="Times New Roman" w:cs="Times New Roman"/>
        </w:rPr>
      </w:pPr>
      <w:r w:rsidRPr="00FD524B">
        <w:rPr>
          <w:rFonts w:ascii="Times New Roman" w:hAnsi="Times New Roman" w:cs="Times New Roman"/>
          <w:b/>
          <w:u w:val="single"/>
        </w:rPr>
        <w:t>D</w:t>
      </w:r>
      <w:r w:rsidR="0065513C">
        <w:rPr>
          <w:rFonts w:ascii="Times New Roman" w:hAnsi="Times New Roman" w:cs="Times New Roman"/>
        </w:rPr>
        <w:t>ate Appreciated</w:t>
      </w:r>
      <w:r w:rsidRPr="00FD524B">
        <w:rPr>
          <w:rFonts w:ascii="Times New Roman" w:hAnsi="Times New Roman" w:cs="Times New Roman"/>
        </w:rPr>
        <w:t xml:space="preserve"> </w:t>
      </w:r>
      <w:r w:rsidR="00A26E68">
        <w:rPr>
          <w:rFonts w:ascii="Times New Roman" w:hAnsi="Times New Roman" w:cs="Times New Roman"/>
        </w:rPr>
        <w:t>–</w:t>
      </w:r>
      <w:r w:rsidR="0065513C">
        <w:rPr>
          <w:rFonts w:ascii="Times New Roman" w:hAnsi="Times New Roman" w:cs="Times New Roman"/>
        </w:rPr>
        <w:t xml:space="preserve"> </w:t>
      </w:r>
      <w:r w:rsidR="008C740A">
        <w:rPr>
          <w:rFonts w:ascii="Times New Roman" w:hAnsi="Times New Roman" w:cs="Times New Roman"/>
        </w:rPr>
        <w:t>Jan, 2016</w:t>
      </w:r>
    </w:p>
    <w:p w:rsidR="008C740A" w:rsidRPr="005E3AC3" w:rsidRDefault="0065513C" w:rsidP="00466717">
      <w:pPr>
        <w:jc w:val="both"/>
        <w:rPr>
          <w:rFonts w:ascii="Times New Roman" w:hAnsi="Times New Roman" w:cs="Times New Roman"/>
          <w:i/>
        </w:rPr>
      </w:pPr>
      <w:r w:rsidRPr="005E3AC3">
        <w:rPr>
          <w:rFonts w:ascii="Times New Roman" w:hAnsi="Times New Roman" w:cs="Times New Roman"/>
          <w:b/>
          <w:i/>
          <w:u w:val="single"/>
        </w:rPr>
        <w:t>R</w:t>
      </w:r>
      <w:r w:rsidRPr="005E3AC3">
        <w:rPr>
          <w:rFonts w:ascii="Times New Roman" w:hAnsi="Times New Roman" w:cs="Times New Roman"/>
          <w:i/>
        </w:rPr>
        <w:t>eason</w:t>
      </w:r>
      <w:r w:rsidR="00790AB2" w:rsidRPr="005E3AC3">
        <w:rPr>
          <w:rFonts w:ascii="Times New Roman" w:hAnsi="Times New Roman" w:cs="Times New Roman"/>
          <w:i/>
        </w:rPr>
        <w:t xml:space="preserve"> – </w:t>
      </w:r>
      <w:r w:rsidR="005E3AC3" w:rsidRPr="005E3AC3">
        <w:rPr>
          <w:rFonts w:ascii="Times New Roman" w:hAnsi="Times New Roman" w:cs="Times New Roman"/>
          <w:i/>
        </w:rPr>
        <w:t xml:space="preserve">Quotes dashboard and Order metrics dashboard had completed in time with successful UAT. Production Go Live executed very smoothly without much interventions. </w:t>
      </w:r>
    </w:p>
    <w:p w:rsidR="008C740A" w:rsidRDefault="008C740A" w:rsidP="00466717">
      <w:pPr>
        <w:jc w:val="both"/>
        <w:rPr>
          <w:rFonts w:ascii="Times New Roman" w:hAnsi="Times New Roman" w:cs="Times New Roman"/>
        </w:rPr>
      </w:pPr>
    </w:p>
    <w:p w:rsidR="004B7278" w:rsidRDefault="00DE277B" w:rsidP="008C740A">
      <w:pPr>
        <w:jc w:val="both"/>
        <w:rPr>
          <w:rFonts w:ascii="Times New Roman" w:hAnsi="Times New Roman" w:cs="Times New Roman"/>
        </w:rPr>
      </w:pPr>
      <w:r w:rsidRPr="008C740A">
        <w:rPr>
          <w:rFonts w:ascii="Times New Roman" w:hAnsi="Times New Roman" w:cs="Times New Roman"/>
        </w:rPr>
        <w:object w:dxaOrig="2130" w:dyaOrig="765">
          <v:shape id="_x0000_i1028" type="#_x0000_t75" style="width:108pt;height:36pt" o:ole="">
            <v:imagedata r:id="rId12" o:title=""/>
          </v:shape>
          <o:OLEObject Type="Embed" ProgID="Package" ShapeID="_x0000_i1028" DrawAspect="Content" ObjectID="_1581359356" r:id="rId13"/>
        </w:object>
      </w:r>
      <w:r w:rsidR="00A33D33">
        <w:rPr>
          <w:rFonts w:ascii="Times New Roman" w:hAnsi="Times New Roman" w:cs="Times New Roman"/>
        </w:rPr>
        <w:t xml:space="preserve"> </w:t>
      </w:r>
      <w:r w:rsidR="00CD79FA">
        <w:rPr>
          <w:rFonts w:ascii="Times New Roman" w:hAnsi="Times New Roman" w:cs="Times New Roman"/>
        </w:rPr>
        <w:t xml:space="preserve">  </w:t>
      </w:r>
      <w:r w:rsidRPr="00CD79FA">
        <w:rPr>
          <w:rFonts w:ascii="Times New Roman" w:hAnsi="Times New Roman" w:cs="Times New Roman"/>
        </w:rPr>
        <w:object w:dxaOrig="4830" w:dyaOrig="765">
          <v:shape id="_x0000_i1029" type="#_x0000_t75" style="width:244.8pt;height:36pt" o:ole="">
            <v:imagedata r:id="rId14" o:title=""/>
          </v:shape>
          <o:OLEObject Type="Embed" ProgID="Package" ShapeID="_x0000_i1029" DrawAspect="Content" ObjectID="_1581359357" r:id="rId15"/>
        </w:object>
      </w:r>
    </w:p>
    <w:p w:rsidR="00BF0573" w:rsidRPr="00FD524B" w:rsidRDefault="00BF0573" w:rsidP="008C740A">
      <w:pPr>
        <w:jc w:val="both"/>
        <w:rPr>
          <w:rFonts w:ascii="Times New Roman" w:hAnsi="Times New Roman" w:cs="Times New Roman"/>
        </w:rPr>
      </w:pPr>
    </w:p>
    <w:p w:rsidR="006F29EA" w:rsidRPr="007B3640" w:rsidRDefault="004B7278" w:rsidP="006F29EA">
      <w:pPr>
        <w:pStyle w:val="ListParagraph"/>
        <w:numPr>
          <w:ilvl w:val="0"/>
          <w:numId w:val="1"/>
        </w:numPr>
        <w:rPr>
          <w:rFonts w:ascii="Times New Roman" w:hAnsi="Times New Roman" w:cs="Times New Roman"/>
          <w:b/>
        </w:rPr>
      </w:pPr>
      <w:r>
        <w:rPr>
          <w:rFonts w:ascii="Times New Roman" w:hAnsi="Times New Roman" w:cs="Times New Roman"/>
          <w:b/>
        </w:rPr>
        <w:t xml:space="preserve">SL # </w:t>
      </w:r>
      <w:r w:rsidR="006F29EA" w:rsidRPr="007B3640">
        <w:rPr>
          <w:rFonts w:ascii="Times New Roman" w:hAnsi="Times New Roman" w:cs="Times New Roman"/>
          <w:b/>
        </w:rPr>
        <w:t xml:space="preserve"> </w:t>
      </w:r>
      <w:r w:rsidR="00573AB2">
        <w:rPr>
          <w:rFonts w:ascii="Times New Roman" w:hAnsi="Times New Roman" w:cs="Times New Roman"/>
          <w:b/>
        </w:rPr>
        <w:t>2</w:t>
      </w:r>
    </w:p>
    <w:p w:rsidR="006F29EA" w:rsidRPr="00E22E61" w:rsidRDefault="006F29EA" w:rsidP="006F29EA">
      <w:pPr>
        <w:rPr>
          <w:rFonts w:ascii="Times New Roman" w:hAnsi="Times New Roman" w:cs="Times New Roman"/>
          <w:b/>
        </w:rPr>
      </w:pPr>
      <w:r w:rsidRPr="00FD524B">
        <w:rPr>
          <w:rFonts w:ascii="Times New Roman" w:hAnsi="Times New Roman" w:cs="Times New Roman"/>
          <w:b/>
          <w:u w:val="single"/>
        </w:rPr>
        <w:t>C</w:t>
      </w:r>
      <w:r w:rsidRPr="00FD524B">
        <w:rPr>
          <w:rFonts w:ascii="Times New Roman" w:hAnsi="Times New Roman" w:cs="Times New Roman"/>
        </w:rPr>
        <w:t xml:space="preserve">lient – </w:t>
      </w:r>
      <w:r w:rsidR="00892C4A">
        <w:rPr>
          <w:rFonts w:ascii="Times New Roman" w:hAnsi="Times New Roman" w:cs="Times New Roman"/>
          <w:b/>
        </w:rPr>
        <w:t xml:space="preserve">General Electric </w:t>
      </w:r>
      <w:r w:rsidR="00892C4A" w:rsidRPr="00E22E61">
        <w:rPr>
          <w:rFonts w:ascii="Times New Roman" w:hAnsi="Times New Roman" w:cs="Times New Roman"/>
          <w:b/>
        </w:rPr>
        <w:t>Energy Management</w:t>
      </w:r>
      <w:r w:rsidR="00892C4A">
        <w:rPr>
          <w:rFonts w:ascii="Times New Roman" w:hAnsi="Times New Roman" w:cs="Times New Roman"/>
          <w:b/>
        </w:rPr>
        <w:t>, Atlanta, GA</w:t>
      </w:r>
    </w:p>
    <w:p w:rsidR="006F29EA" w:rsidRPr="00FD524B" w:rsidRDefault="006F29EA" w:rsidP="006F29EA">
      <w:pPr>
        <w:rPr>
          <w:rFonts w:ascii="Times New Roman" w:hAnsi="Times New Roman" w:cs="Times New Roman"/>
        </w:rPr>
      </w:pPr>
      <w:r w:rsidRPr="00FD524B">
        <w:rPr>
          <w:rFonts w:ascii="Times New Roman" w:hAnsi="Times New Roman" w:cs="Times New Roman"/>
          <w:b/>
          <w:u w:val="single"/>
        </w:rPr>
        <w:t>D</w:t>
      </w:r>
      <w:r>
        <w:rPr>
          <w:rFonts w:ascii="Times New Roman" w:hAnsi="Times New Roman" w:cs="Times New Roman"/>
        </w:rPr>
        <w:t>ate Appreciated</w:t>
      </w:r>
      <w:r w:rsidRPr="00FD524B">
        <w:rPr>
          <w:rFonts w:ascii="Times New Roman" w:hAnsi="Times New Roman" w:cs="Times New Roman"/>
        </w:rPr>
        <w:t xml:space="preserve"> </w:t>
      </w:r>
      <w:r>
        <w:rPr>
          <w:rFonts w:ascii="Times New Roman" w:hAnsi="Times New Roman" w:cs="Times New Roman"/>
        </w:rPr>
        <w:t xml:space="preserve">– </w:t>
      </w:r>
      <w:r w:rsidR="004A7BF3">
        <w:rPr>
          <w:rFonts w:ascii="Times New Roman" w:hAnsi="Times New Roman" w:cs="Times New Roman"/>
        </w:rPr>
        <w:t>June 2015</w:t>
      </w:r>
    </w:p>
    <w:p w:rsidR="006F29EA" w:rsidRDefault="006F29EA" w:rsidP="006F29EA">
      <w:pPr>
        <w:jc w:val="both"/>
        <w:rPr>
          <w:rFonts w:ascii="Times New Roman" w:hAnsi="Times New Roman" w:cs="Times New Roman"/>
        </w:rPr>
      </w:pPr>
      <w:r w:rsidRPr="0065513C">
        <w:rPr>
          <w:rFonts w:ascii="Times New Roman" w:hAnsi="Times New Roman" w:cs="Times New Roman"/>
          <w:b/>
          <w:u w:val="single"/>
        </w:rPr>
        <w:t>R</w:t>
      </w:r>
      <w:r w:rsidRPr="0065513C">
        <w:rPr>
          <w:rFonts w:ascii="Times New Roman" w:hAnsi="Times New Roman" w:cs="Times New Roman"/>
        </w:rPr>
        <w:t xml:space="preserve">eason </w:t>
      </w:r>
      <w:r w:rsidRPr="00FD524B">
        <w:rPr>
          <w:rFonts w:ascii="Times New Roman" w:hAnsi="Times New Roman" w:cs="Times New Roman"/>
        </w:rPr>
        <w:t xml:space="preserve">– </w:t>
      </w:r>
      <w:bookmarkStart w:id="0" w:name="_GoBack"/>
      <w:r w:rsidR="004701A6" w:rsidRPr="004701A6">
        <w:rPr>
          <w:rFonts w:ascii="Times New Roman" w:hAnsi="Times New Roman" w:cs="Times New Roman"/>
          <w:i/>
        </w:rPr>
        <w:t>Migration of Digital Energy products from old business to new hierarchy with new classifications based on business PNLs, Sub PNLs. Very complex conversion logic had implemented in ETL and 18 front ends reports built in Tableau BI analytics platforms.</w:t>
      </w:r>
      <w:bookmarkEnd w:id="0"/>
    </w:p>
    <w:p w:rsidR="00BF0573" w:rsidRDefault="004A7BF3" w:rsidP="00BF0573">
      <w:pPr>
        <w:jc w:val="both"/>
        <w:rPr>
          <w:rFonts w:ascii="Times New Roman" w:hAnsi="Times New Roman" w:cs="Times New Roman"/>
        </w:rPr>
      </w:pPr>
      <w:r w:rsidRPr="00CD79FA">
        <w:rPr>
          <w:rFonts w:ascii="Times New Roman" w:hAnsi="Times New Roman" w:cs="Times New Roman"/>
        </w:rPr>
        <w:object w:dxaOrig="4230" w:dyaOrig="765">
          <v:shape id="_x0000_i1031" type="#_x0000_t75" style="width:208.8pt;height:36pt" o:ole="">
            <v:imagedata r:id="rId16" o:title=""/>
          </v:shape>
          <o:OLEObject Type="Embed" ProgID="Package" ShapeID="_x0000_i1031" DrawAspect="Content" ObjectID="_1581359358" r:id="rId17"/>
        </w:object>
      </w:r>
    </w:p>
    <w:p w:rsidR="008F36D5" w:rsidRDefault="008F36D5" w:rsidP="00BF0573">
      <w:pPr>
        <w:jc w:val="both"/>
        <w:rPr>
          <w:rFonts w:ascii="Times New Roman" w:hAnsi="Times New Roman" w:cs="Times New Roman"/>
        </w:rPr>
      </w:pPr>
    </w:p>
    <w:p w:rsidR="006F29EA" w:rsidRPr="007B3640" w:rsidRDefault="004B7278" w:rsidP="006F29EA">
      <w:pPr>
        <w:pStyle w:val="ListParagraph"/>
        <w:numPr>
          <w:ilvl w:val="0"/>
          <w:numId w:val="1"/>
        </w:numPr>
        <w:rPr>
          <w:rFonts w:ascii="Times New Roman" w:hAnsi="Times New Roman" w:cs="Times New Roman"/>
          <w:b/>
        </w:rPr>
      </w:pPr>
      <w:r>
        <w:rPr>
          <w:rFonts w:ascii="Times New Roman" w:hAnsi="Times New Roman" w:cs="Times New Roman"/>
          <w:b/>
        </w:rPr>
        <w:t xml:space="preserve">SL # </w:t>
      </w:r>
      <w:r w:rsidR="006F29EA" w:rsidRPr="007B3640">
        <w:rPr>
          <w:rFonts w:ascii="Times New Roman" w:hAnsi="Times New Roman" w:cs="Times New Roman"/>
          <w:b/>
        </w:rPr>
        <w:t xml:space="preserve"> </w:t>
      </w:r>
      <w:r w:rsidR="00122A3E">
        <w:rPr>
          <w:rFonts w:ascii="Times New Roman" w:hAnsi="Times New Roman" w:cs="Times New Roman"/>
          <w:b/>
        </w:rPr>
        <w:t>3</w:t>
      </w:r>
    </w:p>
    <w:p w:rsidR="006F29EA" w:rsidRPr="00E22E61" w:rsidRDefault="006F29EA" w:rsidP="006F29EA">
      <w:pPr>
        <w:rPr>
          <w:rFonts w:ascii="Times New Roman" w:hAnsi="Times New Roman" w:cs="Times New Roman"/>
          <w:b/>
        </w:rPr>
      </w:pPr>
      <w:r w:rsidRPr="00FD524B">
        <w:rPr>
          <w:rFonts w:ascii="Times New Roman" w:hAnsi="Times New Roman" w:cs="Times New Roman"/>
          <w:b/>
          <w:u w:val="single"/>
        </w:rPr>
        <w:t>C</w:t>
      </w:r>
      <w:r w:rsidRPr="00FD524B">
        <w:rPr>
          <w:rFonts w:ascii="Times New Roman" w:hAnsi="Times New Roman" w:cs="Times New Roman"/>
        </w:rPr>
        <w:t xml:space="preserve">lient – </w:t>
      </w:r>
      <w:r>
        <w:rPr>
          <w:rFonts w:ascii="Times New Roman" w:hAnsi="Times New Roman" w:cs="Times New Roman"/>
          <w:b/>
        </w:rPr>
        <w:t xml:space="preserve">General Electric </w:t>
      </w:r>
      <w:r w:rsidRPr="00E22E61">
        <w:rPr>
          <w:rFonts w:ascii="Times New Roman" w:hAnsi="Times New Roman" w:cs="Times New Roman"/>
          <w:b/>
        </w:rPr>
        <w:t>Energy Management</w:t>
      </w:r>
      <w:r>
        <w:rPr>
          <w:rFonts w:ascii="Times New Roman" w:hAnsi="Times New Roman" w:cs="Times New Roman"/>
          <w:b/>
        </w:rPr>
        <w:t>, Atlanta, GA</w:t>
      </w:r>
    </w:p>
    <w:p w:rsidR="006F29EA" w:rsidRPr="00FD524B" w:rsidRDefault="006F29EA" w:rsidP="006F29EA">
      <w:pPr>
        <w:rPr>
          <w:rFonts w:ascii="Times New Roman" w:hAnsi="Times New Roman" w:cs="Times New Roman"/>
        </w:rPr>
      </w:pPr>
      <w:r w:rsidRPr="00FD524B">
        <w:rPr>
          <w:rFonts w:ascii="Times New Roman" w:hAnsi="Times New Roman" w:cs="Times New Roman"/>
          <w:b/>
          <w:u w:val="single"/>
        </w:rPr>
        <w:t>D</w:t>
      </w:r>
      <w:r>
        <w:rPr>
          <w:rFonts w:ascii="Times New Roman" w:hAnsi="Times New Roman" w:cs="Times New Roman"/>
        </w:rPr>
        <w:t>ate Appreciated</w:t>
      </w:r>
      <w:r w:rsidRPr="00FD524B">
        <w:rPr>
          <w:rFonts w:ascii="Times New Roman" w:hAnsi="Times New Roman" w:cs="Times New Roman"/>
        </w:rPr>
        <w:t xml:space="preserve"> </w:t>
      </w:r>
      <w:r>
        <w:rPr>
          <w:rFonts w:ascii="Times New Roman" w:hAnsi="Times New Roman" w:cs="Times New Roman"/>
        </w:rPr>
        <w:t>– Nov 2014</w:t>
      </w:r>
    </w:p>
    <w:p w:rsidR="00164455" w:rsidRDefault="006F29EA" w:rsidP="006F29EA">
      <w:pPr>
        <w:jc w:val="both"/>
        <w:rPr>
          <w:rFonts w:ascii="Times New Roman" w:hAnsi="Times New Roman" w:cs="Times New Roman"/>
        </w:rPr>
      </w:pPr>
      <w:r w:rsidRPr="0065513C">
        <w:rPr>
          <w:rFonts w:ascii="Times New Roman" w:hAnsi="Times New Roman" w:cs="Times New Roman"/>
          <w:b/>
          <w:u w:val="single"/>
        </w:rPr>
        <w:t>R</w:t>
      </w:r>
      <w:r w:rsidRPr="0065513C">
        <w:rPr>
          <w:rFonts w:ascii="Times New Roman" w:hAnsi="Times New Roman" w:cs="Times New Roman"/>
        </w:rPr>
        <w:t xml:space="preserve">eason </w:t>
      </w:r>
      <w:r w:rsidRPr="00FD524B">
        <w:rPr>
          <w:rFonts w:ascii="Times New Roman" w:hAnsi="Times New Roman" w:cs="Times New Roman"/>
        </w:rPr>
        <w:t xml:space="preserve">– </w:t>
      </w:r>
      <w:r w:rsidRPr="00164455">
        <w:rPr>
          <w:rFonts w:ascii="Times New Roman" w:hAnsi="Times New Roman" w:cs="Times New Roman"/>
          <w:i/>
        </w:rPr>
        <w:t>Very complex QV report development completed with through testing in very short span of time having the visibility of Energy Management CIO level.</w:t>
      </w:r>
    </w:p>
    <w:p w:rsidR="00164455" w:rsidRDefault="00164455" w:rsidP="006F29EA">
      <w:pPr>
        <w:jc w:val="both"/>
        <w:rPr>
          <w:rFonts w:ascii="Times New Roman" w:hAnsi="Times New Roman" w:cs="Times New Roman"/>
        </w:rPr>
      </w:pPr>
    </w:p>
    <w:p w:rsidR="001F76F5" w:rsidRPr="00FD524B" w:rsidRDefault="00DE277B" w:rsidP="00790AB2">
      <w:pPr>
        <w:rPr>
          <w:rFonts w:ascii="Times New Roman" w:hAnsi="Times New Roman" w:cs="Times New Roman"/>
        </w:rPr>
      </w:pPr>
      <w:r w:rsidRPr="001A3612">
        <w:rPr>
          <w:rFonts w:ascii="Times New Roman" w:hAnsi="Times New Roman" w:cs="Times New Roman"/>
        </w:rPr>
        <w:object w:dxaOrig="2925" w:dyaOrig="765">
          <v:shape id="_x0000_i1030" type="#_x0000_t75" style="width:2in;height:36pt" o:ole="">
            <v:imagedata r:id="rId18" o:title=""/>
          </v:shape>
          <o:OLEObject Type="Embed" ProgID="Package" ShapeID="_x0000_i1030" DrawAspect="Content" ObjectID="_1581359359" r:id="rId19"/>
        </w:object>
      </w:r>
    </w:p>
    <w:sectPr w:rsidR="001F76F5" w:rsidRPr="00FD524B" w:rsidSect="00013BE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C529D"/>
    <w:multiLevelType w:val="hybridMultilevel"/>
    <w:tmpl w:val="4B5C64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EC"/>
    <w:rsid w:val="00013BEC"/>
    <w:rsid w:val="000B5365"/>
    <w:rsid w:val="00101261"/>
    <w:rsid w:val="00121994"/>
    <w:rsid w:val="00122A3E"/>
    <w:rsid w:val="001353A4"/>
    <w:rsid w:val="00162AED"/>
    <w:rsid w:val="00164455"/>
    <w:rsid w:val="00166D55"/>
    <w:rsid w:val="001A3612"/>
    <w:rsid w:val="001B3B32"/>
    <w:rsid w:val="001E7405"/>
    <w:rsid w:val="001F0AF4"/>
    <w:rsid w:val="001F76F5"/>
    <w:rsid w:val="00206EF8"/>
    <w:rsid w:val="0022330C"/>
    <w:rsid w:val="00232BD0"/>
    <w:rsid w:val="00277E82"/>
    <w:rsid w:val="00277E9C"/>
    <w:rsid w:val="00294908"/>
    <w:rsid w:val="002E5A39"/>
    <w:rsid w:val="002F2774"/>
    <w:rsid w:val="003038F5"/>
    <w:rsid w:val="00313E18"/>
    <w:rsid w:val="003446B2"/>
    <w:rsid w:val="00351B22"/>
    <w:rsid w:val="00360C30"/>
    <w:rsid w:val="00396E78"/>
    <w:rsid w:val="003A30E8"/>
    <w:rsid w:val="003E249B"/>
    <w:rsid w:val="003F4693"/>
    <w:rsid w:val="004042B8"/>
    <w:rsid w:val="00450F84"/>
    <w:rsid w:val="00461FCB"/>
    <w:rsid w:val="00466717"/>
    <w:rsid w:val="004701A6"/>
    <w:rsid w:val="00487EDC"/>
    <w:rsid w:val="004A7BF3"/>
    <w:rsid w:val="004B7278"/>
    <w:rsid w:val="004B7F25"/>
    <w:rsid w:val="004D2438"/>
    <w:rsid w:val="004D672E"/>
    <w:rsid w:val="004F3B6F"/>
    <w:rsid w:val="00517EB5"/>
    <w:rsid w:val="0054194E"/>
    <w:rsid w:val="00543975"/>
    <w:rsid w:val="00572CED"/>
    <w:rsid w:val="00573AB2"/>
    <w:rsid w:val="005804AD"/>
    <w:rsid w:val="005A4CB8"/>
    <w:rsid w:val="005B1E96"/>
    <w:rsid w:val="005C46E0"/>
    <w:rsid w:val="005E1DDC"/>
    <w:rsid w:val="005E3AC3"/>
    <w:rsid w:val="005F1BB8"/>
    <w:rsid w:val="0065513C"/>
    <w:rsid w:val="00667D03"/>
    <w:rsid w:val="00682543"/>
    <w:rsid w:val="006838F3"/>
    <w:rsid w:val="00690130"/>
    <w:rsid w:val="006A781D"/>
    <w:rsid w:val="006F29EA"/>
    <w:rsid w:val="006F42A1"/>
    <w:rsid w:val="00736BA0"/>
    <w:rsid w:val="00761C60"/>
    <w:rsid w:val="00782E7C"/>
    <w:rsid w:val="00790AB2"/>
    <w:rsid w:val="007940A9"/>
    <w:rsid w:val="007B3640"/>
    <w:rsid w:val="007E7227"/>
    <w:rsid w:val="007F0324"/>
    <w:rsid w:val="007F51DC"/>
    <w:rsid w:val="0080646B"/>
    <w:rsid w:val="00817CA6"/>
    <w:rsid w:val="00892C4A"/>
    <w:rsid w:val="008C740A"/>
    <w:rsid w:val="008E2A7F"/>
    <w:rsid w:val="008E5BBE"/>
    <w:rsid w:val="008F07A8"/>
    <w:rsid w:val="008F36D5"/>
    <w:rsid w:val="00947A88"/>
    <w:rsid w:val="0096512A"/>
    <w:rsid w:val="00995934"/>
    <w:rsid w:val="009A0FAA"/>
    <w:rsid w:val="009C4FBC"/>
    <w:rsid w:val="009F17A1"/>
    <w:rsid w:val="009F185E"/>
    <w:rsid w:val="009F4486"/>
    <w:rsid w:val="00A17B3A"/>
    <w:rsid w:val="00A26E68"/>
    <w:rsid w:val="00A30DF4"/>
    <w:rsid w:val="00A31619"/>
    <w:rsid w:val="00A326C6"/>
    <w:rsid w:val="00A33D33"/>
    <w:rsid w:val="00A60F3A"/>
    <w:rsid w:val="00A73640"/>
    <w:rsid w:val="00A77283"/>
    <w:rsid w:val="00A97652"/>
    <w:rsid w:val="00AB1D69"/>
    <w:rsid w:val="00AB395D"/>
    <w:rsid w:val="00AC2695"/>
    <w:rsid w:val="00AC29D2"/>
    <w:rsid w:val="00B01EE8"/>
    <w:rsid w:val="00B058D3"/>
    <w:rsid w:val="00B6595F"/>
    <w:rsid w:val="00B774CB"/>
    <w:rsid w:val="00BA1214"/>
    <w:rsid w:val="00BC5651"/>
    <w:rsid w:val="00BD5D7C"/>
    <w:rsid w:val="00BE0AE6"/>
    <w:rsid w:val="00BE597F"/>
    <w:rsid w:val="00BF0573"/>
    <w:rsid w:val="00C12083"/>
    <w:rsid w:val="00C52514"/>
    <w:rsid w:val="00CD79FA"/>
    <w:rsid w:val="00D00C0C"/>
    <w:rsid w:val="00D21432"/>
    <w:rsid w:val="00D42569"/>
    <w:rsid w:val="00D87D2C"/>
    <w:rsid w:val="00DE277B"/>
    <w:rsid w:val="00E22E61"/>
    <w:rsid w:val="00E622A8"/>
    <w:rsid w:val="00EA77DA"/>
    <w:rsid w:val="00EE771D"/>
    <w:rsid w:val="00F2257D"/>
    <w:rsid w:val="00F36DED"/>
    <w:rsid w:val="00F5674D"/>
    <w:rsid w:val="00F64A56"/>
    <w:rsid w:val="00F75224"/>
    <w:rsid w:val="00FD524B"/>
    <w:rsid w:val="00FE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B6FC2-BF0B-4B81-95DF-45717344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53A4"/>
    <w:rPr>
      <w:i/>
      <w:iCs/>
    </w:rPr>
  </w:style>
  <w:style w:type="character" w:styleId="Hyperlink">
    <w:name w:val="Hyperlink"/>
    <w:basedOn w:val="DefaultParagraphFont"/>
    <w:uiPriority w:val="99"/>
    <w:semiHidden/>
    <w:unhideWhenUsed/>
    <w:rsid w:val="00AC29D2"/>
    <w:rPr>
      <w:color w:val="0000FF"/>
      <w:u w:val="single"/>
    </w:rPr>
  </w:style>
  <w:style w:type="table" w:styleId="TableGrid">
    <w:name w:val="Table Grid"/>
    <w:basedOn w:val="TableNormal"/>
    <w:uiPriority w:val="39"/>
    <w:rsid w:val="005F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3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hyperlink" Target="http://ogtableau-prod.og.ge.com/t/OG_HQ/views/LABOR/Internal?:embed=yes&amp;:tabs=no&amp;:toolbar=top&amp;:usingOldHashUrl=true"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Bank of the West</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Debi (Contractor)</dc:creator>
  <cp:keywords/>
  <dc:description/>
  <cp:lastModifiedBy>Mishra, Debi (Contractor)</cp:lastModifiedBy>
  <cp:revision>212</cp:revision>
  <dcterms:created xsi:type="dcterms:W3CDTF">2018-02-26T19:55:00Z</dcterms:created>
  <dcterms:modified xsi:type="dcterms:W3CDTF">2018-03-01T05:42:00Z</dcterms:modified>
</cp:coreProperties>
</file>