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F0C86A" w14:textId="77777777" w:rsidR="00BF21BD" w:rsidRDefault="00000000">
      <w:pPr>
        <w:spacing w:before="1400"/>
        <w:jc w:val="center"/>
      </w:pPr>
      <w:r>
        <w:rPr>
          <w:b/>
          <w:bCs/>
          <w:color w:val="1F3864"/>
          <w:sz w:val="64"/>
          <w:szCs w:val="64"/>
        </w:rPr>
        <w:t>EduAI Nepal</w:t>
      </w:r>
    </w:p>
    <w:p w14:paraId="48458BD5" w14:textId="77777777" w:rsidR="00BF21BD" w:rsidRDefault="00000000">
      <w:pPr>
        <w:spacing w:after="100"/>
        <w:jc w:val="center"/>
      </w:pPr>
      <w:r>
        <w:rPr>
          <w:i/>
          <w:iCs/>
          <w:color w:val="666666"/>
          <w:sz w:val="22"/>
          <w:szCs w:val="22"/>
        </w:rPr>
        <w:t>(working name — to be replaced before external use)</w:t>
      </w:r>
    </w:p>
    <w:p w14:paraId="2F1257DA" w14:textId="77777777" w:rsidR="00BF21BD" w:rsidRDefault="00000000">
      <w:pPr>
        <w:spacing w:before="400" w:after="100"/>
        <w:jc w:val="center"/>
      </w:pPr>
      <w:r>
        <w:rPr>
          <w:b/>
          <w:bCs/>
          <w:color w:val="0F6B72"/>
          <w:sz w:val="40"/>
          <w:szCs w:val="40"/>
        </w:rPr>
        <w:t>Technical System Architecture</w:t>
      </w:r>
    </w:p>
    <w:p w14:paraId="6DC10821" w14:textId="77777777" w:rsidR="00BF21BD" w:rsidRDefault="00000000">
      <w:pPr>
        <w:spacing w:after="600"/>
        <w:jc w:val="center"/>
      </w:pPr>
      <w:r>
        <w:rPr>
          <w:color w:val="444444"/>
          <w:sz w:val="23"/>
          <w:szCs w:val="23"/>
        </w:rPr>
        <w:t>The band-as-data engine, data model, RBAC, assessment &amp; remedial workflow, document generation, AI integration, and infrastructure — Nursery through Grade 5</w:t>
      </w:r>
    </w:p>
    <w:p w14:paraId="2161D433" w14:textId="77777777" w:rsidR="00BF21BD" w:rsidRDefault="00BF21BD">
      <w:pPr>
        <w:spacing w:before="8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F21BD" w14:paraId="785D2039"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vAlign w:val="center"/>
          </w:tcPr>
          <w:p w14:paraId="411665E5" w14:textId="77777777" w:rsidR="00BF21BD" w:rsidRDefault="00000000">
            <w:r>
              <w:rPr>
                <w:b/>
                <w:bCs/>
                <w:color w:val="FFFFFF"/>
              </w:rPr>
              <w:t>Field</w:t>
            </w:r>
          </w:p>
        </w:tc>
        <w:tc>
          <w:tcPr>
            <w:tcW w:w="6360" w:type="dxa"/>
            <w:shd w:val="clear" w:color="auto" w:fill="1F3864"/>
            <w:tcMar>
              <w:top w:w="80" w:type="dxa"/>
              <w:left w:w="100" w:type="dxa"/>
              <w:bottom w:w="80" w:type="dxa"/>
              <w:right w:w="100" w:type="dxa"/>
            </w:tcMar>
            <w:vAlign w:val="center"/>
          </w:tcPr>
          <w:p w14:paraId="134FD2F8" w14:textId="77777777" w:rsidR="00BF21BD" w:rsidRDefault="00000000">
            <w:r>
              <w:rPr>
                <w:b/>
                <w:bCs/>
                <w:color w:val="FFFFFF"/>
              </w:rPr>
              <w:t>Value</w:t>
            </w:r>
          </w:p>
        </w:tc>
      </w:tr>
      <w:tr w:rsidR="00BF21BD" w14:paraId="29085D95" w14:textId="77777777">
        <w:tblPrEx>
          <w:tblCellMar>
            <w:top w:w="0" w:type="dxa"/>
            <w:bottom w:w="0" w:type="dxa"/>
          </w:tblCellMar>
        </w:tblPrEx>
        <w:tc>
          <w:tcPr>
            <w:tcW w:w="3000" w:type="dxa"/>
            <w:shd w:val="clear" w:color="auto" w:fill="FFFFFF"/>
            <w:tcMar>
              <w:top w:w="60" w:type="dxa"/>
              <w:left w:w="100" w:type="dxa"/>
              <w:bottom w:w="60" w:type="dxa"/>
              <w:right w:w="100" w:type="dxa"/>
            </w:tcMar>
            <w:vAlign w:val="center"/>
          </w:tcPr>
          <w:p w14:paraId="27AA2A63" w14:textId="77777777" w:rsidR="00BF21BD" w:rsidRDefault="00000000">
            <w:r>
              <w:rPr>
                <w:sz w:val="19"/>
                <w:szCs w:val="19"/>
              </w:rPr>
              <w:t>Document</w:t>
            </w:r>
          </w:p>
        </w:tc>
        <w:tc>
          <w:tcPr>
            <w:tcW w:w="6360" w:type="dxa"/>
            <w:shd w:val="clear" w:color="auto" w:fill="FFFFFF"/>
            <w:tcMar>
              <w:top w:w="60" w:type="dxa"/>
              <w:left w:w="100" w:type="dxa"/>
              <w:bottom w:w="60" w:type="dxa"/>
              <w:right w:w="100" w:type="dxa"/>
            </w:tcMar>
            <w:vAlign w:val="center"/>
          </w:tcPr>
          <w:p w14:paraId="4628DF39" w14:textId="77777777" w:rsidR="00BF21BD" w:rsidRDefault="00000000">
            <w:r>
              <w:rPr>
                <w:sz w:val="19"/>
                <w:szCs w:val="19"/>
              </w:rPr>
              <w:t>Technical System Architecture</w:t>
            </w:r>
          </w:p>
        </w:tc>
      </w:tr>
      <w:tr w:rsidR="00BF21BD" w14:paraId="65FAF65D" w14:textId="77777777">
        <w:tblPrEx>
          <w:tblCellMar>
            <w:top w:w="0" w:type="dxa"/>
            <w:bottom w:w="0" w:type="dxa"/>
          </w:tblCellMar>
        </w:tblPrEx>
        <w:tc>
          <w:tcPr>
            <w:tcW w:w="3000" w:type="dxa"/>
            <w:shd w:val="clear" w:color="auto" w:fill="F2F2F2"/>
            <w:tcMar>
              <w:top w:w="60" w:type="dxa"/>
              <w:left w:w="100" w:type="dxa"/>
              <w:bottom w:w="60" w:type="dxa"/>
              <w:right w:w="100" w:type="dxa"/>
            </w:tcMar>
            <w:vAlign w:val="center"/>
          </w:tcPr>
          <w:p w14:paraId="40FAE8BB" w14:textId="77777777" w:rsidR="00BF21BD" w:rsidRDefault="00000000">
            <w:r>
              <w:rPr>
                <w:sz w:val="19"/>
                <w:szCs w:val="19"/>
              </w:rPr>
              <w:t>Based on</w:t>
            </w:r>
          </w:p>
        </w:tc>
        <w:tc>
          <w:tcPr>
            <w:tcW w:w="6360" w:type="dxa"/>
            <w:shd w:val="clear" w:color="auto" w:fill="F2F2F2"/>
            <w:tcMar>
              <w:top w:w="60" w:type="dxa"/>
              <w:left w:w="100" w:type="dxa"/>
              <w:bottom w:w="60" w:type="dxa"/>
              <w:right w:w="100" w:type="dxa"/>
            </w:tcMar>
            <w:vAlign w:val="center"/>
          </w:tcPr>
          <w:p w14:paraId="74BF3256" w14:textId="77777777" w:rsidR="00BF21BD" w:rsidRDefault="00000000">
            <w:r>
              <w:rPr>
                <w:sz w:val="19"/>
                <w:szCs w:val="19"/>
              </w:rPr>
              <w:t>EduAI Full System Report v3.1 (July 2026) — supersedes v3.0 / v2.x; unifies pre-primary (v2.x) and Grades 1–5 (v1.0) into one system report; corrects the teacher model so subject-teacher rotation and dedicated class-teacher oversight both begin at Grade 1</w:t>
            </w:r>
          </w:p>
        </w:tc>
      </w:tr>
      <w:tr w:rsidR="00BF21BD" w14:paraId="5A017A44" w14:textId="77777777">
        <w:tblPrEx>
          <w:tblCellMar>
            <w:top w:w="0" w:type="dxa"/>
            <w:bottom w:w="0" w:type="dxa"/>
          </w:tblCellMar>
        </w:tblPrEx>
        <w:tc>
          <w:tcPr>
            <w:tcW w:w="3000" w:type="dxa"/>
            <w:shd w:val="clear" w:color="auto" w:fill="FFFFFF"/>
            <w:tcMar>
              <w:top w:w="60" w:type="dxa"/>
              <w:left w:w="100" w:type="dxa"/>
              <w:bottom w:w="60" w:type="dxa"/>
              <w:right w:w="100" w:type="dxa"/>
            </w:tcMar>
            <w:vAlign w:val="center"/>
          </w:tcPr>
          <w:p w14:paraId="67CA47FE" w14:textId="77777777" w:rsidR="00BF21BD" w:rsidRDefault="00000000">
            <w:r>
              <w:rPr>
                <w:sz w:val="19"/>
                <w:szCs w:val="19"/>
              </w:rPr>
              <w:t>Legal basis modelled</w:t>
            </w:r>
          </w:p>
        </w:tc>
        <w:tc>
          <w:tcPr>
            <w:tcW w:w="6360" w:type="dxa"/>
            <w:shd w:val="clear" w:color="auto" w:fill="FFFFFF"/>
            <w:tcMar>
              <w:top w:w="60" w:type="dxa"/>
              <w:left w:w="100" w:type="dxa"/>
              <w:bottom w:w="60" w:type="dxa"/>
              <w:right w:w="100" w:type="dxa"/>
            </w:tcMar>
            <w:vAlign w:val="center"/>
          </w:tcPr>
          <w:p w14:paraId="5638BEED" w14:textId="77777777" w:rsidR="00BF21BD" w:rsidRDefault="00000000">
            <w:r>
              <w:rPr>
                <w:sz w:val="19"/>
                <w:szCs w:val="19"/>
              </w:rPr>
              <w:t>National ECD&amp;E Curriculum 2077 (pre-primary) · Basic Level Curriculum 2076 §15 (Grades 1–3) · Student Assessment Guideline 2083 (Grades 4–5) · Cabinet decision 2082 Chaitra 13, point 89</w:t>
            </w:r>
          </w:p>
        </w:tc>
      </w:tr>
      <w:tr w:rsidR="00BF21BD" w14:paraId="23ED0BB7" w14:textId="77777777">
        <w:tblPrEx>
          <w:tblCellMar>
            <w:top w:w="0" w:type="dxa"/>
            <w:bottom w:w="0" w:type="dxa"/>
          </w:tblCellMar>
        </w:tblPrEx>
        <w:tc>
          <w:tcPr>
            <w:tcW w:w="3000" w:type="dxa"/>
            <w:shd w:val="clear" w:color="auto" w:fill="F2F2F2"/>
            <w:tcMar>
              <w:top w:w="60" w:type="dxa"/>
              <w:left w:w="100" w:type="dxa"/>
              <w:bottom w:w="60" w:type="dxa"/>
              <w:right w:w="100" w:type="dxa"/>
            </w:tcMar>
            <w:vAlign w:val="center"/>
          </w:tcPr>
          <w:p w14:paraId="05BC5953" w14:textId="77777777" w:rsidR="00BF21BD" w:rsidRDefault="00000000">
            <w:r>
              <w:rPr>
                <w:sz w:val="19"/>
                <w:szCs w:val="19"/>
              </w:rPr>
              <w:t>Version</w:t>
            </w:r>
          </w:p>
        </w:tc>
        <w:tc>
          <w:tcPr>
            <w:tcW w:w="6360" w:type="dxa"/>
            <w:shd w:val="clear" w:color="auto" w:fill="F2F2F2"/>
            <w:tcMar>
              <w:top w:w="60" w:type="dxa"/>
              <w:left w:w="100" w:type="dxa"/>
              <w:bottom w:w="60" w:type="dxa"/>
              <w:right w:w="100" w:type="dxa"/>
            </w:tcMar>
            <w:vAlign w:val="center"/>
          </w:tcPr>
          <w:p w14:paraId="25BB77BB" w14:textId="77777777" w:rsidR="00BF21BD" w:rsidRDefault="00000000">
            <w:r>
              <w:rPr>
                <w:sz w:val="19"/>
                <w:szCs w:val="19"/>
              </w:rPr>
              <w:t>3.1 (Draft for review)</w:t>
            </w:r>
          </w:p>
        </w:tc>
      </w:tr>
      <w:tr w:rsidR="00BF21BD" w14:paraId="090078B7" w14:textId="77777777">
        <w:tblPrEx>
          <w:tblCellMar>
            <w:top w:w="0" w:type="dxa"/>
            <w:bottom w:w="0" w:type="dxa"/>
          </w:tblCellMar>
        </w:tblPrEx>
        <w:tc>
          <w:tcPr>
            <w:tcW w:w="3000" w:type="dxa"/>
            <w:shd w:val="clear" w:color="auto" w:fill="FFFFFF"/>
            <w:tcMar>
              <w:top w:w="60" w:type="dxa"/>
              <w:left w:w="100" w:type="dxa"/>
              <w:bottom w:w="60" w:type="dxa"/>
              <w:right w:w="100" w:type="dxa"/>
            </w:tcMar>
            <w:vAlign w:val="center"/>
          </w:tcPr>
          <w:p w14:paraId="57E72998" w14:textId="77777777" w:rsidR="00BF21BD" w:rsidRDefault="00000000">
            <w:r>
              <w:rPr>
                <w:sz w:val="19"/>
                <w:szCs w:val="19"/>
              </w:rPr>
              <w:t>Date</w:t>
            </w:r>
          </w:p>
        </w:tc>
        <w:tc>
          <w:tcPr>
            <w:tcW w:w="6360" w:type="dxa"/>
            <w:shd w:val="clear" w:color="auto" w:fill="FFFFFF"/>
            <w:tcMar>
              <w:top w:w="60" w:type="dxa"/>
              <w:left w:w="100" w:type="dxa"/>
              <w:bottom w:w="60" w:type="dxa"/>
              <w:right w:w="100" w:type="dxa"/>
            </w:tcMar>
            <w:vAlign w:val="center"/>
          </w:tcPr>
          <w:p w14:paraId="5A339C4F" w14:textId="77777777" w:rsidR="00BF21BD" w:rsidRDefault="00000000">
            <w:r>
              <w:rPr>
                <w:sz w:val="19"/>
                <w:szCs w:val="19"/>
              </w:rPr>
              <w:t>July 2026 (Asar 2083)</w:t>
            </w:r>
          </w:p>
        </w:tc>
      </w:tr>
      <w:tr w:rsidR="00BF21BD" w14:paraId="614EA69C" w14:textId="77777777">
        <w:tblPrEx>
          <w:tblCellMar>
            <w:top w:w="0" w:type="dxa"/>
            <w:bottom w:w="0" w:type="dxa"/>
          </w:tblCellMar>
        </w:tblPrEx>
        <w:tc>
          <w:tcPr>
            <w:tcW w:w="3000" w:type="dxa"/>
            <w:shd w:val="clear" w:color="auto" w:fill="F2F2F2"/>
            <w:tcMar>
              <w:top w:w="60" w:type="dxa"/>
              <w:left w:w="100" w:type="dxa"/>
              <w:bottom w:w="60" w:type="dxa"/>
              <w:right w:w="100" w:type="dxa"/>
            </w:tcMar>
            <w:vAlign w:val="center"/>
          </w:tcPr>
          <w:p w14:paraId="7223BB2D" w14:textId="77777777" w:rsidR="00BF21BD" w:rsidRDefault="00000000">
            <w:r>
              <w:rPr>
                <w:sz w:val="19"/>
                <w:szCs w:val="19"/>
              </w:rPr>
              <w:t>Classification</w:t>
            </w:r>
          </w:p>
        </w:tc>
        <w:tc>
          <w:tcPr>
            <w:tcW w:w="6360" w:type="dxa"/>
            <w:shd w:val="clear" w:color="auto" w:fill="F2F2F2"/>
            <w:tcMar>
              <w:top w:w="60" w:type="dxa"/>
              <w:left w:w="100" w:type="dxa"/>
              <w:bottom w:w="60" w:type="dxa"/>
              <w:right w:w="100" w:type="dxa"/>
            </w:tcMar>
            <w:vAlign w:val="center"/>
          </w:tcPr>
          <w:p w14:paraId="5FD09E1D" w14:textId="77777777" w:rsidR="00BF21BD" w:rsidRDefault="00000000">
            <w:r>
              <w:rPr>
                <w:sz w:val="19"/>
                <w:szCs w:val="19"/>
              </w:rPr>
              <w:t>Confidential — not for distribution</w:t>
            </w:r>
          </w:p>
        </w:tc>
      </w:tr>
      <w:tr w:rsidR="00BF21BD" w14:paraId="2D84BC01" w14:textId="77777777">
        <w:tblPrEx>
          <w:tblCellMar>
            <w:top w:w="0" w:type="dxa"/>
            <w:bottom w:w="0" w:type="dxa"/>
          </w:tblCellMar>
        </w:tblPrEx>
        <w:tc>
          <w:tcPr>
            <w:tcW w:w="3000" w:type="dxa"/>
            <w:shd w:val="clear" w:color="auto" w:fill="FFFFFF"/>
            <w:tcMar>
              <w:top w:w="60" w:type="dxa"/>
              <w:left w:w="100" w:type="dxa"/>
              <w:bottom w:w="60" w:type="dxa"/>
              <w:right w:w="100" w:type="dxa"/>
            </w:tcMar>
            <w:vAlign w:val="center"/>
          </w:tcPr>
          <w:p w14:paraId="215A93FA" w14:textId="77777777" w:rsidR="00BF21BD" w:rsidRDefault="00000000">
            <w:r>
              <w:rPr>
                <w:sz w:val="19"/>
                <w:szCs w:val="19"/>
              </w:rPr>
              <w:t>Intended audience</w:t>
            </w:r>
          </w:p>
        </w:tc>
        <w:tc>
          <w:tcPr>
            <w:tcW w:w="6360" w:type="dxa"/>
            <w:shd w:val="clear" w:color="auto" w:fill="FFFFFF"/>
            <w:tcMar>
              <w:top w:w="60" w:type="dxa"/>
              <w:left w:w="100" w:type="dxa"/>
              <w:bottom w:w="60" w:type="dxa"/>
              <w:right w:w="100" w:type="dxa"/>
            </w:tcMar>
            <w:vAlign w:val="center"/>
          </w:tcPr>
          <w:p w14:paraId="2AEBA77A" w14:textId="77777777" w:rsidR="00BF21BD" w:rsidRDefault="00000000">
            <w:r>
              <w:rPr>
                <w:sz w:val="19"/>
                <w:szCs w:val="19"/>
              </w:rPr>
              <w:t>Engineering team, technical diligence reviewers, infrastructure/security reviewers, CDC/curriculum-compliance reviewers</w:t>
            </w:r>
          </w:p>
        </w:tc>
      </w:tr>
    </w:tbl>
    <w:p w14:paraId="582D2D2E" w14:textId="77777777" w:rsidR="00BF21BD" w:rsidRDefault="00BF21BD">
      <w:pPr>
        <w:pageBreakBefore/>
      </w:pPr>
    </w:p>
    <w:p w14:paraId="582B2E1A" w14:textId="77777777" w:rsidR="00BF21BD" w:rsidRDefault="00000000">
      <w:pPr>
        <w:pStyle w:val="Heading1"/>
        <w:pBdr>
          <w:bottom w:val="single" w:sz="12" w:space="4" w:color="1F3864"/>
        </w:pBdr>
        <w:spacing w:before="480" w:after="240"/>
      </w:pPr>
      <w:bookmarkStart w:id="0" w:name="_Toc234821647"/>
      <w:r>
        <w:rPr>
          <w:b/>
          <w:bCs/>
          <w:color w:val="1F3864"/>
        </w:rPr>
        <w:t>Table of Contents</w:t>
      </w:r>
      <w:bookmarkEnd w:id="0"/>
    </w:p>
    <w:sdt>
      <w:sdtPr>
        <w:alias w:val="Table of Contents"/>
        <w:id w:val="387083040"/>
      </w:sdtPr>
      <w:sdtContent>
        <w:p w14:paraId="0B9486F9" w14:textId="77777777" w:rsidR="00424D0D" w:rsidRDefault="00000000">
          <w:pPr>
            <w:pStyle w:val="TOC1"/>
            <w:tabs>
              <w:tab w:val="right" w:leader="dot" w:pos="9710"/>
            </w:tabs>
            <w:rPr>
              <w:noProof/>
            </w:rPr>
          </w:pPr>
          <w:r>
            <w:fldChar w:fldCharType="begin"/>
          </w:r>
          <w:r>
            <w:instrText>TOC \h \o "1-3"</w:instrText>
          </w:r>
          <w:r>
            <w:fldChar w:fldCharType="separate"/>
          </w:r>
          <w:hyperlink w:anchor="_Toc234821647" w:history="1">
            <w:r w:rsidR="00424D0D" w:rsidRPr="00D33891">
              <w:rPr>
                <w:rStyle w:val="Hyperlink"/>
                <w:b/>
                <w:bCs/>
                <w:noProof/>
              </w:rPr>
              <w:t>Table of Contents</w:t>
            </w:r>
            <w:r w:rsidR="00424D0D">
              <w:rPr>
                <w:noProof/>
              </w:rPr>
              <w:tab/>
            </w:r>
            <w:r w:rsidR="00424D0D">
              <w:rPr>
                <w:noProof/>
              </w:rPr>
              <w:fldChar w:fldCharType="begin"/>
            </w:r>
            <w:r w:rsidR="00424D0D">
              <w:rPr>
                <w:noProof/>
              </w:rPr>
              <w:instrText xml:space="preserve"> PAGEREF _Toc234821647 \h </w:instrText>
            </w:r>
            <w:r w:rsidR="00424D0D">
              <w:rPr>
                <w:noProof/>
              </w:rPr>
            </w:r>
            <w:r w:rsidR="00424D0D">
              <w:rPr>
                <w:noProof/>
              </w:rPr>
              <w:fldChar w:fldCharType="separate"/>
            </w:r>
            <w:r w:rsidR="00424D0D">
              <w:rPr>
                <w:noProof/>
              </w:rPr>
              <w:t>2</w:t>
            </w:r>
            <w:r w:rsidR="00424D0D">
              <w:rPr>
                <w:noProof/>
              </w:rPr>
              <w:fldChar w:fldCharType="end"/>
            </w:r>
          </w:hyperlink>
        </w:p>
        <w:p w14:paraId="5C0AA4AB" w14:textId="77777777" w:rsidR="00424D0D" w:rsidRDefault="00424D0D">
          <w:pPr>
            <w:pStyle w:val="TOC1"/>
            <w:tabs>
              <w:tab w:val="right" w:leader="dot" w:pos="9710"/>
            </w:tabs>
            <w:rPr>
              <w:noProof/>
            </w:rPr>
          </w:pPr>
          <w:hyperlink w:anchor="_Toc234821648" w:history="1">
            <w:r w:rsidRPr="00D33891">
              <w:rPr>
                <w:rStyle w:val="Hyperlink"/>
                <w:b/>
                <w:bCs/>
                <w:noProof/>
              </w:rPr>
              <w:t>1. Architecture Overview</w:t>
            </w:r>
            <w:r>
              <w:rPr>
                <w:noProof/>
              </w:rPr>
              <w:tab/>
            </w:r>
            <w:r>
              <w:rPr>
                <w:noProof/>
              </w:rPr>
              <w:fldChar w:fldCharType="begin"/>
            </w:r>
            <w:r>
              <w:rPr>
                <w:noProof/>
              </w:rPr>
              <w:instrText xml:space="preserve"> PAGEREF _Toc234821648 \h </w:instrText>
            </w:r>
            <w:r>
              <w:rPr>
                <w:noProof/>
              </w:rPr>
            </w:r>
            <w:r>
              <w:rPr>
                <w:noProof/>
              </w:rPr>
              <w:fldChar w:fldCharType="separate"/>
            </w:r>
            <w:r>
              <w:rPr>
                <w:noProof/>
              </w:rPr>
              <w:t>4</w:t>
            </w:r>
            <w:r>
              <w:rPr>
                <w:noProof/>
              </w:rPr>
              <w:fldChar w:fldCharType="end"/>
            </w:r>
          </w:hyperlink>
        </w:p>
        <w:p w14:paraId="1F5C2664" w14:textId="77777777" w:rsidR="00424D0D" w:rsidRDefault="00424D0D">
          <w:pPr>
            <w:pStyle w:val="TOC2"/>
            <w:tabs>
              <w:tab w:val="right" w:leader="dot" w:pos="9710"/>
            </w:tabs>
            <w:rPr>
              <w:noProof/>
            </w:rPr>
          </w:pPr>
          <w:hyperlink w:anchor="_Toc234821649" w:history="1">
            <w:r w:rsidRPr="00D33891">
              <w:rPr>
                <w:rStyle w:val="Hyperlink"/>
                <w:b/>
                <w:bCs/>
                <w:noProof/>
              </w:rPr>
              <w:t>1.1 What changed architecturally in v3.1</w:t>
            </w:r>
            <w:r>
              <w:rPr>
                <w:noProof/>
              </w:rPr>
              <w:tab/>
            </w:r>
            <w:r>
              <w:rPr>
                <w:noProof/>
              </w:rPr>
              <w:fldChar w:fldCharType="begin"/>
            </w:r>
            <w:r>
              <w:rPr>
                <w:noProof/>
              </w:rPr>
              <w:instrText xml:space="preserve"> PAGEREF _Toc234821649 \h </w:instrText>
            </w:r>
            <w:r>
              <w:rPr>
                <w:noProof/>
              </w:rPr>
            </w:r>
            <w:r>
              <w:rPr>
                <w:noProof/>
              </w:rPr>
              <w:fldChar w:fldCharType="separate"/>
            </w:r>
            <w:r>
              <w:rPr>
                <w:noProof/>
              </w:rPr>
              <w:t>4</w:t>
            </w:r>
            <w:r>
              <w:rPr>
                <w:noProof/>
              </w:rPr>
              <w:fldChar w:fldCharType="end"/>
            </w:r>
          </w:hyperlink>
        </w:p>
        <w:p w14:paraId="2D397DE1" w14:textId="77777777" w:rsidR="00424D0D" w:rsidRDefault="00424D0D">
          <w:pPr>
            <w:pStyle w:val="TOC2"/>
            <w:tabs>
              <w:tab w:val="right" w:leader="dot" w:pos="9710"/>
            </w:tabs>
            <w:rPr>
              <w:noProof/>
            </w:rPr>
          </w:pPr>
          <w:hyperlink w:anchor="_Toc234821650" w:history="1">
            <w:r w:rsidRPr="00D33891">
              <w:rPr>
                <w:rStyle w:val="Hyperlink"/>
                <w:b/>
                <w:bCs/>
                <w:noProof/>
              </w:rPr>
              <w:t>1.2 Guiding architectural principles</w:t>
            </w:r>
            <w:r>
              <w:rPr>
                <w:noProof/>
              </w:rPr>
              <w:tab/>
            </w:r>
            <w:r>
              <w:rPr>
                <w:noProof/>
              </w:rPr>
              <w:fldChar w:fldCharType="begin"/>
            </w:r>
            <w:r>
              <w:rPr>
                <w:noProof/>
              </w:rPr>
              <w:instrText xml:space="preserve"> PAGEREF _Toc234821650 \h </w:instrText>
            </w:r>
            <w:r>
              <w:rPr>
                <w:noProof/>
              </w:rPr>
            </w:r>
            <w:r>
              <w:rPr>
                <w:noProof/>
              </w:rPr>
              <w:fldChar w:fldCharType="separate"/>
            </w:r>
            <w:r>
              <w:rPr>
                <w:noProof/>
              </w:rPr>
              <w:t>4</w:t>
            </w:r>
            <w:r>
              <w:rPr>
                <w:noProof/>
              </w:rPr>
              <w:fldChar w:fldCharType="end"/>
            </w:r>
          </w:hyperlink>
        </w:p>
        <w:p w14:paraId="119EF962" w14:textId="77777777" w:rsidR="00424D0D" w:rsidRDefault="00424D0D">
          <w:pPr>
            <w:pStyle w:val="TOC2"/>
            <w:tabs>
              <w:tab w:val="right" w:leader="dot" w:pos="9710"/>
            </w:tabs>
            <w:rPr>
              <w:noProof/>
            </w:rPr>
          </w:pPr>
          <w:hyperlink w:anchor="_Toc234821651" w:history="1">
            <w:r w:rsidRPr="00D33891">
              <w:rPr>
                <w:rStyle w:val="Hyperlink"/>
                <w:b/>
                <w:bCs/>
                <w:noProof/>
              </w:rPr>
              <w:t>1.3 High-level component map</w:t>
            </w:r>
            <w:r>
              <w:rPr>
                <w:noProof/>
              </w:rPr>
              <w:tab/>
            </w:r>
            <w:r>
              <w:rPr>
                <w:noProof/>
              </w:rPr>
              <w:fldChar w:fldCharType="begin"/>
            </w:r>
            <w:r>
              <w:rPr>
                <w:noProof/>
              </w:rPr>
              <w:instrText xml:space="preserve"> PAGEREF _Toc234821651 \h </w:instrText>
            </w:r>
            <w:r>
              <w:rPr>
                <w:noProof/>
              </w:rPr>
            </w:r>
            <w:r>
              <w:rPr>
                <w:noProof/>
              </w:rPr>
              <w:fldChar w:fldCharType="separate"/>
            </w:r>
            <w:r>
              <w:rPr>
                <w:noProof/>
              </w:rPr>
              <w:t>4</w:t>
            </w:r>
            <w:r>
              <w:rPr>
                <w:noProof/>
              </w:rPr>
              <w:fldChar w:fldCharType="end"/>
            </w:r>
          </w:hyperlink>
        </w:p>
        <w:p w14:paraId="1AD1D382" w14:textId="77777777" w:rsidR="00424D0D" w:rsidRDefault="00424D0D">
          <w:pPr>
            <w:pStyle w:val="TOC2"/>
            <w:tabs>
              <w:tab w:val="right" w:leader="dot" w:pos="9710"/>
            </w:tabs>
            <w:rPr>
              <w:noProof/>
            </w:rPr>
          </w:pPr>
          <w:hyperlink w:anchor="_Toc234821652" w:history="1">
            <w:r w:rsidRPr="00D33891">
              <w:rPr>
                <w:rStyle w:val="Hyperlink"/>
                <w:b/>
                <w:bCs/>
                <w:noProof/>
              </w:rPr>
              <w:t>1.4 Request flow — illustrative example (Grade 4 subject-teacher rating with remedial trigger)</w:t>
            </w:r>
            <w:r>
              <w:rPr>
                <w:noProof/>
              </w:rPr>
              <w:tab/>
            </w:r>
            <w:r>
              <w:rPr>
                <w:noProof/>
              </w:rPr>
              <w:fldChar w:fldCharType="begin"/>
            </w:r>
            <w:r>
              <w:rPr>
                <w:noProof/>
              </w:rPr>
              <w:instrText xml:space="preserve"> PAGEREF _Toc234821652 \h </w:instrText>
            </w:r>
            <w:r>
              <w:rPr>
                <w:noProof/>
              </w:rPr>
            </w:r>
            <w:r>
              <w:rPr>
                <w:noProof/>
              </w:rPr>
              <w:fldChar w:fldCharType="separate"/>
            </w:r>
            <w:r>
              <w:rPr>
                <w:noProof/>
              </w:rPr>
              <w:t>5</w:t>
            </w:r>
            <w:r>
              <w:rPr>
                <w:noProof/>
              </w:rPr>
              <w:fldChar w:fldCharType="end"/>
            </w:r>
          </w:hyperlink>
        </w:p>
        <w:p w14:paraId="7EABF0D3" w14:textId="77777777" w:rsidR="00424D0D" w:rsidRDefault="00424D0D">
          <w:pPr>
            <w:pStyle w:val="TOC1"/>
            <w:tabs>
              <w:tab w:val="right" w:leader="dot" w:pos="9710"/>
            </w:tabs>
            <w:rPr>
              <w:noProof/>
            </w:rPr>
          </w:pPr>
          <w:hyperlink w:anchor="_Toc234821653" w:history="1">
            <w:r w:rsidRPr="00D33891">
              <w:rPr>
                <w:rStyle w:val="Hyperlink"/>
                <w:b/>
                <w:bCs/>
                <w:noProof/>
              </w:rPr>
              <w:t>2. The Band-as-Data Architecture</w:t>
            </w:r>
            <w:r>
              <w:rPr>
                <w:noProof/>
              </w:rPr>
              <w:tab/>
            </w:r>
            <w:r>
              <w:rPr>
                <w:noProof/>
              </w:rPr>
              <w:fldChar w:fldCharType="begin"/>
            </w:r>
            <w:r>
              <w:rPr>
                <w:noProof/>
              </w:rPr>
              <w:instrText xml:space="preserve"> PAGEREF _Toc234821653 \h </w:instrText>
            </w:r>
            <w:r>
              <w:rPr>
                <w:noProof/>
              </w:rPr>
            </w:r>
            <w:r>
              <w:rPr>
                <w:noProof/>
              </w:rPr>
              <w:fldChar w:fldCharType="separate"/>
            </w:r>
            <w:r>
              <w:rPr>
                <w:noProof/>
              </w:rPr>
              <w:t>7</w:t>
            </w:r>
            <w:r>
              <w:rPr>
                <w:noProof/>
              </w:rPr>
              <w:fldChar w:fldCharType="end"/>
            </w:r>
          </w:hyperlink>
        </w:p>
        <w:p w14:paraId="2542BD40" w14:textId="77777777" w:rsidR="00424D0D" w:rsidRDefault="00424D0D">
          <w:pPr>
            <w:pStyle w:val="TOC2"/>
            <w:tabs>
              <w:tab w:val="right" w:leader="dot" w:pos="9710"/>
            </w:tabs>
            <w:rPr>
              <w:noProof/>
            </w:rPr>
          </w:pPr>
          <w:hyperlink w:anchor="_Toc234821654" w:history="1">
            <w:r w:rsidRPr="00D33891">
              <w:rPr>
                <w:rStyle w:val="Hyperlink"/>
                <w:b/>
                <w:bCs/>
                <w:noProof/>
              </w:rPr>
              <w:t>2.1 Why band-as-data, and what it buys</w:t>
            </w:r>
            <w:r>
              <w:rPr>
                <w:noProof/>
              </w:rPr>
              <w:tab/>
            </w:r>
            <w:r>
              <w:rPr>
                <w:noProof/>
              </w:rPr>
              <w:fldChar w:fldCharType="begin"/>
            </w:r>
            <w:r>
              <w:rPr>
                <w:noProof/>
              </w:rPr>
              <w:instrText xml:space="preserve"> PAGEREF _Toc234821654 \h </w:instrText>
            </w:r>
            <w:r>
              <w:rPr>
                <w:noProof/>
              </w:rPr>
            </w:r>
            <w:r>
              <w:rPr>
                <w:noProof/>
              </w:rPr>
              <w:fldChar w:fldCharType="separate"/>
            </w:r>
            <w:r>
              <w:rPr>
                <w:noProof/>
              </w:rPr>
              <w:t>7</w:t>
            </w:r>
            <w:r>
              <w:rPr>
                <w:noProof/>
              </w:rPr>
              <w:fldChar w:fldCharType="end"/>
            </w:r>
          </w:hyperlink>
        </w:p>
        <w:p w14:paraId="0C62F7A0" w14:textId="77777777" w:rsidR="00424D0D" w:rsidRDefault="00424D0D">
          <w:pPr>
            <w:pStyle w:val="TOC2"/>
            <w:tabs>
              <w:tab w:val="right" w:leader="dot" w:pos="9710"/>
            </w:tabs>
            <w:rPr>
              <w:noProof/>
            </w:rPr>
          </w:pPr>
          <w:hyperlink w:anchor="_Toc234821655" w:history="1">
            <w:r w:rsidRPr="00D33891">
              <w:rPr>
                <w:rStyle w:val="Hyperlink"/>
                <w:b/>
                <w:bCs/>
                <w:noProof/>
              </w:rPr>
              <w:t>2.2 The five scale-readiness disciplines</w:t>
            </w:r>
            <w:r>
              <w:rPr>
                <w:noProof/>
              </w:rPr>
              <w:tab/>
            </w:r>
            <w:r>
              <w:rPr>
                <w:noProof/>
              </w:rPr>
              <w:fldChar w:fldCharType="begin"/>
            </w:r>
            <w:r>
              <w:rPr>
                <w:noProof/>
              </w:rPr>
              <w:instrText xml:space="preserve"> PAGEREF _Toc234821655 \h </w:instrText>
            </w:r>
            <w:r>
              <w:rPr>
                <w:noProof/>
              </w:rPr>
            </w:r>
            <w:r>
              <w:rPr>
                <w:noProof/>
              </w:rPr>
              <w:fldChar w:fldCharType="separate"/>
            </w:r>
            <w:r>
              <w:rPr>
                <w:noProof/>
              </w:rPr>
              <w:t>7</w:t>
            </w:r>
            <w:r>
              <w:rPr>
                <w:noProof/>
              </w:rPr>
              <w:fldChar w:fldCharType="end"/>
            </w:r>
          </w:hyperlink>
        </w:p>
        <w:p w14:paraId="4BC27184" w14:textId="77777777" w:rsidR="00424D0D" w:rsidRDefault="00424D0D">
          <w:pPr>
            <w:pStyle w:val="TOC2"/>
            <w:tabs>
              <w:tab w:val="right" w:leader="dot" w:pos="9710"/>
            </w:tabs>
            <w:rPr>
              <w:noProof/>
            </w:rPr>
          </w:pPr>
          <w:hyperlink w:anchor="_Toc234821656" w:history="1">
            <w:r w:rsidRPr="00D33891">
              <w:rPr>
                <w:rStyle w:val="Hyperlink"/>
                <w:b/>
                <w:bCs/>
                <w:noProof/>
              </w:rPr>
              <w:t>2.3 Core band configuration schema</w:t>
            </w:r>
            <w:r>
              <w:rPr>
                <w:noProof/>
              </w:rPr>
              <w:tab/>
            </w:r>
            <w:r>
              <w:rPr>
                <w:noProof/>
              </w:rPr>
              <w:fldChar w:fldCharType="begin"/>
            </w:r>
            <w:r>
              <w:rPr>
                <w:noProof/>
              </w:rPr>
              <w:instrText xml:space="preserve"> PAGEREF _Toc234821656 \h </w:instrText>
            </w:r>
            <w:r>
              <w:rPr>
                <w:noProof/>
              </w:rPr>
            </w:r>
            <w:r>
              <w:rPr>
                <w:noProof/>
              </w:rPr>
              <w:fldChar w:fldCharType="separate"/>
            </w:r>
            <w:r>
              <w:rPr>
                <w:noProof/>
              </w:rPr>
              <w:t>7</w:t>
            </w:r>
            <w:r>
              <w:rPr>
                <w:noProof/>
              </w:rPr>
              <w:fldChar w:fldCharType="end"/>
            </w:r>
          </w:hyperlink>
        </w:p>
        <w:p w14:paraId="7D89BE39" w14:textId="77777777" w:rsidR="00424D0D" w:rsidRDefault="00424D0D">
          <w:pPr>
            <w:pStyle w:val="TOC2"/>
            <w:tabs>
              <w:tab w:val="right" w:leader="dot" w:pos="9710"/>
            </w:tabs>
            <w:rPr>
              <w:noProof/>
            </w:rPr>
          </w:pPr>
          <w:hyperlink w:anchor="_Toc234821657" w:history="1">
            <w:r w:rsidRPr="00D33891">
              <w:rPr>
                <w:rStyle w:val="Hyperlink"/>
                <w:b/>
                <w:bCs/>
                <w:noProof/>
              </w:rPr>
              <w:t>2.4 Worked example: adding a future band without a deploy</w:t>
            </w:r>
            <w:r>
              <w:rPr>
                <w:noProof/>
              </w:rPr>
              <w:tab/>
            </w:r>
            <w:r>
              <w:rPr>
                <w:noProof/>
              </w:rPr>
              <w:fldChar w:fldCharType="begin"/>
            </w:r>
            <w:r>
              <w:rPr>
                <w:noProof/>
              </w:rPr>
              <w:instrText xml:space="preserve"> PAGEREF _Toc234821657 \h </w:instrText>
            </w:r>
            <w:r>
              <w:rPr>
                <w:noProof/>
              </w:rPr>
            </w:r>
            <w:r>
              <w:rPr>
                <w:noProof/>
              </w:rPr>
              <w:fldChar w:fldCharType="separate"/>
            </w:r>
            <w:r>
              <w:rPr>
                <w:noProof/>
              </w:rPr>
              <w:t>8</w:t>
            </w:r>
            <w:r>
              <w:rPr>
                <w:noProof/>
              </w:rPr>
              <w:fldChar w:fldCharType="end"/>
            </w:r>
          </w:hyperlink>
        </w:p>
        <w:p w14:paraId="285398C7" w14:textId="77777777" w:rsidR="00424D0D" w:rsidRDefault="00424D0D">
          <w:pPr>
            <w:pStyle w:val="TOC1"/>
            <w:tabs>
              <w:tab w:val="right" w:leader="dot" w:pos="9710"/>
            </w:tabs>
            <w:rPr>
              <w:noProof/>
            </w:rPr>
          </w:pPr>
          <w:hyperlink w:anchor="_Toc234821658" w:history="1">
            <w:r w:rsidRPr="00D33891">
              <w:rPr>
                <w:rStyle w:val="Hyperlink"/>
                <w:b/>
                <w:bCs/>
                <w:noProof/>
              </w:rPr>
              <w:t>3. Full Data Model</w:t>
            </w:r>
            <w:r>
              <w:rPr>
                <w:noProof/>
              </w:rPr>
              <w:tab/>
            </w:r>
            <w:r>
              <w:rPr>
                <w:noProof/>
              </w:rPr>
              <w:fldChar w:fldCharType="begin"/>
            </w:r>
            <w:r>
              <w:rPr>
                <w:noProof/>
              </w:rPr>
              <w:instrText xml:space="preserve"> PAGEREF _Toc234821658 \h </w:instrText>
            </w:r>
            <w:r>
              <w:rPr>
                <w:noProof/>
              </w:rPr>
            </w:r>
            <w:r>
              <w:rPr>
                <w:noProof/>
              </w:rPr>
              <w:fldChar w:fldCharType="separate"/>
            </w:r>
            <w:r>
              <w:rPr>
                <w:noProof/>
              </w:rPr>
              <w:t>9</w:t>
            </w:r>
            <w:r>
              <w:rPr>
                <w:noProof/>
              </w:rPr>
              <w:fldChar w:fldCharType="end"/>
            </w:r>
          </w:hyperlink>
        </w:p>
        <w:p w14:paraId="2A18DEBD" w14:textId="77777777" w:rsidR="00424D0D" w:rsidRDefault="00424D0D">
          <w:pPr>
            <w:pStyle w:val="TOC2"/>
            <w:tabs>
              <w:tab w:val="right" w:leader="dot" w:pos="9710"/>
            </w:tabs>
            <w:rPr>
              <w:noProof/>
            </w:rPr>
          </w:pPr>
          <w:hyperlink w:anchor="_Toc234821659" w:history="1">
            <w:r w:rsidRPr="00D33891">
              <w:rPr>
                <w:rStyle w:val="Hyperlink"/>
                <w:b/>
                <w:bCs/>
                <w:noProof/>
              </w:rPr>
              <w:t>3.1 Entity relationship summary</w:t>
            </w:r>
            <w:r>
              <w:rPr>
                <w:noProof/>
              </w:rPr>
              <w:tab/>
            </w:r>
            <w:r>
              <w:rPr>
                <w:noProof/>
              </w:rPr>
              <w:fldChar w:fldCharType="begin"/>
            </w:r>
            <w:r>
              <w:rPr>
                <w:noProof/>
              </w:rPr>
              <w:instrText xml:space="preserve"> PAGEREF _Toc234821659 \h </w:instrText>
            </w:r>
            <w:r>
              <w:rPr>
                <w:noProof/>
              </w:rPr>
            </w:r>
            <w:r>
              <w:rPr>
                <w:noProof/>
              </w:rPr>
              <w:fldChar w:fldCharType="separate"/>
            </w:r>
            <w:r>
              <w:rPr>
                <w:noProof/>
              </w:rPr>
              <w:t>9</w:t>
            </w:r>
            <w:r>
              <w:rPr>
                <w:noProof/>
              </w:rPr>
              <w:fldChar w:fldCharType="end"/>
            </w:r>
          </w:hyperlink>
        </w:p>
        <w:p w14:paraId="1725C756" w14:textId="77777777" w:rsidR="00424D0D" w:rsidRDefault="00424D0D">
          <w:pPr>
            <w:pStyle w:val="TOC2"/>
            <w:tabs>
              <w:tab w:val="right" w:leader="dot" w:pos="9710"/>
            </w:tabs>
            <w:rPr>
              <w:noProof/>
            </w:rPr>
          </w:pPr>
          <w:hyperlink w:anchor="_Toc234821660" w:history="1">
            <w:r w:rsidRPr="00D33891">
              <w:rPr>
                <w:rStyle w:val="Hyperlink"/>
                <w:b/>
                <w:bCs/>
                <w:noProof/>
              </w:rPr>
              <w:t>3.2 Fields the schema intentionally excludes</w:t>
            </w:r>
            <w:r>
              <w:rPr>
                <w:noProof/>
              </w:rPr>
              <w:tab/>
            </w:r>
            <w:r>
              <w:rPr>
                <w:noProof/>
              </w:rPr>
              <w:fldChar w:fldCharType="begin"/>
            </w:r>
            <w:r>
              <w:rPr>
                <w:noProof/>
              </w:rPr>
              <w:instrText xml:space="preserve"> PAGEREF _Toc234821660 \h </w:instrText>
            </w:r>
            <w:r>
              <w:rPr>
                <w:noProof/>
              </w:rPr>
            </w:r>
            <w:r>
              <w:rPr>
                <w:noProof/>
              </w:rPr>
              <w:fldChar w:fldCharType="separate"/>
            </w:r>
            <w:r>
              <w:rPr>
                <w:noProof/>
              </w:rPr>
              <w:t>10</w:t>
            </w:r>
            <w:r>
              <w:rPr>
                <w:noProof/>
              </w:rPr>
              <w:fldChar w:fldCharType="end"/>
            </w:r>
          </w:hyperlink>
        </w:p>
        <w:p w14:paraId="1F5CFD72" w14:textId="77777777" w:rsidR="00424D0D" w:rsidRDefault="00424D0D">
          <w:pPr>
            <w:pStyle w:val="TOC2"/>
            <w:tabs>
              <w:tab w:val="right" w:leader="dot" w:pos="9710"/>
            </w:tabs>
            <w:rPr>
              <w:noProof/>
            </w:rPr>
          </w:pPr>
          <w:hyperlink w:anchor="_Toc234821661" w:history="1">
            <w:r w:rsidRPr="00D33891">
              <w:rPr>
                <w:rStyle w:val="Hyperlink"/>
                <w:b/>
                <w:bCs/>
                <w:noProof/>
              </w:rPr>
              <w:t>3.3 Row-level security enforcement points</w:t>
            </w:r>
            <w:r>
              <w:rPr>
                <w:noProof/>
              </w:rPr>
              <w:tab/>
            </w:r>
            <w:r>
              <w:rPr>
                <w:noProof/>
              </w:rPr>
              <w:fldChar w:fldCharType="begin"/>
            </w:r>
            <w:r>
              <w:rPr>
                <w:noProof/>
              </w:rPr>
              <w:instrText xml:space="preserve"> PAGEREF _Toc234821661 \h </w:instrText>
            </w:r>
            <w:r>
              <w:rPr>
                <w:noProof/>
              </w:rPr>
            </w:r>
            <w:r>
              <w:rPr>
                <w:noProof/>
              </w:rPr>
              <w:fldChar w:fldCharType="separate"/>
            </w:r>
            <w:r>
              <w:rPr>
                <w:noProof/>
              </w:rPr>
              <w:t>10</w:t>
            </w:r>
            <w:r>
              <w:rPr>
                <w:noProof/>
              </w:rPr>
              <w:fldChar w:fldCharType="end"/>
            </w:r>
          </w:hyperlink>
        </w:p>
        <w:p w14:paraId="4D73B1AA" w14:textId="77777777" w:rsidR="00424D0D" w:rsidRDefault="00424D0D">
          <w:pPr>
            <w:pStyle w:val="TOC1"/>
            <w:tabs>
              <w:tab w:val="right" w:leader="dot" w:pos="9710"/>
            </w:tabs>
            <w:rPr>
              <w:noProof/>
            </w:rPr>
          </w:pPr>
          <w:hyperlink w:anchor="_Toc234821662" w:history="1">
            <w:r w:rsidRPr="00D33891">
              <w:rPr>
                <w:rStyle w:val="Hyperlink"/>
                <w:b/>
                <w:bCs/>
                <w:noProof/>
              </w:rPr>
              <w:t>4. Assessment &amp; Remedial Workflow Engine</w:t>
            </w:r>
            <w:r>
              <w:rPr>
                <w:noProof/>
              </w:rPr>
              <w:tab/>
            </w:r>
            <w:r>
              <w:rPr>
                <w:noProof/>
              </w:rPr>
              <w:fldChar w:fldCharType="begin"/>
            </w:r>
            <w:r>
              <w:rPr>
                <w:noProof/>
              </w:rPr>
              <w:instrText xml:space="preserve"> PAGEREF _Toc234821662 \h </w:instrText>
            </w:r>
            <w:r>
              <w:rPr>
                <w:noProof/>
              </w:rPr>
            </w:r>
            <w:r>
              <w:rPr>
                <w:noProof/>
              </w:rPr>
              <w:fldChar w:fldCharType="separate"/>
            </w:r>
            <w:r>
              <w:rPr>
                <w:noProof/>
              </w:rPr>
              <w:t>11</w:t>
            </w:r>
            <w:r>
              <w:rPr>
                <w:noProof/>
              </w:rPr>
              <w:fldChar w:fldCharType="end"/>
            </w:r>
          </w:hyperlink>
        </w:p>
        <w:p w14:paraId="6A73A9E3" w14:textId="77777777" w:rsidR="00424D0D" w:rsidRDefault="00424D0D">
          <w:pPr>
            <w:pStyle w:val="TOC2"/>
            <w:tabs>
              <w:tab w:val="right" w:leader="dot" w:pos="9710"/>
            </w:tabs>
            <w:rPr>
              <w:noProof/>
            </w:rPr>
          </w:pPr>
          <w:hyperlink w:anchor="_Toc234821663" w:history="1">
            <w:r w:rsidRPr="00D33891">
              <w:rPr>
                <w:rStyle w:val="Hyperlink"/>
                <w:b/>
                <w:bCs/>
                <w:noProof/>
              </w:rPr>
              <w:t>4.1 The two-pass record</w:t>
            </w:r>
            <w:r>
              <w:rPr>
                <w:noProof/>
              </w:rPr>
              <w:tab/>
            </w:r>
            <w:r>
              <w:rPr>
                <w:noProof/>
              </w:rPr>
              <w:fldChar w:fldCharType="begin"/>
            </w:r>
            <w:r>
              <w:rPr>
                <w:noProof/>
              </w:rPr>
              <w:instrText xml:space="preserve"> PAGEREF _Toc234821663 \h </w:instrText>
            </w:r>
            <w:r>
              <w:rPr>
                <w:noProof/>
              </w:rPr>
            </w:r>
            <w:r>
              <w:rPr>
                <w:noProof/>
              </w:rPr>
              <w:fldChar w:fldCharType="separate"/>
            </w:r>
            <w:r>
              <w:rPr>
                <w:noProof/>
              </w:rPr>
              <w:t>11</w:t>
            </w:r>
            <w:r>
              <w:rPr>
                <w:noProof/>
              </w:rPr>
              <w:fldChar w:fldCharType="end"/>
            </w:r>
          </w:hyperlink>
        </w:p>
        <w:p w14:paraId="72494F37" w14:textId="77777777" w:rsidR="00424D0D" w:rsidRDefault="00424D0D">
          <w:pPr>
            <w:pStyle w:val="TOC2"/>
            <w:tabs>
              <w:tab w:val="right" w:leader="dot" w:pos="9710"/>
            </w:tabs>
            <w:rPr>
              <w:noProof/>
            </w:rPr>
          </w:pPr>
          <w:hyperlink w:anchor="_Toc234821664" w:history="1">
            <w:r w:rsidRPr="00D33891">
              <w:rPr>
                <w:rStyle w:val="Hyperlink"/>
                <w:b/>
                <w:bCs/>
                <w:noProof/>
              </w:rPr>
              <w:t>4.2 The remedial-ladder state machine</w:t>
            </w:r>
            <w:r>
              <w:rPr>
                <w:noProof/>
              </w:rPr>
              <w:tab/>
            </w:r>
            <w:r>
              <w:rPr>
                <w:noProof/>
              </w:rPr>
              <w:fldChar w:fldCharType="begin"/>
            </w:r>
            <w:r>
              <w:rPr>
                <w:noProof/>
              </w:rPr>
              <w:instrText xml:space="preserve"> PAGEREF _Toc234821664 \h </w:instrText>
            </w:r>
            <w:r>
              <w:rPr>
                <w:noProof/>
              </w:rPr>
            </w:r>
            <w:r>
              <w:rPr>
                <w:noProof/>
              </w:rPr>
              <w:fldChar w:fldCharType="separate"/>
            </w:r>
            <w:r>
              <w:rPr>
                <w:noProof/>
              </w:rPr>
              <w:t>11</w:t>
            </w:r>
            <w:r>
              <w:rPr>
                <w:noProof/>
              </w:rPr>
              <w:fldChar w:fldCharType="end"/>
            </w:r>
          </w:hyperlink>
        </w:p>
        <w:p w14:paraId="0170E473" w14:textId="77777777" w:rsidR="00424D0D" w:rsidRDefault="00424D0D">
          <w:pPr>
            <w:pStyle w:val="TOC2"/>
            <w:tabs>
              <w:tab w:val="right" w:leader="dot" w:pos="9710"/>
            </w:tabs>
            <w:rPr>
              <w:noProof/>
            </w:rPr>
          </w:pPr>
          <w:hyperlink w:anchor="_Toc234821665" w:history="1">
            <w:r w:rsidRPr="00D33891">
              <w:rPr>
                <w:rStyle w:val="Hyperlink"/>
                <w:b/>
                <w:bCs/>
                <w:noProof/>
              </w:rPr>
              <w:t>4.3 Deterministic aggregation engine</w:t>
            </w:r>
            <w:r>
              <w:rPr>
                <w:noProof/>
              </w:rPr>
              <w:tab/>
            </w:r>
            <w:r>
              <w:rPr>
                <w:noProof/>
              </w:rPr>
              <w:fldChar w:fldCharType="begin"/>
            </w:r>
            <w:r>
              <w:rPr>
                <w:noProof/>
              </w:rPr>
              <w:instrText xml:space="preserve"> PAGEREF _Toc234821665 \h </w:instrText>
            </w:r>
            <w:r>
              <w:rPr>
                <w:noProof/>
              </w:rPr>
            </w:r>
            <w:r>
              <w:rPr>
                <w:noProof/>
              </w:rPr>
              <w:fldChar w:fldCharType="separate"/>
            </w:r>
            <w:r>
              <w:rPr>
                <w:noProof/>
              </w:rPr>
              <w:t>11</w:t>
            </w:r>
            <w:r>
              <w:rPr>
                <w:noProof/>
              </w:rPr>
              <w:fldChar w:fldCharType="end"/>
            </w:r>
          </w:hyperlink>
        </w:p>
        <w:p w14:paraId="62F8BFCE" w14:textId="77777777" w:rsidR="00424D0D" w:rsidRDefault="00424D0D">
          <w:pPr>
            <w:pStyle w:val="TOC2"/>
            <w:tabs>
              <w:tab w:val="right" w:leader="dot" w:pos="9710"/>
            </w:tabs>
            <w:rPr>
              <w:noProof/>
            </w:rPr>
          </w:pPr>
          <w:hyperlink w:anchor="_Toc234821666" w:history="1">
            <w:r w:rsidRPr="00D33891">
              <w:rPr>
                <w:rStyle w:val="Hyperlink"/>
                <w:b/>
                <w:bCs/>
                <w:noProof/>
              </w:rPr>
              <w:t>4.4 Capture paths and mapper guards (all bands)</w:t>
            </w:r>
            <w:r>
              <w:rPr>
                <w:noProof/>
              </w:rPr>
              <w:tab/>
            </w:r>
            <w:r>
              <w:rPr>
                <w:noProof/>
              </w:rPr>
              <w:fldChar w:fldCharType="begin"/>
            </w:r>
            <w:r>
              <w:rPr>
                <w:noProof/>
              </w:rPr>
              <w:instrText xml:space="preserve"> PAGEREF _Toc234821666 \h </w:instrText>
            </w:r>
            <w:r>
              <w:rPr>
                <w:noProof/>
              </w:rPr>
            </w:r>
            <w:r>
              <w:rPr>
                <w:noProof/>
              </w:rPr>
              <w:fldChar w:fldCharType="separate"/>
            </w:r>
            <w:r>
              <w:rPr>
                <w:noProof/>
              </w:rPr>
              <w:t>11</w:t>
            </w:r>
            <w:r>
              <w:rPr>
                <w:noProof/>
              </w:rPr>
              <w:fldChar w:fldCharType="end"/>
            </w:r>
          </w:hyperlink>
        </w:p>
        <w:p w14:paraId="7BE32C3B" w14:textId="77777777" w:rsidR="00424D0D" w:rsidRDefault="00424D0D">
          <w:pPr>
            <w:pStyle w:val="TOC2"/>
            <w:tabs>
              <w:tab w:val="right" w:leader="dot" w:pos="9710"/>
            </w:tabs>
            <w:rPr>
              <w:noProof/>
            </w:rPr>
          </w:pPr>
          <w:hyperlink w:anchor="_Toc234821667" w:history="1">
            <w:r w:rsidRPr="00D33891">
              <w:rPr>
                <w:rStyle w:val="Hyperlink"/>
                <w:b/>
                <w:bCs/>
                <w:noProof/>
              </w:rPr>
              <w:t>4.5 Cross-domain contamination guard, generalised</w:t>
            </w:r>
            <w:r>
              <w:rPr>
                <w:noProof/>
              </w:rPr>
              <w:tab/>
            </w:r>
            <w:r>
              <w:rPr>
                <w:noProof/>
              </w:rPr>
              <w:fldChar w:fldCharType="begin"/>
            </w:r>
            <w:r>
              <w:rPr>
                <w:noProof/>
              </w:rPr>
              <w:instrText xml:space="preserve"> PAGEREF _Toc234821667 \h </w:instrText>
            </w:r>
            <w:r>
              <w:rPr>
                <w:noProof/>
              </w:rPr>
            </w:r>
            <w:r>
              <w:rPr>
                <w:noProof/>
              </w:rPr>
              <w:fldChar w:fldCharType="separate"/>
            </w:r>
            <w:r>
              <w:rPr>
                <w:noProof/>
              </w:rPr>
              <w:t>12</w:t>
            </w:r>
            <w:r>
              <w:rPr>
                <w:noProof/>
              </w:rPr>
              <w:fldChar w:fldCharType="end"/>
            </w:r>
          </w:hyperlink>
        </w:p>
        <w:p w14:paraId="5524DC67" w14:textId="77777777" w:rsidR="00424D0D" w:rsidRDefault="00424D0D">
          <w:pPr>
            <w:pStyle w:val="TOC2"/>
            <w:tabs>
              <w:tab w:val="right" w:leader="dot" w:pos="9710"/>
            </w:tabs>
            <w:rPr>
              <w:noProof/>
            </w:rPr>
          </w:pPr>
          <w:hyperlink w:anchor="_Toc234821668" w:history="1">
            <w:r w:rsidRPr="00D33891">
              <w:rPr>
                <w:rStyle w:val="Hyperlink"/>
                <w:b/>
                <w:bCs/>
                <w:noProof/>
              </w:rPr>
              <w:t>4.6 Assessment methods toolkit as a generation menu</w:t>
            </w:r>
            <w:r>
              <w:rPr>
                <w:noProof/>
              </w:rPr>
              <w:tab/>
            </w:r>
            <w:r>
              <w:rPr>
                <w:noProof/>
              </w:rPr>
              <w:fldChar w:fldCharType="begin"/>
            </w:r>
            <w:r>
              <w:rPr>
                <w:noProof/>
              </w:rPr>
              <w:instrText xml:space="preserve"> PAGEREF _Toc234821668 \h </w:instrText>
            </w:r>
            <w:r>
              <w:rPr>
                <w:noProof/>
              </w:rPr>
            </w:r>
            <w:r>
              <w:rPr>
                <w:noProof/>
              </w:rPr>
              <w:fldChar w:fldCharType="separate"/>
            </w:r>
            <w:r>
              <w:rPr>
                <w:noProof/>
              </w:rPr>
              <w:t>12</w:t>
            </w:r>
            <w:r>
              <w:rPr>
                <w:noProof/>
              </w:rPr>
              <w:fldChar w:fldCharType="end"/>
            </w:r>
          </w:hyperlink>
        </w:p>
        <w:p w14:paraId="022836C2" w14:textId="77777777" w:rsidR="00424D0D" w:rsidRDefault="00424D0D">
          <w:pPr>
            <w:pStyle w:val="TOC1"/>
            <w:tabs>
              <w:tab w:val="right" w:leader="dot" w:pos="9710"/>
            </w:tabs>
            <w:rPr>
              <w:noProof/>
            </w:rPr>
          </w:pPr>
          <w:hyperlink w:anchor="_Toc234821669" w:history="1">
            <w:r w:rsidRPr="00D33891">
              <w:rPr>
                <w:rStyle w:val="Hyperlink"/>
                <w:b/>
                <w:bCs/>
                <w:noProof/>
              </w:rPr>
              <w:t>5. Role-Based Access Control Architecture</w:t>
            </w:r>
            <w:r>
              <w:rPr>
                <w:noProof/>
              </w:rPr>
              <w:tab/>
            </w:r>
            <w:r>
              <w:rPr>
                <w:noProof/>
              </w:rPr>
              <w:fldChar w:fldCharType="begin"/>
            </w:r>
            <w:r>
              <w:rPr>
                <w:noProof/>
              </w:rPr>
              <w:instrText xml:space="preserve"> PAGEREF _Toc234821669 \h </w:instrText>
            </w:r>
            <w:r>
              <w:rPr>
                <w:noProof/>
              </w:rPr>
            </w:r>
            <w:r>
              <w:rPr>
                <w:noProof/>
              </w:rPr>
              <w:fldChar w:fldCharType="separate"/>
            </w:r>
            <w:r>
              <w:rPr>
                <w:noProof/>
              </w:rPr>
              <w:t>13</w:t>
            </w:r>
            <w:r>
              <w:rPr>
                <w:noProof/>
              </w:rPr>
              <w:fldChar w:fldCharType="end"/>
            </w:r>
          </w:hyperlink>
        </w:p>
        <w:p w14:paraId="5BC9740F" w14:textId="77777777" w:rsidR="00424D0D" w:rsidRDefault="00424D0D">
          <w:pPr>
            <w:pStyle w:val="TOC2"/>
            <w:tabs>
              <w:tab w:val="right" w:leader="dot" w:pos="9710"/>
            </w:tabs>
            <w:rPr>
              <w:noProof/>
            </w:rPr>
          </w:pPr>
          <w:hyperlink w:anchor="_Toc234821670" w:history="1">
            <w:r w:rsidRPr="00D33891">
              <w:rPr>
                <w:rStyle w:val="Hyperlink"/>
                <w:b/>
                <w:bCs/>
                <w:noProof/>
              </w:rPr>
              <w:t>5.1 The class-teacher bifurcation as an architecture concern</w:t>
            </w:r>
            <w:r>
              <w:rPr>
                <w:noProof/>
              </w:rPr>
              <w:tab/>
            </w:r>
            <w:r>
              <w:rPr>
                <w:noProof/>
              </w:rPr>
              <w:fldChar w:fldCharType="begin"/>
            </w:r>
            <w:r>
              <w:rPr>
                <w:noProof/>
              </w:rPr>
              <w:instrText xml:space="preserve"> PAGEREF _Toc234821670 \h </w:instrText>
            </w:r>
            <w:r>
              <w:rPr>
                <w:noProof/>
              </w:rPr>
            </w:r>
            <w:r>
              <w:rPr>
                <w:noProof/>
              </w:rPr>
              <w:fldChar w:fldCharType="separate"/>
            </w:r>
            <w:r>
              <w:rPr>
                <w:noProof/>
              </w:rPr>
              <w:t>13</w:t>
            </w:r>
            <w:r>
              <w:rPr>
                <w:noProof/>
              </w:rPr>
              <w:fldChar w:fldCharType="end"/>
            </w:r>
          </w:hyperlink>
        </w:p>
        <w:p w14:paraId="5A765D82" w14:textId="77777777" w:rsidR="00424D0D" w:rsidRDefault="00424D0D">
          <w:pPr>
            <w:pStyle w:val="TOC2"/>
            <w:tabs>
              <w:tab w:val="right" w:leader="dot" w:pos="9710"/>
            </w:tabs>
            <w:rPr>
              <w:noProof/>
            </w:rPr>
          </w:pPr>
          <w:hyperlink w:anchor="_Toc234821671" w:history="1">
            <w:r w:rsidRPr="00D33891">
              <w:rPr>
                <w:rStyle w:val="Hyperlink"/>
                <w:b/>
                <w:bCs/>
                <w:noProof/>
              </w:rPr>
              <w:t>5.2 Role -&gt; scope mapping</w:t>
            </w:r>
            <w:r>
              <w:rPr>
                <w:noProof/>
              </w:rPr>
              <w:tab/>
            </w:r>
            <w:r>
              <w:rPr>
                <w:noProof/>
              </w:rPr>
              <w:fldChar w:fldCharType="begin"/>
            </w:r>
            <w:r>
              <w:rPr>
                <w:noProof/>
              </w:rPr>
              <w:instrText xml:space="preserve"> PAGEREF _Toc234821671 \h </w:instrText>
            </w:r>
            <w:r>
              <w:rPr>
                <w:noProof/>
              </w:rPr>
            </w:r>
            <w:r>
              <w:rPr>
                <w:noProof/>
              </w:rPr>
              <w:fldChar w:fldCharType="separate"/>
            </w:r>
            <w:r>
              <w:rPr>
                <w:noProof/>
              </w:rPr>
              <w:t>13</w:t>
            </w:r>
            <w:r>
              <w:rPr>
                <w:noProof/>
              </w:rPr>
              <w:fldChar w:fldCharType="end"/>
            </w:r>
          </w:hyperlink>
        </w:p>
        <w:p w14:paraId="09EE30F3" w14:textId="77777777" w:rsidR="00424D0D" w:rsidRDefault="00424D0D">
          <w:pPr>
            <w:pStyle w:val="TOC2"/>
            <w:tabs>
              <w:tab w:val="right" w:leader="dot" w:pos="9710"/>
            </w:tabs>
            <w:rPr>
              <w:noProof/>
            </w:rPr>
          </w:pPr>
          <w:hyperlink w:anchor="_Toc234821672" w:history="1">
            <w:r w:rsidRPr="00D33891">
              <w:rPr>
                <w:rStyle w:val="Hyperlink"/>
                <w:b/>
                <w:bCs/>
                <w:noProof/>
              </w:rPr>
              <w:t>5.3 No rank-order queries - enforced in code, not policy</w:t>
            </w:r>
            <w:r>
              <w:rPr>
                <w:noProof/>
              </w:rPr>
              <w:tab/>
            </w:r>
            <w:r>
              <w:rPr>
                <w:noProof/>
              </w:rPr>
              <w:fldChar w:fldCharType="begin"/>
            </w:r>
            <w:r>
              <w:rPr>
                <w:noProof/>
              </w:rPr>
              <w:instrText xml:space="preserve"> PAGEREF _Toc234821672 \h </w:instrText>
            </w:r>
            <w:r>
              <w:rPr>
                <w:noProof/>
              </w:rPr>
            </w:r>
            <w:r>
              <w:rPr>
                <w:noProof/>
              </w:rPr>
              <w:fldChar w:fldCharType="separate"/>
            </w:r>
            <w:r>
              <w:rPr>
                <w:noProof/>
              </w:rPr>
              <w:t>13</w:t>
            </w:r>
            <w:r>
              <w:rPr>
                <w:noProof/>
              </w:rPr>
              <w:fldChar w:fldCharType="end"/>
            </w:r>
          </w:hyperlink>
        </w:p>
        <w:p w14:paraId="11D8A343" w14:textId="77777777" w:rsidR="00424D0D" w:rsidRDefault="00424D0D">
          <w:pPr>
            <w:pStyle w:val="TOC2"/>
            <w:tabs>
              <w:tab w:val="right" w:leader="dot" w:pos="9710"/>
            </w:tabs>
            <w:rPr>
              <w:noProof/>
            </w:rPr>
          </w:pPr>
          <w:hyperlink w:anchor="_Toc234821673" w:history="1">
            <w:r w:rsidRPr="00D33891">
              <w:rPr>
                <w:rStyle w:val="Hyperlink"/>
                <w:b/>
                <w:bCs/>
                <w:noProof/>
              </w:rPr>
              <w:t>5.4 Admin compliance dashboard - data sourcing</w:t>
            </w:r>
            <w:r>
              <w:rPr>
                <w:noProof/>
              </w:rPr>
              <w:tab/>
            </w:r>
            <w:r>
              <w:rPr>
                <w:noProof/>
              </w:rPr>
              <w:fldChar w:fldCharType="begin"/>
            </w:r>
            <w:r>
              <w:rPr>
                <w:noProof/>
              </w:rPr>
              <w:instrText xml:space="preserve"> PAGEREF _Toc234821673 \h </w:instrText>
            </w:r>
            <w:r>
              <w:rPr>
                <w:noProof/>
              </w:rPr>
            </w:r>
            <w:r>
              <w:rPr>
                <w:noProof/>
              </w:rPr>
              <w:fldChar w:fldCharType="separate"/>
            </w:r>
            <w:r>
              <w:rPr>
                <w:noProof/>
              </w:rPr>
              <w:t>14</w:t>
            </w:r>
            <w:r>
              <w:rPr>
                <w:noProof/>
              </w:rPr>
              <w:fldChar w:fldCharType="end"/>
            </w:r>
          </w:hyperlink>
        </w:p>
        <w:p w14:paraId="3EFBF1AB" w14:textId="77777777" w:rsidR="00424D0D" w:rsidRDefault="00424D0D">
          <w:pPr>
            <w:pStyle w:val="TOC2"/>
            <w:tabs>
              <w:tab w:val="right" w:leader="dot" w:pos="9710"/>
            </w:tabs>
            <w:rPr>
              <w:noProof/>
            </w:rPr>
          </w:pPr>
          <w:hyperlink w:anchor="_Toc234821674" w:history="1">
            <w:r w:rsidRPr="00D33891">
              <w:rPr>
                <w:rStyle w:val="Hyperlink"/>
                <w:b/>
                <w:bCs/>
                <w:noProof/>
              </w:rPr>
              <w:t>5.5 The handover pack as a first-class, versioned object</w:t>
            </w:r>
            <w:r>
              <w:rPr>
                <w:noProof/>
              </w:rPr>
              <w:tab/>
            </w:r>
            <w:r>
              <w:rPr>
                <w:noProof/>
              </w:rPr>
              <w:fldChar w:fldCharType="begin"/>
            </w:r>
            <w:r>
              <w:rPr>
                <w:noProof/>
              </w:rPr>
              <w:instrText xml:space="preserve"> PAGEREF _Toc234821674 \h </w:instrText>
            </w:r>
            <w:r>
              <w:rPr>
                <w:noProof/>
              </w:rPr>
            </w:r>
            <w:r>
              <w:rPr>
                <w:noProof/>
              </w:rPr>
              <w:fldChar w:fldCharType="separate"/>
            </w:r>
            <w:r>
              <w:rPr>
                <w:noProof/>
              </w:rPr>
              <w:t>14</w:t>
            </w:r>
            <w:r>
              <w:rPr>
                <w:noProof/>
              </w:rPr>
              <w:fldChar w:fldCharType="end"/>
            </w:r>
          </w:hyperlink>
        </w:p>
        <w:p w14:paraId="62730D07" w14:textId="77777777" w:rsidR="00424D0D" w:rsidRDefault="00424D0D">
          <w:pPr>
            <w:pStyle w:val="TOC1"/>
            <w:tabs>
              <w:tab w:val="right" w:leader="dot" w:pos="9710"/>
            </w:tabs>
            <w:rPr>
              <w:noProof/>
            </w:rPr>
          </w:pPr>
          <w:hyperlink w:anchor="_Toc234821675" w:history="1">
            <w:r w:rsidRPr="00D33891">
              <w:rPr>
                <w:rStyle w:val="Hyperlink"/>
                <w:b/>
                <w:bCs/>
                <w:noProof/>
              </w:rPr>
              <w:t>6. Document Generation Pipeline (CDC Compliance Documents)</w:t>
            </w:r>
            <w:r>
              <w:rPr>
                <w:noProof/>
              </w:rPr>
              <w:tab/>
            </w:r>
            <w:r>
              <w:rPr>
                <w:noProof/>
              </w:rPr>
              <w:fldChar w:fldCharType="begin"/>
            </w:r>
            <w:r>
              <w:rPr>
                <w:noProof/>
              </w:rPr>
              <w:instrText xml:space="preserve"> PAGEREF _Toc234821675 \h </w:instrText>
            </w:r>
            <w:r>
              <w:rPr>
                <w:noProof/>
              </w:rPr>
            </w:r>
            <w:r>
              <w:rPr>
                <w:noProof/>
              </w:rPr>
              <w:fldChar w:fldCharType="separate"/>
            </w:r>
            <w:r>
              <w:rPr>
                <w:noProof/>
              </w:rPr>
              <w:t>15</w:t>
            </w:r>
            <w:r>
              <w:rPr>
                <w:noProof/>
              </w:rPr>
              <w:fldChar w:fldCharType="end"/>
            </w:r>
          </w:hyperlink>
        </w:p>
        <w:p w14:paraId="72C7B290" w14:textId="77777777" w:rsidR="00424D0D" w:rsidRDefault="00424D0D">
          <w:pPr>
            <w:pStyle w:val="TOC2"/>
            <w:tabs>
              <w:tab w:val="right" w:leader="dot" w:pos="9710"/>
            </w:tabs>
            <w:rPr>
              <w:noProof/>
            </w:rPr>
          </w:pPr>
          <w:hyperlink w:anchor="_Toc234821676" w:history="1">
            <w:r w:rsidRPr="00D33891">
              <w:rPr>
                <w:rStyle w:val="Hyperlink"/>
                <w:b/>
                <w:bCs/>
                <w:noProof/>
              </w:rPr>
              <w:t>6.1 What gets generated, and how</w:t>
            </w:r>
            <w:r>
              <w:rPr>
                <w:noProof/>
              </w:rPr>
              <w:tab/>
            </w:r>
            <w:r>
              <w:rPr>
                <w:noProof/>
              </w:rPr>
              <w:fldChar w:fldCharType="begin"/>
            </w:r>
            <w:r>
              <w:rPr>
                <w:noProof/>
              </w:rPr>
              <w:instrText xml:space="preserve"> PAGEREF _Toc234821676 \h </w:instrText>
            </w:r>
            <w:r>
              <w:rPr>
                <w:noProof/>
              </w:rPr>
            </w:r>
            <w:r>
              <w:rPr>
                <w:noProof/>
              </w:rPr>
              <w:fldChar w:fldCharType="separate"/>
            </w:r>
            <w:r>
              <w:rPr>
                <w:noProof/>
              </w:rPr>
              <w:t>15</w:t>
            </w:r>
            <w:r>
              <w:rPr>
                <w:noProof/>
              </w:rPr>
              <w:fldChar w:fldCharType="end"/>
            </w:r>
          </w:hyperlink>
        </w:p>
        <w:p w14:paraId="721A232A" w14:textId="77777777" w:rsidR="00424D0D" w:rsidRDefault="00424D0D">
          <w:pPr>
            <w:pStyle w:val="TOC2"/>
            <w:tabs>
              <w:tab w:val="right" w:leader="dot" w:pos="9710"/>
            </w:tabs>
            <w:rPr>
              <w:noProof/>
            </w:rPr>
          </w:pPr>
          <w:hyperlink w:anchor="_Toc234821677" w:history="1">
            <w:r w:rsidRPr="00D33891">
              <w:rPr>
                <w:rStyle w:val="Hyperlink"/>
                <w:b/>
                <w:bCs/>
                <w:noProof/>
              </w:rPr>
              <w:t>6.2 Rendering environment requirements (locked technical facts)</w:t>
            </w:r>
            <w:r>
              <w:rPr>
                <w:noProof/>
              </w:rPr>
              <w:tab/>
            </w:r>
            <w:r>
              <w:rPr>
                <w:noProof/>
              </w:rPr>
              <w:fldChar w:fldCharType="begin"/>
            </w:r>
            <w:r>
              <w:rPr>
                <w:noProof/>
              </w:rPr>
              <w:instrText xml:space="preserve"> PAGEREF _Toc234821677 \h </w:instrText>
            </w:r>
            <w:r>
              <w:rPr>
                <w:noProof/>
              </w:rPr>
            </w:r>
            <w:r>
              <w:rPr>
                <w:noProof/>
              </w:rPr>
              <w:fldChar w:fldCharType="separate"/>
            </w:r>
            <w:r>
              <w:rPr>
                <w:noProof/>
              </w:rPr>
              <w:t>15</w:t>
            </w:r>
            <w:r>
              <w:rPr>
                <w:noProof/>
              </w:rPr>
              <w:fldChar w:fldCharType="end"/>
            </w:r>
          </w:hyperlink>
        </w:p>
        <w:p w14:paraId="6FC3EED4" w14:textId="77777777" w:rsidR="00424D0D" w:rsidRDefault="00424D0D">
          <w:pPr>
            <w:pStyle w:val="TOC2"/>
            <w:tabs>
              <w:tab w:val="right" w:leader="dot" w:pos="9710"/>
            </w:tabs>
            <w:rPr>
              <w:noProof/>
            </w:rPr>
          </w:pPr>
          <w:hyperlink w:anchor="_Toc234821678" w:history="1">
            <w:r w:rsidRPr="00D33891">
              <w:rPr>
                <w:rStyle w:val="Hyperlink"/>
                <w:b/>
                <w:bCs/>
                <w:noProof/>
              </w:rPr>
              <w:t>6.3 The language rule as a rendering-layer concern</w:t>
            </w:r>
            <w:r>
              <w:rPr>
                <w:noProof/>
              </w:rPr>
              <w:tab/>
            </w:r>
            <w:r>
              <w:rPr>
                <w:noProof/>
              </w:rPr>
              <w:fldChar w:fldCharType="begin"/>
            </w:r>
            <w:r>
              <w:rPr>
                <w:noProof/>
              </w:rPr>
              <w:instrText xml:space="preserve"> PAGEREF _Toc234821678 \h </w:instrText>
            </w:r>
            <w:r>
              <w:rPr>
                <w:noProof/>
              </w:rPr>
            </w:r>
            <w:r>
              <w:rPr>
                <w:noProof/>
              </w:rPr>
              <w:fldChar w:fldCharType="separate"/>
            </w:r>
            <w:r>
              <w:rPr>
                <w:noProof/>
              </w:rPr>
              <w:t>15</w:t>
            </w:r>
            <w:r>
              <w:rPr>
                <w:noProof/>
              </w:rPr>
              <w:fldChar w:fldCharType="end"/>
            </w:r>
          </w:hyperlink>
        </w:p>
        <w:p w14:paraId="4AAE1C7F" w14:textId="77777777" w:rsidR="00424D0D" w:rsidRDefault="00424D0D">
          <w:pPr>
            <w:pStyle w:val="TOC2"/>
            <w:tabs>
              <w:tab w:val="right" w:leader="dot" w:pos="9710"/>
            </w:tabs>
            <w:rPr>
              <w:noProof/>
            </w:rPr>
          </w:pPr>
          <w:hyperlink w:anchor="_Toc234821679" w:history="1">
            <w:r w:rsidRPr="00D33891">
              <w:rPr>
                <w:rStyle w:val="Hyperlink"/>
                <w:b/>
                <w:bCs/>
                <w:noProof/>
              </w:rPr>
              <w:t>6.4 Inspection pack as a first-class export, not a report</w:t>
            </w:r>
            <w:r>
              <w:rPr>
                <w:noProof/>
              </w:rPr>
              <w:tab/>
            </w:r>
            <w:r>
              <w:rPr>
                <w:noProof/>
              </w:rPr>
              <w:fldChar w:fldCharType="begin"/>
            </w:r>
            <w:r>
              <w:rPr>
                <w:noProof/>
              </w:rPr>
              <w:instrText xml:space="preserve"> PAGEREF _Toc234821679 \h </w:instrText>
            </w:r>
            <w:r>
              <w:rPr>
                <w:noProof/>
              </w:rPr>
            </w:r>
            <w:r>
              <w:rPr>
                <w:noProof/>
              </w:rPr>
              <w:fldChar w:fldCharType="separate"/>
            </w:r>
            <w:r>
              <w:rPr>
                <w:noProof/>
              </w:rPr>
              <w:t>16</w:t>
            </w:r>
            <w:r>
              <w:rPr>
                <w:noProof/>
              </w:rPr>
              <w:fldChar w:fldCharType="end"/>
            </w:r>
          </w:hyperlink>
        </w:p>
        <w:p w14:paraId="14881A1E" w14:textId="77777777" w:rsidR="00424D0D" w:rsidRDefault="00424D0D">
          <w:pPr>
            <w:pStyle w:val="TOC1"/>
            <w:tabs>
              <w:tab w:val="right" w:leader="dot" w:pos="9710"/>
            </w:tabs>
            <w:rPr>
              <w:noProof/>
            </w:rPr>
          </w:pPr>
          <w:hyperlink w:anchor="_Toc234821680" w:history="1">
            <w:r w:rsidRPr="00D33891">
              <w:rPr>
                <w:rStyle w:val="Hyperlink"/>
                <w:b/>
                <w:bCs/>
                <w:noProof/>
              </w:rPr>
              <w:t>7. AI Integration Architecture</w:t>
            </w:r>
            <w:r>
              <w:rPr>
                <w:noProof/>
              </w:rPr>
              <w:tab/>
            </w:r>
            <w:r>
              <w:rPr>
                <w:noProof/>
              </w:rPr>
              <w:fldChar w:fldCharType="begin"/>
            </w:r>
            <w:r>
              <w:rPr>
                <w:noProof/>
              </w:rPr>
              <w:instrText xml:space="preserve"> PAGEREF _Toc234821680 \h </w:instrText>
            </w:r>
            <w:r>
              <w:rPr>
                <w:noProof/>
              </w:rPr>
            </w:r>
            <w:r>
              <w:rPr>
                <w:noProof/>
              </w:rPr>
              <w:fldChar w:fldCharType="separate"/>
            </w:r>
            <w:r>
              <w:rPr>
                <w:noProof/>
              </w:rPr>
              <w:t>17</w:t>
            </w:r>
            <w:r>
              <w:rPr>
                <w:noProof/>
              </w:rPr>
              <w:fldChar w:fldCharType="end"/>
            </w:r>
          </w:hyperlink>
        </w:p>
        <w:p w14:paraId="445EAC8B" w14:textId="77777777" w:rsidR="00424D0D" w:rsidRDefault="00424D0D">
          <w:pPr>
            <w:pStyle w:val="TOC2"/>
            <w:tabs>
              <w:tab w:val="right" w:leader="dot" w:pos="9710"/>
            </w:tabs>
            <w:rPr>
              <w:noProof/>
            </w:rPr>
          </w:pPr>
          <w:hyperlink w:anchor="_Toc234821681" w:history="1">
            <w:r w:rsidRPr="00D33891">
              <w:rPr>
                <w:rStyle w:val="Hyperlink"/>
                <w:b/>
                <w:bCs/>
                <w:noProof/>
              </w:rPr>
              <w:t>7.1 Orchestration responsibilities, expanded for the band</w:t>
            </w:r>
            <w:r>
              <w:rPr>
                <w:noProof/>
              </w:rPr>
              <w:tab/>
            </w:r>
            <w:r>
              <w:rPr>
                <w:noProof/>
              </w:rPr>
              <w:fldChar w:fldCharType="begin"/>
            </w:r>
            <w:r>
              <w:rPr>
                <w:noProof/>
              </w:rPr>
              <w:instrText xml:space="preserve"> PAGEREF _Toc234821681 \h </w:instrText>
            </w:r>
            <w:r>
              <w:rPr>
                <w:noProof/>
              </w:rPr>
            </w:r>
            <w:r>
              <w:rPr>
                <w:noProof/>
              </w:rPr>
              <w:fldChar w:fldCharType="separate"/>
            </w:r>
            <w:r>
              <w:rPr>
                <w:noProof/>
              </w:rPr>
              <w:t>17</w:t>
            </w:r>
            <w:r>
              <w:rPr>
                <w:noProof/>
              </w:rPr>
              <w:fldChar w:fldCharType="end"/>
            </w:r>
          </w:hyperlink>
        </w:p>
        <w:p w14:paraId="7F0E1A72" w14:textId="77777777" w:rsidR="00424D0D" w:rsidRDefault="00424D0D">
          <w:pPr>
            <w:pStyle w:val="TOC2"/>
            <w:tabs>
              <w:tab w:val="right" w:leader="dot" w:pos="9710"/>
            </w:tabs>
            <w:rPr>
              <w:noProof/>
            </w:rPr>
          </w:pPr>
          <w:hyperlink w:anchor="_Toc234821682" w:history="1">
            <w:r w:rsidRPr="00D33891">
              <w:rPr>
                <w:rStyle w:val="Hyperlink"/>
                <w:b/>
                <w:bCs/>
                <w:noProof/>
              </w:rPr>
              <w:t>7.2 Model-tier routing table</w:t>
            </w:r>
            <w:r>
              <w:rPr>
                <w:noProof/>
              </w:rPr>
              <w:tab/>
            </w:r>
            <w:r>
              <w:rPr>
                <w:noProof/>
              </w:rPr>
              <w:fldChar w:fldCharType="begin"/>
            </w:r>
            <w:r>
              <w:rPr>
                <w:noProof/>
              </w:rPr>
              <w:instrText xml:space="preserve"> PAGEREF _Toc234821682 \h </w:instrText>
            </w:r>
            <w:r>
              <w:rPr>
                <w:noProof/>
              </w:rPr>
            </w:r>
            <w:r>
              <w:rPr>
                <w:noProof/>
              </w:rPr>
              <w:fldChar w:fldCharType="separate"/>
            </w:r>
            <w:r>
              <w:rPr>
                <w:noProof/>
              </w:rPr>
              <w:t>17</w:t>
            </w:r>
            <w:r>
              <w:rPr>
                <w:noProof/>
              </w:rPr>
              <w:fldChar w:fldCharType="end"/>
            </w:r>
          </w:hyperlink>
        </w:p>
        <w:p w14:paraId="5B199254" w14:textId="77777777" w:rsidR="00424D0D" w:rsidRDefault="00424D0D">
          <w:pPr>
            <w:pStyle w:val="TOC2"/>
            <w:tabs>
              <w:tab w:val="right" w:leader="dot" w:pos="9710"/>
            </w:tabs>
            <w:rPr>
              <w:noProof/>
            </w:rPr>
          </w:pPr>
          <w:hyperlink w:anchor="_Toc234821683" w:history="1">
            <w:r w:rsidRPr="00D33891">
              <w:rPr>
                <w:rStyle w:val="Hyperlink"/>
                <w:b/>
                <w:bCs/>
                <w:noProof/>
              </w:rPr>
              <w:t>7.3 Caching strategy, with the remedial-generator effect</w:t>
            </w:r>
            <w:r>
              <w:rPr>
                <w:noProof/>
              </w:rPr>
              <w:tab/>
            </w:r>
            <w:r>
              <w:rPr>
                <w:noProof/>
              </w:rPr>
              <w:fldChar w:fldCharType="begin"/>
            </w:r>
            <w:r>
              <w:rPr>
                <w:noProof/>
              </w:rPr>
              <w:instrText xml:space="preserve"> PAGEREF _Toc234821683 \h </w:instrText>
            </w:r>
            <w:r>
              <w:rPr>
                <w:noProof/>
              </w:rPr>
            </w:r>
            <w:r>
              <w:rPr>
                <w:noProof/>
              </w:rPr>
              <w:fldChar w:fldCharType="separate"/>
            </w:r>
            <w:r>
              <w:rPr>
                <w:noProof/>
              </w:rPr>
              <w:t>17</w:t>
            </w:r>
            <w:r>
              <w:rPr>
                <w:noProof/>
              </w:rPr>
              <w:fldChar w:fldCharType="end"/>
            </w:r>
          </w:hyperlink>
        </w:p>
        <w:p w14:paraId="7F0F9793" w14:textId="77777777" w:rsidR="00424D0D" w:rsidRDefault="00424D0D">
          <w:pPr>
            <w:pStyle w:val="TOC2"/>
            <w:tabs>
              <w:tab w:val="right" w:leader="dot" w:pos="9710"/>
            </w:tabs>
            <w:rPr>
              <w:noProof/>
            </w:rPr>
          </w:pPr>
          <w:hyperlink w:anchor="_Toc234821684" w:history="1">
            <w:r w:rsidRPr="00D33891">
              <w:rPr>
                <w:rStyle w:val="Hyperlink"/>
                <w:b/>
                <w:bCs/>
                <w:noProof/>
              </w:rPr>
              <w:t>7.4 Output constraints enforced in every generation path</w:t>
            </w:r>
            <w:r>
              <w:rPr>
                <w:noProof/>
              </w:rPr>
              <w:tab/>
            </w:r>
            <w:r>
              <w:rPr>
                <w:noProof/>
              </w:rPr>
              <w:fldChar w:fldCharType="begin"/>
            </w:r>
            <w:r>
              <w:rPr>
                <w:noProof/>
              </w:rPr>
              <w:instrText xml:space="preserve"> PAGEREF _Toc234821684 \h </w:instrText>
            </w:r>
            <w:r>
              <w:rPr>
                <w:noProof/>
              </w:rPr>
            </w:r>
            <w:r>
              <w:rPr>
                <w:noProof/>
              </w:rPr>
              <w:fldChar w:fldCharType="separate"/>
            </w:r>
            <w:r>
              <w:rPr>
                <w:noProof/>
              </w:rPr>
              <w:t>18</w:t>
            </w:r>
            <w:r>
              <w:rPr>
                <w:noProof/>
              </w:rPr>
              <w:fldChar w:fldCharType="end"/>
            </w:r>
          </w:hyperlink>
        </w:p>
        <w:p w14:paraId="1436D44C" w14:textId="77777777" w:rsidR="00424D0D" w:rsidRDefault="00424D0D">
          <w:pPr>
            <w:pStyle w:val="TOC1"/>
            <w:tabs>
              <w:tab w:val="right" w:leader="dot" w:pos="9710"/>
            </w:tabs>
            <w:rPr>
              <w:noProof/>
            </w:rPr>
          </w:pPr>
          <w:hyperlink w:anchor="_Toc234821685" w:history="1">
            <w:r w:rsidRPr="00D33891">
              <w:rPr>
                <w:rStyle w:val="Hyperlink"/>
                <w:b/>
                <w:bCs/>
                <w:noProof/>
              </w:rPr>
              <w:t>8. Technology Stack</w:t>
            </w:r>
            <w:r>
              <w:rPr>
                <w:noProof/>
              </w:rPr>
              <w:tab/>
            </w:r>
            <w:r>
              <w:rPr>
                <w:noProof/>
              </w:rPr>
              <w:fldChar w:fldCharType="begin"/>
            </w:r>
            <w:r>
              <w:rPr>
                <w:noProof/>
              </w:rPr>
              <w:instrText xml:space="preserve"> PAGEREF _Toc234821685 \h </w:instrText>
            </w:r>
            <w:r>
              <w:rPr>
                <w:noProof/>
              </w:rPr>
            </w:r>
            <w:r>
              <w:rPr>
                <w:noProof/>
              </w:rPr>
              <w:fldChar w:fldCharType="separate"/>
            </w:r>
            <w:r>
              <w:rPr>
                <w:noProof/>
              </w:rPr>
              <w:t>19</w:t>
            </w:r>
            <w:r>
              <w:rPr>
                <w:noProof/>
              </w:rPr>
              <w:fldChar w:fldCharType="end"/>
            </w:r>
          </w:hyperlink>
        </w:p>
        <w:p w14:paraId="167B1EAF" w14:textId="77777777" w:rsidR="00424D0D" w:rsidRDefault="00424D0D">
          <w:pPr>
            <w:pStyle w:val="TOC2"/>
            <w:tabs>
              <w:tab w:val="right" w:leader="dot" w:pos="9710"/>
            </w:tabs>
            <w:rPr>
              <w:noProof/>
            </w:rPr>
          </w:pPr>
          <w:hyperlink w:anchor="_Toc234821686" w:history="1">
            <w:r w:rsidRPr="00D33891">
              <w:rPr>
                <w:rStyle w:val="Hyperlink"/>
                <w:b/>
                <w:bCs/>
                <w:noProof/>
              </w:rPr>
              <w:t>8.1 Recommended stack summary</w:t>
            </w:r>
            <w:r>
              <w:rPr>
                <w:noProof/>
              </w:rPr>
              <w:tab/>
            </w:r>
            <w:r>
              <w:rPr>
                <w:noProof/>
              </w:rPr>
              <w:fldChar w:fldCharType="begin"/>
            </w:r>
            <w:r>
              <w:rPr>
                <w:noProof/>
              </w:rPr>
              <w:instrText xml:space="preserve"> PAGEREF _Toc234821686 \h </w:instrText>
            </w:r>
            <w:r>
              <w:rPr>
                <w:noProof/>
              </w:rPr>
            </w:r>
            <w:r>
              <w:rPr>
                <w:noProof/>
              </w:rPr>
              <w:fldChar w:fldCharType="separate"/>
            </w:r>
            <w:r>
              <w:rPr>
                <w:noProof/>
              </w:rPr>
              <w:t>19</w:t>
            </w:r>
            <w:r>
              <w:rPr>
                <w:noProof/>
              </w:rPr>
              <w:fldChar w:fldCharType="end"/>
            </w:r>
          </w:hyperlink>
        </w:p>
        <w:p w14:paraId="0C54E676" w14:textId="77777777" w:rsidR="00424D0D" w:rsidRDefault="00424D0D">
          <w:pPr>
            <w:pStyle w:val="TOC2"/>
            <w:tabs>
              <w:tab w:val="right" w:leader="dot" w:pos="9710"/>
            </w:tabs>
            <w:rPr>
              <w:noProof/>
            </w:rPr>
          </w:pPr>
          <w:hyperlink w:anchor="_Toc234821687" w:history="1">
            <w:r w:rsidRPr="00D33891">
              <w:rPr>
                <w:rStyle w:val="Hyperlink"/>
                <w:b/>
                <w:bCs/>
                <w:noProof/>
              </w:rPr>
              <w:t>8.2 What does not need to change</w:t>
            </w:r>
            <w:r>
              <w:rPr>
                <w:noProof/>
              </w:rPr>
              <w:tab/>
            </w:r>
            <w:r>
              <w:rPr>
                <w:noProof/>
              </w:rPr>
              <w:fldChar w:fldCharType="begin"/>
            </w:r>
            <w:r>
              <w:rPr>
                <w:noProof/>
              </w:rPr>
              <w:instrText xml:space="preserve"> PAGEREF _Toc234821687 \h </w:instrText>
            </w:r>
            <w:r>
              <w:rPr>
                <w:noProof/>
              </w:rPr>
            </w:r>
            <w:r>
              <w:rPr>
                <w:noProof/>
              </w:rPr>
              <w:fldChar w:fldCharType="separate"/>
            </w:r>
            <w:r>
              <w:rPr>
                <w:noProof/>
              </w:rPr>
              <w:t>19</w:t>
            </w:r>
            <w:r>
              <w:rPr>
                <w:noProof/>
              </w:rPr>
              <w:fldChar w:fldCharType="end"/>
            </w:r>
          </w:hyperlink>
        </w:p>
        <w:p w14:paraId="3019E9E7" w14:textId="77777777" w:rsidR="00424D0D" w:rsidRDefault="00424D0D">
          <w:pPr>
            <w:pStyle w:val="TOC1"/>
            <w:tabs>
              <w:tab w:val="right" w:leader="dot" w:pos="9710"/>
            </w:tabs>
            <w:rPr>
              <w:noProof/>
            </w:rPr>
          </w:pPr>
          <w:hyperlink w:anchor="_Toc234821688" w:history="1">
            <w:r w:rsidRPr="00D33891">
              <w:rPr>
                <w:rStyle w:val="Hyperlink"/>
                <w:b/>
                <w:bCs/>
                <w:noProof/>
              </w:rPr>
              <w:t>9. Job / Workflow Engine Architecture</w:t>
            </w:r>
            <w:r>
              <w:rPr>
                <w:noProof/>
              </w:rPr>
              <w:tab/>
            </w:r>
            <w:r>
              <w:rPr>
                <w:noProof/>
              </w:rPr>
              <w:fldChar w:fldCharType="begin"/>
            </w:r>
            <w:r>
              <w:rPr>
                <w:noProof/>
              </w:rPr>
              <w:instrText xml:space="preserve"> PAGEREF _Toc234821688 \h </w:instrText>
            </w:r>
            <w:r>
              <w:rPr>
                <w:noProof/>
              </w:rPr>
            </w:r>
            <w:r>
              <w:rPr>
                <w:noProof/>
              </w:rPr>
              <w:fldChar w:fldCharType="separate"/>
            </w:r>
            <w:r>
              <w:rPr>
                <w:noProof/>
              </w:rPr>
              <w:t>21</w:t>
            </w:r>
            <w:r>
              <w:rPr>
                <w:noProof/>
              </w:rPr>
              <w:fldChar w:fldCharType="end"/>
            </w:r>
          </w:hyperlink>
        </w:p>
        <w:p w14:paraId="6D2EFCC3" w14:textId="77777777" w:rsidR="00424D0D" w:rsidRDefault="00424D0D">
          <w:pPr>
            <w:pStyle w:val="TOC2"/>
            <w:tabs>
              <w:tab w:val="right" w:leader="dot" w:pos="9710"/>
            </w:tabs>
            <w:rPr>
              <w:noProof/>
            </w:rPr>
          </w:pPr>
          <w:hyperlink w:anchor="_Toc234821689" w:history="1">
            <w:r w:rsidRPr="00D33891">
              <w:rPr>
                <w:rStyle w:val="Hyperlink"/>
                <w:b/>
                <w:bCs/>
                <w:noProof/>
              </w:rPr>
              <w:t>9.1 Why the remedial ladder makes this load-bearing</w:t>
            </w:r>
            <w:r>
              <w:rPr>
                <w:noProof/>
              </w:rPr>
              <w:tab/>
            </w:r>
            <w:r>
              <w:rPr>
                <w:noProof/>
              </w:rPr>
              <w:fldChar w:fldCharType="begin"/>
            </w:r>
            <w:r>
              <w:rPr>
                <w:noProof/>
              </w:rPr>
              <w:instrText xml:space="preserve"> PAGEREF _Toc234821689 \h </w:instrText>
            </w:r>
            <w:r>
              <w:rPr>
                <w:noProof/>
              </w:rPr>
            </w:r>
            <w:r>
              <w:rPr>
                <w:noProof/>
              </w:rPr>
              <w:fldChar w:fldCharType="separate"/>
            </w:r>
            <w:r>
              <w:rPr>
                <w:noProof/>
              </w:rPr>
              <w:t>21</w:t>
            </w:r>
            <w:r>
              <w:rPr>
                <w:noProof/>
              </w:rPr>
              <w:fldChar w:fldCharType="end"/>
            </w:r>
          </w:hyperlink>
        </w:p>
        <w:p w14:paraId="3EA3A75F" w14:textId="77777777" w:rsidR="00424D0D" w:rsidRDefault="00424D0D">
          <w:pPr>
            <w:pStyle w:val="TOC2"/>
            <w:tabs>
              <w:tab w:val="right" w:leader="dot" w:pos="9710"/>
            </w:tabs>
            <w:rPr>
              <w:noProof/>
            </w:rPr>
          </w:pPr>
          <w:hyperlink w:anchor="_Toc234821690" w:history="1">
            <w:r w:rsidRPr="00D33891">
              <w:rPr>
                <w:rStyle w:val="Hyperlink"/>
                <w:b/>
                <w:bCs/>
                <w:noProof/>
              </w:rPr>
              <w:t>9.2 Workflow catalogue</w:t>
            </w:r>
            <w:r>
              <w:rPr>
                <w:noProof/>
              </w:rPr>
              <w:tab/>
            </w:r>
            <w:r>
              <w:rPr>
                <w:noProof/>
              </w:rPr>
              <w:fldChar w:fldCharType="begin"/>
            </w:r>
            <w:r>
              <w:rPr>
                <w:noProof/>
              </w:rPr>
              <w:instrText xml:space="preserve"> PAGEREF _Toc234821690 \h </w:instrText>
            </w:r>
            <w:r>
              <w:rPr>
                <w:noProof/>
              </w:rPr>
            </w:r>
            <w:r>
              <w:rPr>
                <w:noProof/>
              </w:rPr>
              <w:fldChar w:fldCharType="separate"/>
            </w:r>
            <w:r>
              <w:rPr>
                <w:noProof/>
              </w:rPr>
              <w:t>21</w:t>
            </w:r>
            <w:r>
              <w:rPr>
                <w:noProof/>
              </w:rPr>
              <w:fldChar w:fldCharType="end"/>
            </w:r>
          </w:hyperlink>
        </w:p>
        <w:p w14:paraId="2758BBF5" w14:textId="77777777" w:rsidR="00424D0D" w:rsidRDefault="00424D0D">
          <w:pPr>
            <w:pStyle w:val="TOC2"/>
            <w:tabs>
              <w:tab w:val="right" w:leader="dot" w:pos="9710"/>
            </w:tabs>
            <w:rPr>
              <w:noProof/>
            </w:rPr>
          </w:pPr>
          <w:hyperlink w:anchor="_Toc234821691" w:history="1">
            <w:r w:rsidRPr="00D33891">
              <w:rPr>
                <w:rStyle w:val="Hyperlink"/>
                <w:b/>
                <w:bCs/>
                <w:noProof/>
              </w:rPr>
              <w:t>9.3 Integration pattern</w:t>
            </w:r>
            <w:r>
              <w:rPr>
                <w:noProof/>
              </w:rPr>
              <w:tab/>
            </w:r>
            <w:r>
              <w:rPr>
                <w:noProof/>
              </w:rPr>
              <w:fldChar w:fldCharType="begin"/>
            </w:r>
            <w:r>
              <w:rPr>
                <w:noProof/>
              </w:rPr>
              <w:instrText xml:space="preserve"> PAGEREF _Toc234821691 \h </w:instrText>
            </w:r>
            <w:r>
              <w:rPr>
                <w:noProof/>
              </w:rPr>
            </w:r>
            <w:r>
              <w:rPr>
                <w:noProof/>
              </w:rPr>
              <w:fldChar w:fldCharType="separate"/>
            </w:r>
            <w:r>
              <w:rPr>
                <w:noProof/>
              </w:rPr>
              <w:t>21</w:t>
            </w:r>
            <w:r>
              <w:rPr>
                <w:noProof/>
              </w:rPr>
              <w:fldChar w:fldCharType="end"/>
            </w:r>
          </w:hyperlink>
        </w:p>
        <w:p w14:paraId="122F74AF" w14:textId="77777777" w:rsidR="00424D0D" w:rsidRDefault="00424D0D">
          <w:pPr>
            <w:pStyle w:val="TOC1"/>
            <w:tabs>
              <w:tab w:val="right" w:leader="dot" w:pos="9710"/>
            </w:tabs>
            <w:rPr>
              <w:noProof/>
            </w:rPr>
          </w:pPr>
          <w:hyperlink w:anchor="_Toc234821692" w:history="1">
            <w:r w:rsidRPr="00D33891">
              <w:rPr>
                <w:rStyle w:val="Hyperlink"/>
                <w:b/>
                <w:bCs/>
                <w:noProof/>
              </w:rPr>
              <w:t>10. Security Architecture</w:t>
            </w:r>
            <w:r>
              <w:rPr>
                <w:noProof/>
              </w:rPr>
              <w:tab/>
            </w:r>
            <w:r>
              <w:rPr>
                <w:noProof/>
              </w:rPr>
              <w:fldChar w:fldCharType="begin"/>
            </w:r>
            <w:r>
              <w:rPr>
                <w:noProof/>
              </w:rPr>
              <w:instrText xml:space="preserve"> PAGEREF _Toc234821692 \h </w:instrText>
            </w:r>
            <w:r>
              <w:rPr>
                <w:noProof/>
              </w:rPr>
            </w:r>
            <w:r>
              <w:rPr>
                <w:noProof/>
              </w:rPr>
              <w:fldChar w:fldCharType="separate"/>
            </w:r>
            <w:r>
              <w:rPr>
                <w:noProof/>
              </w:rPr>
              <w:t>22</w:t>
            </w:r>
            <w:r>
              <w:rPr>
                <w:noProof/>
              </w:rPr>
              <w:fldChar w:fldCharType="end"/>
            </w:r>
          </w:hyperlink>
        </w:p>
        <w:p w14:paraId="419C0669" w14:textId="77777777" w:rsidR="00424D0D" w:rsidRDefault="00424D0D">
          <w:pPr>
            <w:pStyle w:val="TOC2"/>
            <w:tabs>
              <w:tab w:val="right" w:leader="dot" w:pos="9710"/>
            </w:tabs>
            <w:rPr>
              <w:noProof/>
            </w:rPr>
          </w:pPr>
          <w:hyperlink w:anchor="_Toc234821693" w:history="1">
            <w:r w:rsidRPr="00D33891">
              <w:rPr>
                <w:rStyle w:val="Hyperlink"/>
                <w:b/>
                <w:bCs/>
                <w:noProof/>
              </w:rPr>
              <w:t>10.1 Defense-in-depth summary</w:t>
            </w:r>
            <w:r>
              <w:rPr>
                <w:noProof/>
              </w:rPr>
              <w:tab/>
            </w:r>
            <w:r>
              <w:rPr>
                <w:noProof/>
              </w:rPr>
              <w:fldChar w:fldCharType="begin"/>
            </w:r>
            <w:r>
              <w:rPr>
                <w:noProof/>
              </w:rPr>
              <w:instrText xml:space="preserve"> PAGEREF _Toc234821693 \h </w:instrText>
            </w:r>
            <w:r>
              <w:rPr>
                <w:noProof/>
              </w:rPr>
            </w:r>
            <w:r>
              <w:rPr>
                <w:noProof/>
              </w:rPr>
              <w:fldChar w:fldCharType="separate"/>
            </w:r>
            <w:r>
              <w:rPr>
                <w:noProof/>
              </w:rPr>
              <w:t>22</w:t>
            </w:r>
            <w:r>
              <w:rPr>
                <w:noProof/>
              </w:rPr>
              <w:fldChar w:fldCharType="end"/>
            </w:r>
          </w:hyperlink>
        </w:p>
        <w:p w14:paraId="19AEC3C3" w14:textId="77777777" w:rsidR="00424D0D" w:rsidRDefault="00424D0D">
          <w:pPr>
            <w:pStyle w:val="TOC2"/>
            <w:tabs>
              <w:tab w:val="right" w:leader="dot" w:pos="9710"/>
            </w:tabs>
            <w:rPr>
              <w:noProof/>
            </w:rPr>
          </w:pPr>
          <w:hyperlink w:anchor="_Toc234821694" w:history="1">
            <w:r w:rsidRPr="00D33891">
              <w:rPr>
                <w:rStyle w:val="Hyperlink"/>
                <w:b/>
                <w:bCs/>
                <w:noProof/>
              </w:rPr>
              <w:t>10.2 Data residency and third-party handling</w:t>
            </w:r>
            <w:r>
              <w:rPr>
                <w:noProof/>
              </w:rPr>
              <w:tab/>
            </w:r>
            <w:r>
              <w:rPr>
                <w:noProof/>
              </w:rPr>
              <w:fldChar w:fldCharType="begin"/>
            </w:r>
            <w:r>
              <w:rPr>
                <w:noProof/>
              </w:rPr>
              <w:instrText xml:space="preserve"> PAGEREF _Toc234821694 \h </w:instrText>
            </w:r>
            <w:r>
              <w:rPr>
                <w:noProof/>
              </w:rPr>
            </w:r>
            <w:r>
              <w:rPr>
                <w:noProof/>
              </w:rPr>
              <w:fldChar w:fldCharType="separate"/>
            </w:r>
            <w:r>
              <w:rPr>
                <w:noProof/>
              </w:rPr>
              <w:t>22</w:t>
            </w:r>
            <w:r>
              <w:rPr>
                <w:noProof/>
              </w:rPr>
              <w:fldChar w:fldCharType="end"/>
            </w:r>
          </w:hyperlink>
        </w:p>
        <w:p w14:paraId="6098CC9B" w14:textId="77777777" w:rsidR="00424D0D" w:rsidRDefault="00424D0D">
          <w:pPr>
            <w:pStyle w:val="TOC2"/>
            <w:tabs>
              <w:tab w:val="right" w:leader="dot" w:pos="9710"/>
            </w:tabs>
            <w:rPr>
              <w:noProof/>
            </w:rPr>
          </w:pPr>
          <w:hyperlink w:anchor="_Toc234821695" w:history="1">
            <w:r w:rsidRPr="00D33891">
              <w:rPr>
                <w:rStyle w:val="Hyperlink"/>
                <w:b/>
                <w:bCs/>
                <w:noProof/>
              </w:rPr>
              <w:t>10.3 Safeguarding fast-path, generalised across bands</w:t>
            </w:r>
            <w:r>
              <w:rPr>
                <w:noProof/>
              </w:rPr>
              <w:tab/>
            </w:r>
            <w:r>
              <w:rPr>
                <w:noProof/>
              </w:rPr>
              <w:fldChar w:fldCharType="begin"/>
            </w:r>
            <w:r>
              <w:rPr>
                <w:noProof/>
              </w:rPr>
              <w:instrText xml:space="preserve"> PAGEREF _Toc234821695 \h </w:instrText>
            </w:r>
            <w:r>
              <w:rPr>
                <w:noProof/>
              </w:rPr>
            </w:r>
            <w:r>
              <w:rPr>
                <w:noProof/>
              </w:rPr>
              <w:fldChar w:fldCharType="separate"/>
            </w:r>
            <w:r>
              <w:rPr>
                <w:noProof/>
              </w:rPr>
              <w:t>22</w:t>
            </w:r>
            <w:r>
              <w:rPr>
                <w:noProof/>
              </w:rPr>
              <w:fldChar w:fldCharType="end"/>
            </w:r>
          </w:hyperlink>
        </w:p>
        <w:p w14:paraId="60EE3C0F" w14:textId="77777777" w:rsidR="00424D0D" w:rsidRDefault="00424D0D">
          <w:pPr>
            <w:pStyle w:val="TOC1"/>
            <w:tabs>
              <w:tab w:val="right" w:leader="dot" w:pos="9710"/>
            </w:tabs>
            <w:rPr>
              <w:noProof/>
            </w:rPr>
          </w:pPr>
          <w:hyperlink w:anchor="_Toc234821696" w:history="1">
            <w:r w:rsidRPr="00D33891">
              <w:rPr>
                <w:rStyle w:val="Hyperlink"/>
                <w:b/>
                <w:bCs/>
                <w:noProof/>
              </w:rPr>
              <w:t>11. Deployment &amp; Operations</w:t>
            </w:r>
            <w:r>
              <w:rPr>
                <w:noProof/>
              </w:rPr>
              <w:tab/>
            </w:r>
            <w:r>
              <w:rPr>
                <w:noProof/>
              </w:rPr>
              <w:fldChar w:fldCharType="begin"/>
            </w:r>
            <w:r>
              <w:rPr>
                <w:noProof/>
              </w:rPr>
              <w:instrText xml:space="preserve"> PAGEREF _Toc234821696 \h </w:instrText>
            </w:r>
            <w:r>
              <w:rPr>
                <w:noProof/>
              </w:rPr>
            </w:r>
            <w:r>
              <w:rPr>
                <w:noProof/>
              </w:rPr>
              <w:fldChar w:fldCharType="separate"/>
            </w:r>
            <w:r>
              <w:rPr>
                <w:noProof/>
              </w:rPr>
              <w:t>23</w:t>
            </w:r>
            <w:r>
              <w:rPr>
                <w:noProof/>
              </w:rPr>
              <w:fldChar w:fldCharType="end"/>
            </w:r>
          </w:hyperlink>
        </w:p>
        <w:p w14:paraId="2E82FEEA" w14:textId="77777777" w:rsidR="00424D0D" w:rsidRDefault="00424D0D">
          <w:pPr>
            <w:pStyle w:val="TOC2"/>
            <w:tabs>
              <w:tab w:val="right" w:leader="dot" w:pos="9710"/>
            </w:tabs>
            <w:rPr>
              <w:noProof/>
            </w:rPr>
          </w:pPr>
          <w:hyperlink w:anchor="_Toc234821697" w:history="1">
            <w:r w:rsidRPr="00D33891">
              <w:rPr>
                <w:rStyle w:val="Hyperlink"/>
                <w:b/>
                <w:bCs/>
                <w:noProof/>
              </w:rPr>
              <w:t>11.1 Environments</w:t>
            </w:r>
            <w:r>
              <w:rPr>
                <w:noProof/>
              </w:rPr>
              <w:tab/>
            </w:r>
            <w:r>
              <w:rPr>
                <w:noProof/>
              </w:rPr>
              <w:fldChar w:fldCharType="begin"/>
            </w:r>
            <w:r>
              <w:rPr>
                <w:noProof/>
              </w:rPr>
              <w:instrText xml:space="preserve"> PAGEREF _Toc234821697 \h </w:instrText>
            </w:r>
            <w:r>
              <w:rPr>
                <w:noProof/>
              </w:rPr>
            </w:r>
            <w:r>
              <w:rPr>
                <w:noProof/>
              </w:rPr>
              <w:fldChar w:fldCharType="separate"/>
            </w:r>
            <w:r>
              <w:rPr>
                <w:noProof/>
              </w:rPr>
              <w:t>23</w:t>
            </w:r>
            <w:r>
              <w:rPr>
                <w:noProof/>
              </w:rPr>
              <w:fldChar w:fldCharType="end"/>
            </w:r>
          </w:hyperlink>
        </w:p>
        <w:p w14:paraId="727A2D53" w14:textId="77777777" w:rsidR="00424D0D" w:rsidRDefault="00424D0D">
          <w:pPr>
            <w:pStyle w:val="TOC2"/>
            <w:tabs>
              <w:tab w:val="right" w:leader="dot" w:pos="9710"/>
            </w:tabs>
            <w:rPr>
              <w:noProof/>
            </w:rPr>
          </w:pPr>
          <w:hyperlink w:anchor="_Toc234821698" w:history="1">
            <w:r w:rsidRPr="00D33891">
              <w:rPr>
                <w:rStyle w:val="Hyperlink"/>
                <w:b/>
                <w:bCs/>
                <w:noProof/>
              </w:rPr>
              <w:t>11.2 Reliability practices</w:t>
            </w:r>
            <w:r>
              <w:rPr>
                <w:noProof/>
              </w:rPr>
              <w:tab/>
            </w:r>
            <w:r>
              <w:rPr>
                <w:noProof/>
              </w:rPr>
              <w:fldChar w:fldCharType="begin"/>
            </w:r>
            <w:r>
              <w:rPr>
                <w:noProof/>
              </w:rPr>
              <w:instrText xml:space="preserve"> PAGEREF _Toc234821698 \h </w:instrText>
            </w:r>
            <w:r>
              <w:rPr>
                <w:noProof/>
              </w:rPr>
            </w:r>
            <w:r>
              <w:rPr>
                <w:noProof/>
              </w:rPr>
              <w:fldChar w:fldCharType="separate"/>
            </w:r>
            <w:r>
              <w:rPr>
                <w:noProof/>
              </w:rPr>
              <w:t>23</w:t>
            </w:r>
            <w:r>
              <w:rPr>
                <w:noProof/>
              </w:rPr>
              <w:fldChar w:fldCharType="end"/>
            </w:r>
          </w:hyperlink>
        </w:p>
        <w:p w14:paraId="5429AC95" w14:textId="77777777" w:rsidR="00424D0D" w:rsidRDefault="00424D0D">
          <w:pPr>
            <w:pStyle w:val="TOC2"/>
            <w:tabs>
              <w:tab w:val="right" w:leader="dot" w:pos="9710"/>
            </w:tabs>
            <w:rPr>
              <w:noProof/>
            </w:rPr>
          </w:pPr>
          <w:hyperlink w:anchor="_Toc234821699" w:history="1">
            <w:r w:rsidRPr="00D33891">
              <w:rPr>
                <w:rStyle w:val="Hyperlink"/>
                <w:b/>
                <w:bCs/>
                <w:noProof/>
              </w:rPr>
              <w:t>11.3 Monitoring</w:t>
            </w:r>
            <w:r>
              <w:rPr>
                <w:noProof/>
              </w:rPr>
              <w:tab/>
            </w:r>
            <w:r>
              <w:rPr>
                <w:noProof/>
              </w:rPr>
              <w:fldChar w:fldCharType="begin"/>
            </w:r>
            <w:r>
              <w:rPr>
                <w:noProof/>
              </w:rPr>
              <w:instrText xml:space="preserve"> PAGEREF _Toc234821699 \h </w:instrText>
            </w:r>
            <w:r>
              <w:rPr>
                <w:noProof/>
              </w:rPr>
            </w:r>
            <w:r>
              <w:rPr>
                <w:noProof/>
              </w:rPr>
              <w:fldChar w:fldCharType="separate"/>
            </w:r>
            <w:r>
              <w:rPr>
                <w:noProof/>
              </w:rPr>
              <w:t>23</w:t>
            </w:r>
            <w:r>
              <w:rPr>
                <w:noProof/>
              </w:rPr>
              <w:fldChar w:fldCharType="end"/>
            </w:r>
          </w:hyperlink>
        </w:p>
        <w:p w14:paraId="5DCEAB77" w14:textId="77777777" w:rsidR="00424D0D" w:rsidRDefault="00424D0D">
          <w:pPr>
            <w:pStyle w:val="TOC2"/>
            <w:tabs>
              <w:tab w:val="right" w:leader="dot" w:pos="9710"/>
            </w:tabs>
            <w:rPr>
              <w:noProof/>
            </w:rPr>
          </w:pPr>
          <w:hyperlink w:anchor="_Toc234821700" w:history="1">
            <w:r w:rsidRPr="00D33891">
              <w:rPr>
                <w:rStyle w:val="Hyperlink"/>
                <w:b/>
                <w:bCs/>
                <w:noProof/>
              </w:rPr>
              <w:t>11.4 Reported MVP and Band Extension build status</w:t>
            </w:r>
            <w:r>
              <w:rPr>
                <w:noProof/>
              </w:rPr>
              <w:tab/>
            </w:r>
            <w:r>
              <w:rPr>
                <w:noProof/>
              </w:rPr>
              <w:fldChar w:fldCharType="begin"/>
            </w:r>
            <w:r>
              <w:rPr>
                <w:noProof/>
              </w:rPr>
              <w:instrText xml:space="preserve"> PAGEREF _Toc234821700 \h </w:instrText>
            </w:r>
            <w:r>
              <w:rPr>
                <w:noProof/>
              </w:rPr>
            </w:r>
            <w:r>
              <w:rPr>
                <w:noProof/>
              </w:rPr>
              <w:fldChar w:fldCharType="separate"/>
            </w:r>
            <w:r>
              <w:rPr>
                <w:noProof/>
              </w:rPr>
              <w:t>23</w:t>
            </w:r>
            <w:r>
              <w:rPr>
                <w:noProof/>
              </w:rPr>
              <w:fldChar w:fldCharType="end"/>
            </w:r>
          </w:hyperlink>
        </w:p>
        <w:p w14:paraId="5C94DE2D" w14:textId="77777777" w:rsidR="00424D0D" w:rsidRDefault="00424D0D">
          <w:pPr>
            <w:pStyle w:val="TOC1"/>
            <w:tabs>
              <w:tab w:val="right" w:leader="dot" w:pos="9710"/>
            </w:tabs>
            <w:rPr>
              <w:noProof/>
            </w:rPr>
          </w:pPr>
          <w:hyperlink w:anchor="_Toc234821701" w:history="1">
            <w:r w:rsidRPr="00D33891">
              <w:rPr>
                <w:rStyle w:val="Hyperlink"/>
                <w:b/>
                <w:bCs/>
                <w:noProof/>
              </w:rPr>
              <w:t>12. Cost Design</w:t>
            </w:r>
            <w:r>
              <w:rPr>
                <w:noProof/>
              </w:rPr>
              <w:tab/>
            </w:r>
            <w:r>
              <w:rPr>
                <w:noProof/>
              </w:rPr>
              <w:fldChar w:fldCharType="begin"/>
            </w:r>
            <w:r>
              <w:rPr>
                <w:noProof/>
              </w:rPr>
              <w:instrText xml:space="preserve"> PAGEREF _Toc234821701 \h </w:instrText>
            </w:r>
            <w:r>
              <w:rPr>
                <w:noProof/>
              </w:rPr>
            </w:r>
            <w:r>
              <w:rPr>
                <w:noProof/>
              </w:rPr>
              <w:fldChar w:fldCharType="separate"/>
            </w:r>
            <w:r>
              <w:rPr>
                <w:noProof/>
              </w:rPr>
              <w:t>25</w:t>
            </w:r>
            <w:r>
              <w:rPr>
                <w:noProof/>
              </w:rPr>
              <w:fldChar w:fldCharType="end"/>
            </w:r>
          </w:hyperlink>
        </w:p>
        <w:p w14:paraId="561C5E68" w14:textId="77777777" w:rsidR="00424D0D" w:rsidRDefault="00424D0D">
          <w:pPr>
            <w:pStyle w:val="TOC2"/>
            <w:tabs>
              <w:tab w:val="right" w:leader="dot" w:pos="9710"/>
            </w:tabs>
            <w:rPr>
              <w:noProof/>
            </w:rPr>
          </w:pPr>
          <w:hyperlink w:anchor="_Toc234821702" w:history="1">
            <w:r w:rsidRPr="00D33891">
              <w:rPr>
                <w:rStyle w:val="Hyperlink"/>
                <w:b/>
                <w:bCs/>
                <w:noProof/>
              </w:rPr>
              <w:t>12.1 How the band's economics differ from pre-primary alone</w:t>
            </w:r>
            <w:r>
              <w:rPr>
                <w:noProof/>
              </w:rPr>
              <w:tab/>
            </w:r>
            <w:r>
              <w:rPr>
                <w:noProof/>
              </w:rPr>
              <w:fldChar w:fldCharType="begin"/>
            </w:r>
            <w:r>
              <w:rPr>
                <w:noProof/>
              </w:rPr>
              <w:instrText xml:space="preserve"> PAGEREF _Toc234821702 \h </w:instrText>
            </w:r>
            <w:r>
              <w:rPr>
                <w:noProof/>
              </w:rPr>
            </w:r>
            <w:r>
              <w:rPr>
                <w:noProof/>
              </w:rPr>
              <w:fldChar w:fldCharType="separate"/>
            </w:r>
            <w:r>
              <w:rPr>
                <w:noProof/>
              </w:rPr>
              <w:t>25</w:t>
            </w:r>
            <w:r>
              <w:rPr>
                <w:noProof/>
              </w:rPr>
              <w:fldChar w:fldCharType="end"/>
            </w:r>
          </w:hyperlink>
        </w:p>
        <w:p w14:paraId="195E9180" w14:textId="77777777" w:rsidR="00424D0D" w:rsidRDefault="00424D0D">
          <w:pPr>
            <w:pStyle w:val="TOC2"/>
            <w:tabs>
              <w:tab w:val="right" w:leader="dot" w:pos="9710"/>
            </w:tabs>
            <w:rPr>
              <w:noProof/>
            </w:rPr>
          </w:pPr>
          <w:hyperlink w:anchor="_Toc234821703" w:history="1">
            <w:r w:rsidRPr="00D33891">
              <w:rPr>
                <w:rStyle w:val="Hyperlink"/>
                <w:b/>
                <w:bCs/>
                <w:noProof/>
              </w:rPr>
              <w:t>12.2 Cost-control patterns</w:t>
            </w:r>
            <w:r>
              <w:rPr>
                <w:noProof/>
              </w:rPr>
              <w:tab/>
            </w:r>
            <w:r>
              <w:rPr>
                <w:noProof/>
              </w:rPr>
              <w:fldChar w:fldCharType="begin"/>
            </w:r>
            <w:r>
              <w:rPr>
                <w:noProof/>
              </w:rPr>
              <w:instrText xml:space="preserve"> PAGEREF _Toc234821703 \h </w:instrText>
            </w:r>
            <w:r>
              <w:rPr>
                <w:noProof/>
              </w:rPr>
            </w:r>
            <w:r>
              <w:rPr>
                <w:noProof/>
              </w:rPr>
              <w:fldChar w:fldCharType="separate"/>
            </w:r>
            <w:r>
              <w:rPr>
                <w:noProof/>
              </w:rPr>
              <w:t>25</w:t>
            </w:r>
            <w:r>
              <w:rPr>
                <w:noProof/>
              </w:rPr>
              <w:fldChar w:fldCharType="end"/>
            </w:r>
          </w:hyperlink>
        </w:p>
        <w:p w14:paraId="5C00AD8C" w14:textId="77777777" w:rsidR="00424D0D" w:rsidRDefault="00424D0D">
          <w:pPr>
            <w:pStyle w:val="TOC2"/>
            <w:tabs>
              <w:tab w:val="right" w:leader="dot" w:pos="9710"/>
            </w:tabs>
            <w:rPr>
              <w:noProof/>
            </w:rPr>
          </w:pPr>
          <w:hyperlink w:anchor="_Toc234821704" w:history="1">
            <w:r w:rsidRPr="00D33891">
              <w:rPr>
                <w:rStyle w:val="Hyperlink"/>
                <w:b/>
                <w:bCs/>
                <w:noProof/>
              </w:rPr>
              <w:t>12.3 Target economics</w:t>
            </w:r>
            <w:r>
              <w:rPr>
                <w:noProof/>
              </w:rPr>
              <w:tab/>
            </w:r>
            <w:r>
              <w:rPr>
                <w:noProof/>
              </w:rPr>
              <w:fldChar w:fldCharType="begin"/>
            </w:r>
            <w:r>
              <w:rPr>
                <w:noProof/>
              </w:rPr>
              <w:instrText xml:space="preserve"> PAGEREF _Toc234821704 \h </w:instrText>
            </w:r>
            <w:r>
              <w:rPr>
                <w:noProof/>
              </w:rPr>
            </w:r>
            <w:r>
              <w:rPr>
                <w:noProof/>
              </w:rPr>
              <w:fldChar w:fldCharType="separate"/>
            </w:r>
            <w:r>
              <w:rPr>
                <w:noProof/>
              </w:rPr>
              <w:t>25</w:t>
            </w:r>
            <w:r>
              <w:rPr>
                <w:noProof/>
              </w:rPr>
              <w:fldChar w:fldCharType="end"/>
            </w:r>
          </w:hyperlink>
        </w:p>
        <w:p w14:paraId="210EA9BB" w14:textId="77777777" w:rsidR="00424D0D" w:rsidRDefault="00424D0D">
          <w:pPr>
            <w:pStyle w:val="TOC1"/>
            <w:tabs>
              <w:tab w:val="right" w:leader="dot" w:pos="9710"/>
            </w:tabs>
            <w:rPr>
              <w:noProof/>
            </w:rPr>
          </w:pPr>
          <w:hyperlink w:anchor="_Toc234821705" w:history="1">
            <w:r w:rsidRPr="00D33891">
              <w:rPr>
                <w:rStyle w:val="Hyperlink"/>
                <w:b/>
                <w:bCs/>
                <w:noProof/>
              </w:rPr>
              <w:t>13. Traceability and Open Technical Risks</w:t>
            </w:r>
            <w:r>
              <w:rPr>
                <w:noProof/>
              </w:rPr>
              <w:tab/>
            </w:r>
            <w:r>
              <w:rPr>
                <w:noProof/>
              </w:rPr>
              <w:fldChar w:fldCharType="begin"/>
            </w:r>
            <w:r>
              <w:rPr>
                <w:noProof/>
              </w:rPr>
              <w:instrText xml:space="preserve"> PAGEREF _Toc234821705 \h </w:instrText>
            </w:r>
            <w:r>
              <w:rPr>
                <w:noProof/>
              </w:rPr>
            </w:r>
            <w:r>
              <w:rPr>
                <w:noProof/>
              </w:rPr>
              <w:fldChar w:fldCharType="separate"/>
            </w:r>
            <w:r>
              <w:rPr>
                <w:noProof/>
              </w:rPr>
              <w:t>26</w:t>
            </w:r>
            <w:r>
              <w:rPr>
                <w:noProof/>
              </w:rPr>
              <w:fldChar w:fldCharType="end"/>
            </w:r>
          </w:hyperlink>
        </w:p>
        <w:p w14:paraId="4A92248E" w14:textId="77777777" w:rsidR="00424D0D" w:rsidRDefault="00424D0D">
          <w:pPr>
            <w:pStyle w:val="TOC2"/>
            <w:tabs>
              <w:tab w:val="right" w:leader="dot" w:pos="9710"/>
            </w:tabs>
            <w:rPr>
              <w:noProof/>
            </w:rPr>
          </w:pPr>
          <w:hyperlink w:anchor="_Toc234821706" w:history="1">
            <w:r w:rsidRPr="00D33891">
              <w:rPr>
                <w:rStyle w:val="Hyperlink"/>
                <w:b/>
                <w:bCs/>
                <w:noProof/>
              </w:rPr>
              <w:t>13.1 Traceability to the system report</w:t>
            </w:r>
            <w:r>
              <w:rPr>
                <w:noProof/>
              </w:rPr>
              <w:tab/>
            </w:r>
            <w:r>
              <w:rPr>
                <w:noProof/>
              </w:rPr>
              <w:fldChar w:fldCharType="begin"/>
            </w:r>
            <w:r>
              <w:rPr>
                <w:noProof/>
              </w:rPr>
              <w:instrText xml:space="preserve"> PAGEREF _Toc234821706 \h </w:instrText>
            </w:r>
            <w:r>
              <w:rPr>
                <w:noProof/>
              </w:rPr>
            </w:r>
            <w:r>
              <w:rPr>
                <w:noProof/>
              </w:rPr>
              <w:fldChar w:fldCharType="separate"/>
            </w:r>
            <w:r>
              <w:rPr>
                <w:noProof/>
              </w:rPr>
              <w:t>26</w:t>
            </w:r>
            <w:r>
              <w:rPr>
                <w:noProof/>
              </w:rPr>
              <w:fldChar w:fldCharType="end"/>
            </w:r>
          </w:hyperlink>
        </w:p>
        <w:p w14:paraId="63912936" w14:textId="77777777" w:rsidR="00424D0D" w:rsidRDefault="00424D0D">
          <w:pPr>
            <w:pStyle w:val="TOC2"/>
            <w:tabs>
              <w:tab w:val="right" w:leader="dot" w:pos="9710"/>
            </w:tabs>
            <w:rPr>
              <w:noProof/>
            </w:rPr>
          </w:pPr>
          <w:hyperlink w:anchor="_Toc234821707" w:history="1">
            <w:r w:rsidRPr="00D33891">
              <w:rPr>
                <w:rStyle w:val="Hyperlink"/>
                <w:b/>
                <w:bCs/>
                <w:noProof/>
              </w:rPr>
              <w:t>13.2 Open technical risks and dependencies</w:t>
            </w:r>
            <w:r>
              <w:rPr>
                <w:noProof/>
              </w:rPr>
              <w:tab/>
            </w:r>
            <w:r>
              <w:rPr>
                <w:noProof/>
              </w:rPr>
              <w:fldChar w:fldCharType="begin"/>
            </w:r>
            <w:r>
              <w:rPr>
                <w:noProof/>
              </w:rPr>
              <w:instrText xml:space="preserve"> PAGEREF _Toc234821707 \h </w:instrText>
            </w:r>
            <w:r>
              <w:rPr>
                <w:noProof/>
              </w:rPr>
            </w:r>
            <w:r>
              <w:rPr>
                <w:noProof/>
              </w:rPr>
              <w:fldChar w:fldCharType="separate"/>
            </w:r>
            <w:r>
              <w:rPr>
                <w:noProof/>
              </w:rPr>
              <w:t>26</w:t>
            </w:r>
            <w:r>
              <w:rPr>
                <w:noProof/>
              </w:rPr>
              <w:fldChar w:fldCharType="end"/>
            </w:r>
          </w:hyperlink>
        </w:p>
        <w:p w14:paraId="52E6DD59" w14:textId="77777777" w:rsidR="00BF21BD" w:rsidRDefault="00000000">
          <w:r>
            <w:fldChar w:fldCharType="end"/>
          </w:r>
        </w:p>
      </w:sdtContent>
    </w:sdt>
    <w:p w14:paraId="7DC68C46" w14:textId="77777777" w:rsidR="00BF21BD" w:rsidRDefault="00000000">
      <w:pPr>
        <w:pStyle w:val="Heading1"/>
        <w:pageBreakBefore/>
        <w:pBdr>
          <w:bottom w:val="single" w:sz="12" w:space="4" w:color="1F3864"/>
        </w:pBdr>
        <w:spacing w:after="240"/>
      </w:pPr>
      <w:bookmarkStart w:id="1" w:name="_Toc234821648"/>
      <w:r>
        <w:rPr>
          <w:b/>
          <w:bCs/>
          <w:color w:val="1F3864"/>
        </w:rPr>
        <w:lastRenderedPageBreak/>
        <w:t>1. Architecture Overview</w:t>
      </w:r>
      <w:bookmarkEnd w:id="1"/>
    </w:p>
    <w:p w14:paraId="45005DAE" w14:textId="77777777" w:rsidR="00BF21BD" w:rsidRDefault="00000000">
      <w:pPr>
        <w:pStyle w:val="Heading2"/>
        <w:spacing w:before="360" w:after="160"/>
      </w:pPr>
      <w:bookmarkStart w:id="2" w:name="_Toc234821649"/>
      <w:r>
        <w:rPr>
          <w:b/>
          <w:bCs/>
          <w:color w:val="0F6B72"/>
        </w:rPr>
        <w:t>1.1 What changed architecturally in v3.1</w:t>
      </w:r>
      <w:bookmarkEnd w:id="2"/>
    </w:p>
    <w:p w14:paraId="3A16A69E" w14:textId="77777777" w:rsidR="00BF21BD" w:rsidRDefault="00000000">
      <w:pPr>
        <w:spacing w:after="160" w:line="276" w:lineRule="auto"/>
      </w:pPr>
      <w:r>
        <w:rPr>
          <w:sz w:val="21"/>
          <w:szCs w:val="21"/>
        </w:rPr>
        <w:t>v3.0 merged two previously separate system reports — the pre-primary platform (v2.x) and a Grades 1–5 extension (v1.0) — into one legally-grounded band. v3.1 corrects a load-bearing assumption in that merge: private schools staff subject-wise from Grade 1, even though the 2076 curriculum imagines a generalist teacher delivering an integrated programme through Grade 3. This is not a cosmetic correction. It moves the point at which subject write-scopes, message routing, pacing, and report assembly begin from Grade 4 to Grade 1, which changes the shape of the RBAC model, the report-assembly pipeline, and the class-teacher role across three of the band's five grades. This document is written against the corrected model.</w:t>
      </w:r>
    </w:p>
    <w:p w14:paraId="1202BD0A" w14:textId="77777777" w:rsidR="00BF21BD" w:rsidRDefault="00000000">
      <w:pPr>
        <w:spacing w:after="160" w:line="276" w:lineRule="auto"/>
      </w:pPr>
      <w:r>
        <w:rPr>
          <w:sz w:val="21"/>
          <w:szCs w:val="21"/>
        </w:rPr>
        <w:t>The architecture now has to do something meaningfully harder than the pre-primary-only system: run three legally distinct assessment configurations — pre-primary banded milestones, the Grades 1–3 four-level CDC scale, and the Grades 4–5 extension of the same scale — as one engine, not three codebases. The report's own framing is exact and is adopted here as the central architectural discipline: bands, outcome frameworks, grade scales, and prompts are all data, so a band is rows, not code.</w:t>
      </w:r>
    </w:p>
    <w:p w14:paraId="0E1AE09C" w14:textId="77777777" w:rsidR="00BF21BD" w:rsidRDefault="00000000">
      <w:pPr>
        <w:pStyle w:val="Heading2"/>
        <w:spacing w:before="360" w:after="160"/>
      </w:pPr>
      <w:bookmarkStart w:id="3" w:name="_Toc234821650"/>
      <w:r>
        <w:rPr>
          <w:b/>
          <w:bCs/>
          <w:color w:val="0F6B72"/>
        </w:rPr>
        <w:t>1.2 Guiding architectural principles</w:t>
      </w:r>
      <w:bookmarkEnd w:id="3"/>
    </w:p>
    <w:p w14:paraId="38276816" w14:textId="77777777" w:rsidR="00BF21BD" w:rsidRDefault="00000000">
      <w:pPr>
        <w:pStyle w:val="ListParagraph"/>
        <w:numPr>
          <w:ilvl w:val="0"/>
          <w:numId w:val="2"/>
        </w:numPr>
        <w:spacing w:after="80" w:line="264" w:lineRule="auto"/>
      </w:pPr>
      <w:r>
        <w:rPr>
          <w:sz w:val="21"/>
          <w:szCs w:val="21"/>
        </w:rPr>
        <w:t>Band-as-data: every grade-dependent behaviour (assessment unit, aggregation formula, letter-grade table, methods toolkit, document templates, even which features are visible) is driven by rows in configuration tables keyed by band, never by grade-conditional code branches. Section 2 is dedicated to this.</w:t>
      </w:r>
    </w:p>
    <w:p w14:paraId="5AD0DC4C" w14:textId="77777777" w:rsidR="00BF21BD" w:rsidRDefault="00000000">
      <w:pPr>
        <w:pStyle w:val="ListParagraph"/>
        <w:numPr>
          <w:ilvl w:val="0"/>
          <w:numId w:val="2"/>
        </w:numPr>
        <w:spacing w:after="80" w:line="264" w:lineRule="auto"/>
      </w:pPr>
      <w:r>
        <w:rPr>
          <w:sz w:val="21"/>
          <w:szCs w:val="21"/>
        </w:rPr>
        <w:t>One backend, thin channel skins: WhatsApp, web, and any future app remain presentation layers only; no business logic — pedagogy classification, outcome mapping, remedial-ladder state, report assembly, RBAC, tier gating — lives in a channel.</w:t>
      </w:r>
    </w:p>
    <w:p w14:paraId="19A03451" w14:textId="77777777" w:rsidR="00BF21BD" w:rsidRDefault="00000000">
      <w:pPr>
        <w:pStyle w:val="ListParagraph"/>
        <w:numPr>
          <w:ilvl w:val="0"/>
          <w:numId w:val="2"/>
        </w:numPr>
        <w:spacing w:after="80" w:line="264" w:lineRule="auto"/>
      </w:pPr>
      <w:r>
        <w:rPr>
          <w:sz w:val="21"/>
          <w:szCs w:val="21"/>
        </w:rPr>
        <w:t>Generation parity: a Free-tier and a Pro-tier teacher requesting the same lesson or the same remedial activity receive pedagogically identical output; tiers gate volume and feature connections, never quality.</w:t>
      </w:r>
    </w:p>
    <w:p w14:paraId="3203BFB3" w14:textId="77777777" w:rsidR="00BF21BD" w:rsidRDefault="00000000">
      <w:pPr>
        <w:pStyle w:val="ListParagraph"/>
        <w:numPr>
          <w:ilvl w:val="0"/>
          <w:numId w:val="2"/>
        </w:numPr>
        <w:spacing w:after="80" w:line="264" w:lineRule="auto"/>
      </w:pPr>
      <w:r>
        <w:rPr>
          <w:sz w:val="21"/>
          <w:szCs w:val="21"/>
        </w:rPr>
        <w:t>The gravity rule as RBAC: information flows to the closest responsible person, no further — now expressed at (section, subject) granularity from Grade 1, not just (section) granularity as in the pre-primary-only model.</w:t>
      </w:r>
    </w:p>
    <w:p w14:paraId="54DDF950" w14:textId="77777777" w:rsidR="00BF21BD" w:rsidRDefault="00000000">
      <w:pPr>
        <w:pStyle w:val="ListParagraph"/>
        <w:numPr>
          <w:ilvl w:val="0"/>
          <w:numId w:val="2"/>
        </w:numPr>
        <w:spacing w:after="80" w:line="264" w:lineRule="auto"/>
      </w:pPr>
      <w:r>
        <w:rPr>
          <w:sz w:val="21"/>
          <w:szCs w:val="21"/>
        </w:rPr>
        <w:t>The level is human, everywhere: whether the unit is a banded milestone or a 1–4 outcome rating, the system proposes and a named teacher confirms; no pathway auto-writes a child's state.</w:t>
      </w:r>
    </w:p>
    <w:p w14:paraId="62B2503F" w14:textId="77777777" w:rsidR="00BF21BD" w:rsidRDefault="00000000">
      <w:pPr>
        <w:pStyle w:val="ListParagraph"/>
        <w:numPr>
          <w:ilvl w:val="0"/>
          <w:numId w:val="2"/>
        </w:numPr>
        <w:spacing w:after="80" w:line="264" w:lineRule="auto"/>
      </w:pPr>
      <w:r>
        <w:rPr>
          <w:sz w:val="21"/>
          <w:szCs w:val="21"/>
        </w:rPr>
        <w:t>Deterministic where the law is deterministic: aggregation (Σ ÷ (4 × n) × 100 → letter grade) and the official CDC documents (Annex 2/3/4) are pure arithmetic and template rendering over live rows — zero AI cost, zero drift from what teachers actually recorded.</w:t>
      </w:r>
    </w:p>
    <w:p w14:paraId="6DBD6716" w14:textId="77777777" w:rsidR="00BF21BD" w:rsidRDefault="00000000">
      <w:pPr>
        <w:pStyle w:val="Heading2"/>
        <w:spacing w:before="360" w:after="160"/>
      </w:pPr>
      <w:bookmarkStart w:id="4" w:name="_Toc234821651"/>
      <w:r>
        <w:rPr>
          <w:b/>
          <w:bCs/>
          <w:color w:val="0F6B72"/>
        </w:rPr>
        <w:t>1.3 High-level component map</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3"/>
        <w:gridCol w:w="3474"/>
        <w:gridCol w:w="4353"/>
      </w:tblGrid>
      <w:tr w:rsidR="00BF21BD" w14:paraId="3F9D7053" w14:textId="77777777">
        <w:tblPrEx>
          <w:tblCellMar>
            <w:top w:w="0" w:type="dxa"/>
            <w:bottom w:w="0" w:type="dxa"/>
          </w:tblCellMar>
        </w:tblPrEx>
        <w:trPr>
          <w:tblHeader/>
        </w:trPr>
        <w:tc>
          <w:tcPr>
            <w:tcW w:w="1500" w:type="dxa"/>
            <w:shd w:val="clear" w:color="auto" w:fill="1F3864"/>
            <w:tcMar>
              <w:top w:w="80" w:type="dxa"/>
              <w:left w:w="100" w:type="dxa"/>
              <w:bottom w:w="80" w:type="dxa"/>
              <w:right w:w="100" w:type="dxa"/>
            </w:tcMar>
            <w:vAlign w:val="center"/>
          </w:tcPr>
          <w:p w14:paraId="1628ADE8" w14:textId="77777777" w:rsidR="00BF21BD" w:rsidRDefault="00000000">
            <w:r>
              <w:rPr>
                <w:b/>
                <w:bCs/>
                <w:color w:val="FFFFFF"/>
              </w:rPr>
              <w:t>Layer</w:t>
            </w:r>
          </w:p>
        </w:tc>
        <w:tc>
          <w:tcPr>
            <w:tcW w:w="3400" w:type="dxa"/>
            <w:shd w:val="clear" w:color="auto" w:fill="1F3864"/>
            <w:tcMar>
              <w:top w:w="80" w:type="dxa"/>
              <w:left w:w="100" w:type="dxa"/>
              <w:bottom w:w="80" w:type="dxa"/>
              <w:right w:w="100" w:type="dxa"/>
            </w:tcMar>
            <w:vAlign w:val="center"/>
          </w:tcPr>
          <w:p w14:paraId="31A45AF3" w14:textId="77777777" w:rsidR="00BF21BD" w:rsidRDefault="00000000">
            <w:r>
              <w:rPr>
                <w:b/>
                <w:bCs/>
                <w:color w:val="FFFFFF"/>
              </w:rPr>
              <w:t>Component</w:t>
            </w:r>
          </w:p>
        </w:tc>
        <w:tc>
          <w:tcPr>
            <w:tcW w:w="4260" w:type="dxa"/>
            <w:shd w:val="clear" w:color="auto" w:fill="1F3864"/>
            <w:tcMar>
              <w:top w:w="80" w:type="dxa"/>
              <w:left w:w="100" w:type="dxa"/>
              <w:bottom w:w="80" w:type="dxa"/>
              <w:right w:w="100" w:type="dxa"/>
            </w:tcMar>
            <w:vAlign w:val="center"/>
          </w:tcPr>
          <w:p w14:paraId="0941E290" w14:textId="77777777" w:rsidR="00BF21BD" w:rsidRDefault="00000000">
            <w:r>
              <w:rPr>
                <w:b/>
                <w:bCs/>
                <w:color w:val="FFFFFF"/>
              </w:rPr>
              <w:t>Responsibility</w:t>
            </w:r>
          </w:p>
        </w:tc>
      </w:tr>
      <w:tr w:rsidR="00BF21BD" w14:paraId="764CA032" w14:textId="77777777">
        <w:tblPrEx>
          <w:tblCellMar>
            <w:top w:w="0" w:type="dxa"/>
            <w:bottom w:w="0" w:type="dxa"/>
          </w:tblCellMar>
        </w:tblPrEx>
        <w:tc>
          <w:tcPr>
            <w:tcW w:w="1500" w:type="dxa"/>
            <w:shd w:val="clear" w:color="auto" w:fill="FFFFFF"/>
            <w:tcMar>
              <w:top w:w="60" w:type="dxa"/>
              <w:left w:w="100" w:type="dxa"/>
              <w:bottom w:w="60" w:type="dxa"/>
              <w:right w:w="100" w:type="dxa"/>
            </w:tcMar>
            <w:vAlign w:val="center"/>
          </w:tcPr>
          <w:p w14:paraId="15EAFAF8" w14:textId="77777777" w:rsidR="00BF21BD" w:rsidRDefault="00000000">
            <w:r>
              <w:rPr>
                <w:sz w:val="19"/>
                <w:szCs w:val="19"/>
              </w:rPr>
              <w:t>Channel</w:t>
            </w:r>
          </w:p>
        </w:tc>
        <w:tc>
          <w:tcPr>
            <w:tcW w:w="3400" w:type="dxa"/>
            <w:shd w:val="clear" w:color="auto" w:fill="FFFFFF"/>
            <w:tcMar>
              <w:top w:w="60" w:type="dxa"/>
              <w:left w:w="100" w:type="dxa"/>
              <w:bottom w:w="60" w:type="dxa"/>
              <w:right w:w="100" w:type="dxa"/>
            </w:tcMar>
            <w:vAlign w:val="center"/>
          </w:tcPr>
          <w:p w14:paraId="72AAB543" w14:textId="77777777" w:rsidR="00BF21BD" w:rsidRDefault="00000000">
            <w:r>
              <w:rPr>
                <w:sz w:val="19"/>
                <w:szCs w:val="19"/>
              </w:rPr>
              <w:t>WhatsApp Cloud API webhook handler</w:t>
            </w:r>
          </w:p>
        </w:tc>
        <w:tc>
          <w:tcPr>
            <w:tcW w:w="4260" w:type="dxa"/>
            <w:shd w:val="clear" w:color="auto" w:fill="FFFFFF"/>
            <w:tcMar>
              <w:top w:w="60" w:type="dxa"/>
              <w:left w:w="100" w:type="dxa"/>
              <w:bottom w:w="60" w:type="dxa"/>
              <w:right w:w="100" w:type="dxa"/>
            </w:tcMar>
            <w:vAlign w:val="center"/>
          </w:tcPr>
          <w:p w14:paraId="19F8BBE3" w14:textId="77777777" w:rsidR="00BF21BD" w:rsidRDefault="00000000">
            <w:r>
              <w:rPr>
                <w:sz w:val="19"/>
                <w:szCs w:val="19"/>
              </w:rPr>
              <w:t>Receives/sends WhatsApp messages and media; OTP identity verification; normalises inbound events into internal command objects</w:t>
            </w:r>
          </w:p>
        </w:tc>
      </w:tr>
      <w:tr w:rsidR="00BF21BD" w14:paraId="262AB91D" w14:textId="77777777">
        <w:tblPrEx>
          <w:tblCellMar>
            <w:top w:w="0" w:type="dxa"/>
            <w:bottom w:w="0" w:type="dxa"/>
          </w:tblCellMar>
        </w:tblPrEx>
        <w:tc>
          <w:tcPr>
            <w:tcW w:w="1500" w:type="dxa"/>
            <w:shd w:val="clear" w:color="auto" w:fill="F2F2F2"/>
            <w:tcMar>
              <w:top w:w="60" w:type="dxa"/>
              <w:left w:w="100" w:type="dxa"/>
              <w:bottom w:w="60" w:type="dxa"/>
              <w:right w:w="100" w:type="dxa"/>
            </w:tcMar>
            <w:vAlign w:val="center"/>
          </w:tcPr>
          <w:p w14:paraId="74AA88DC" w14:textId="77777777" w:rsidR="00BF21BD" w:rsidRDefault="00000000">
            <w:r>
              <w:rPr>
                <w:sz w:val="19"/>
                <w:szCs w:val="19"/>
              </w:rPr>
              <w:t>Channel</w:t>
            </w:r>
          </w:p>
        </w:tc>
        <w:tc>
          <w:tcPr>
            <w:tcW w:w="3400" w:type="dxa"/>
            <w:shd w:val="clear" w:color="auto" w:fill="F2F2F2"/>
            <w:tcMar>
              <w:top w:w="60" w:type="dxa"/>
              <w:left w:w="100" w:type="dxa"/>
              <w:bottom w:w="60" w:type="dxa"/>
              <w:right w:w="100" w:type="dxa"/>
            </w:tcMar>
            <w:vAlign w:val="center"/>
          </w:tcPr>
          <w:p w14:paraId="4D5152F0" w14:textId="77777777" w:rsidR="00BF21BD" w:rsidRDefault="00000000">
            <w:r>
              <w:rPr>
                <w:sz w:val="19"/>
                <w:szCs w:val="19"/>
              </w:rPr>
              <w:t>Web companion (SvelteKit + Tailwind CSS)</w:t>
            </w:r>
          </w:p>
        </w:tc>
        <w:tc>
          <w:tcPr>
            <w:tcW w:w="4260" w:type="dxa"/>
            <w:shd w:val="clear" w:color="auto" w:fill="F2F2F2"/>
            <w:tcMar>
              <w:top w:w="60" w:type="dxa"/>
              <w:left w:w="100" w:type="dxa"/>
              <w:bottom w:w="60" w:type="dxa"/>
              <w:right w:w="100" w:type="dxa"/>
            </w:tcMar>
            <w:vAlign w:val="center"/>
          </w:tcPr>
          <w:p w14:paraId="43E79422" w14:textId="77777777" w:rsidR="00BF21BD" w:rsidRDefault="00000000">
            <w:r>
              <w:rPr>
                <w:sz w:val="19"/>
                <w:szCs w:val="19"/>
              </w:rPr>
              <w:t>Sweeps, dashboards, reviews/approvals, parent portal, compliance views</w:t>
            </w:r>
          </w:p>
        </w:tc>
      </w:tr>
      <w:tr w:rsidR="00BF21BD" w14:paraId="71A19317" w14:textId="77777777">
        <w:tblPrEx>
          <w:tblCellMar>
            <w:top w:w="0" w:type="dxa"/>
            <w:bottom w:w="0" w:type="dxa"/>
          </w:tblCellMar>
        </w:tblPrEx>
        <w:tc>
          <w:tcPr>
            <w:tcW w:w="1500" w:type="dxa"/>
            <w:shd w:val="clear" w:color="auto" w:fill="FFFFFF"/>
            <w:tcMar>
              <w:top w:w="60" w:type="dxa"/>
              <w:left w:w="100" w:type="dxa"/>
              <w:bottom w:w="60" w:type="dxa"/>
              <w:right w:w="100" w:type="dxa"/>
            </w:tcMar>
            <w:vAlign w:val="center"/>
          </w:tcPr>
          <w:p w14:paraId="500C626E" w14:textId="77777777" w:rsidR="00BF21BD" w:rsidRDefault="00000000">
            <w:r>
              <w:rPr>
                <w:sz w:val="19"/>
                <w:szCs w:val="19"/>
              </w:rPr>
              <w:t>Application</w:t>
            </w:r>
          </w:p>
        </w:tc>
        <w:tc>
          <w:tcPr>
            <w:tcW w:w="3400" w:type="dxa"/>
            <w:shd w:val="clear" w:color="auto" w:fill="FFFFFF"/>
            <w:tcMar>
              <w:top w:w="60" w:type="dxa"/>
              <w:left w:w="100" w:type="dxa"/>
              <w:bottom w:w="60" w:type="dxa"/>
              <w:right w:w="100" w:type="dxa"/>
            </w:tcMar>
            <w:vAlign w:val="center"/>
          </w:tcPr>
          <w:p w14:paraId="0628E816" w14:textId="77777777" w:rsidR="00BF21BD" w:rsidRDefault="00000000">
            <w:r>
              <w:rPr>
                <w:sz w:val="19"/>
                <w:szCs w:val="19"/>
              </w:rPr>
              <w:t>Core API service (Node.js / Fastify)</w:t>
            </w:r>
          </w:p>
        </w:tc>
        <w:tc>
          <w:tcPr>
            <w:tcW w:w="4260" w:type="dxa"/>
            <w:shd w:val="clear" w:color="auto" w:fill="FFFFFF"/>
            <w:tcMar>
              <w:top w:w="60" w:type="dxa"/>
              <w:left w:w="100" w:type="dxa"/>
              <w:bottom w:w="60" w:type="dxa"/>
              <w:right w:w="100" w:type="dxa"/>
            </w:tcMar>
            <w:vAlign w:val="center"/>
          </w:tcPr>
          <w:p w14:paraId="6A5C4A76" w14:textId="77777777" w:rsidR="00BF21BD" w:rsidRDefault="00000000">
            <w:r>
              <w:rPr>
                <w:sz w:val="19"/>
                <w:szCs w:val="19"/>
              </w:rPr>
              <w:t>Routing, band-aware pedagogy classification, outcome/milestone mapping, remedial-ladder state transitions, report assembly, RBAC enforcement at (section, subject) grain, tier gating</w:t>
            </w:r>
          </w:p>
        </w:tc>
      </w:tr>
      <w:tr w:rsidR="00BF21BD" w14:paraId="63171D3F" w14:textId="77777777">
        <w:tblPrEx>
          <w:tblCellMar>
            <w:top w:w="0" w:type="dxa"/>
            <w:bottom w:w="0" w:type="dxa"/>
          </w:tblCellMar>
        </w:tblPrEx>
        <w:tc>
          <w:tcPr>
            <w:tcW w:w="1500" w:type="dxa"/>
            <w:shd w:val="clear" w:color="auto" w:fill="F2F2F2"/>
            <w:tcMar>
              <w:top w:w="60" w:type="dxa"/>
              <w:left w:w="100" w:type="dxa"/>
              <w:bottom w:w="60" w:type="dxa"/>
              <w:right w:w="100" w:type="dxa"/>
            </w:tcMar>
            <w:vAlign w:val="center"/>
          </w:tcPr>
          <w:p w14:paraId="5E94CDB8" w14:textId="77777777" w:rsidR="00BF21BD" w:rsidRDefault="00000000">
            <w:r>
              <w:rPr>
                <w:sz w:val="19"/>
                <w:szCs w:val="19"/>
              </w:rPr>
              <w:lastRenderedPageBreak/>
              <w:t>Application</w:t>
            </w:r>
          </w:p>
        </w:tc>
        <w:tc>
          <w:tcPr>
            <w:tcW w:w="3400" w:type="dxa"/>
            <w:shd w:val="clear" w:color="auto" w:fill="F2F2F2"/>
            <w:tcMar>
              <w:top w:w="60" w:type="dxa"/>
              <w:left w:w="100" w:type="dxa"/>
              <w:bottom w:w="60" w:type="dxa"/>
              <w:right w:w="100" w:type="dxa"/>
            </w:tcMar>
            <w:vAlign w:val="center"/>
          </w:tcPr>
          <w:p w14:paraId="0DA4E922" w14:textId="77777777" w:rsidR="00BF21BD" w:rsidRDefault="00000000">
            <w:r>
              <w:rPr>
                <w:sz w:val="19"/>
                <w:szCs w:val="19"/>
              </w:rPr>
              <w:t>AI orchestration layer</w:t>
            </w:r>
          </w:p>
        </w:tc>
        <w:tc>
          <w:tcPr>
            <w:tcW w:w="4260" w:type="dxa"/>
            <w:shd w:val="clear" w:color="auto" w:fill="F2F2F2"/>
            <w:tcMar>
              <w:top w:w="60" w:type="dxa"/>
              <w:left w:w="100" w:type="dxa"/>
              <w:bottom w:w="60" w:type="dxa"/>
              <w:right w:w="100" w:type="dxa"/>
            </w:tcMar>
            <w:vAlign w:val="center"/>
          </w:tcPr>
          <w:p w14:paraId="0A90764D" w14:textId="77777777" w:rsidR="00BF21BD" w:rsidRDefault="00000000">
            <w:r>
              <w:rPr>
                <w:sz w:val="19"/>
                <w:szCs w:val="19"/>
              </w:rPr>
              <w:t>Prompt assembly keyed by (feature, band); model selection; cache-key logic; output-constraint enforcement; generation parity</w:t>
            </w:r>
          </w:p>
        </w:tc>
      </w:tr>
      <w:tr w:rsidR="00BF21BD" w14:paraId="61312D70" w14:textId="77777777">
        <w:tblPrEx>
          <w:tblCellMar>
            <w:top w:w="0" w:type="dxa"/>
            <w:bottom w:w="0" w:type="dxa"/>
          </w:tblCellMar>
        </w:tblPrEx>
        <w:tc>
          <w:tcPr>
            <w:tcW w:w="1500" w:type="dxa"/>
            <w:shd w:val="clear" w:color="auto" w:fill="FFFFFF"/>
            <w:tcMar>
              <w:top w:w="60" w:type="dxa"/>
              <w:left w:w="100" w:type="dxa"/>
              <w:bottom w:w="60" w:type="dxa"/>
              <w:right w:w="100" w:type="dxa"/>
            </w:tcMar>
            <w:vAlign w:val="center"/>
          </w:tcPr>
          <w:p w14:paraId="08C9D959" w14:textId="77777777" w:rsidR="00BF21BD" w:rsidRDefault="00000000">
            <w:r>
              <w:rPr>
                <w:sz w:val="19"/>
                <w:szCs w:val="19"/>
              </w:rPr>
              <w:t>Application</w:t>
            </w:r>
          </w:p>
        </w:tc>
        <w:tc>
          <w:tcPr>
            <w:tcW w:w="3400" w:type="dxa"/>
            <w:shd w:val="clear" w:color="auto" w:fill="FFFFFF"/>
            <w:tcMar>
              <w:top w:w="60" w:type="dxa"/>
              <w:left w:w="100" w:type="dxa"/>
              <w:bottom w:w="60" w:type="dxa"/>
              <w:right w:w="100" w:type="dxa"/>
            </w:tcMar>
            <w:vAlign w:val="center"/>
          </w:tcPr>
          <w:p w14:paraId="42A3EE8B" w14:textId="77777777" w:rsidR="00BF21BD" w:rsidRDefault="00000000">
            <w:r>
              <w:rPr>
                <w:sz w:val="19"/>
                <w:szCs w:val="19"/>
              </w:rPr>
              <w:t>Deterministic aggregation &amp; document engine</w:t>
            </w:r>
          </w:p>
        </w:tc>
        <w:tc>
          <w:tcPr>
            <w:tcW w:w="4260" w:type="dxa"/>
            <w:shd w:val="clear" w:color="auto" w:fill="FFFFFF"/>
            <w:tcMar>
              <w:top w:w="60" w:type="dxa"/>
              <w:left w:w="100" w:type="dxa"/>
              <w:bottom w:w="60" w:type="dxa"/>
              <w:right w:w="100" w:type="dxa"/>
            </w:tcMar>
            <w:vAlign w:val="center"/>
          </w:tcPr>
          <w:p w14:paraId="260321B7" w14:textId="77777777" w:rsidR="00BF21BD" w:rsidRDefault="00000000">
            <w:r>
              <w:rPr>
                <w:sz w:val="19"/>
                <w:szCs w:val="19"/>
              </w:rPr>
              <w:t>Non-AI: computes area %/letter grade from rated outcomes; renders Annex 2/3/4, portfolio index pages, and the inspection pack from live rows</w:t>
            </w:r>
          </w:p>
        </w:tc>
      </w:tr>
      <w:tr w:rsidR="00BF21BD" w14:paraId="7F6C9AE5" w14:textId="77777777">
        <w:tblPrEx>
          <w:tblCellMar>
            <w:top w:w="0" w:type="dxa"/>
            <w:bottom w:w="0" w:type="dxa"/>
          </w:tblCellMar>
        </w:tblPrEx>
        <w:tc>
          <w:tcPr>
            <w:tcW w:w="1500" w:type="dxa"/>
            <w:shd w:val="clear" w:color="auto" w:fill="F2F2F2"/>
            <w:tcMar>
              <w:top w:w="60" w:type="dxa"/>
              <w:left w:w="100" w:type="dxa"/>
              <w:bottom w:w="60" w:type="dxa"/>
              <w:right w:w="100" w:type="dxa"/>
            </w:tcMar>
            <w:vAlign w:val="center"/>
          </w:tcPr>
          <w:p w14:paraId="36A9183A" w14:textId="77777777" w:rsidR="00BF21BD" w:rsidRDefault="00000000">
            <w:r>
              <w:rPr>
                <w:sz w:val="19"/>
                <w:szCs w:val="19"/>
              </w:rPr>
              <w:t>Application</w:t>
            </w:r>
          </w:p>
        </w:tc>
        <w:tc>
          <w:tcPr>
            <w:tcW w:w="3400" w:type="dxa"/>
            <w:shd w:val="clear" w:color="auto" w:fill="F2F2F2"/>
            <w:tcMar>
              <w:top w:w="60" w:type="dxa"/>
              <w:left w:w="100" w:type="dxa"/>
              <w:bottom w:w="60" w:type="dxa"/>
              <w:right w:w="100" w:type="dxa"/>
            </w:tcMar>
            <w:vAlign w:val="center"/>
          </w:tcPr>
          <w:p w14:paraId="10132A30" w14:textId="77777777" w:rsidR="00BF21BD" w:rsidRDefault="00000000">
            <w:r>
              <w:rPr>
                <w:sz w:val="19"/>
                <w:szCs w:val="19"/>
              </w:rPr>
              <w:t>Job / workflow engine (Inngest or Trigger.dev)</w:t>
            </w:r>
          </w:p>
        </w:tc>
        <w:tc>
          <w:tcPr>
            <w:tcW w:w="4260" w:type="dxa"/>
            <w:shd w:val="clear" w:color="auto" w:fill="F2F2F2"/>
            <w:tcMar>
              <w:top w:w="60" w:type="dxa"/>
              <w:left w:w="100" w:type="dxa"/>
              <w:bottom w:w="60" w:type="dxa"/>
              <w:right w:w="100" w:type="dxa"/>
            </w:tcMar>
            <w:vAlign w:val="center"/>
          </w:tcPr>
          <w:p w14:paraId="4A4620FE" w14:textId="77777777" w:rsidR="00BF21BD" w:rsidRDefault="00000000">
            <w:r>
              <w:rPr>
                <w:sz w:val="19"/>
                <w:szCs w:val="19"/>
              </w:rPr>
              <w:t>Remedial-ladder reminders and re-assessment scheduling, quiet-hours-aware notification delivery, WhatsApp retry/backoff, substitute/handover access expiry, trimester-discussion reminders</w:t>
            </w:r>
          </w:p>
        </w:tc>
      </w:tr>
      <w:tr w:rsidR="00BF21BD" w14:paraId="2A5F2E08" w14:textId="77777777">
        <w:tblPrEx>
          <w:tblCellMar>
            <w:top w:w="0" w:type="dxa"/>
            <w:bottom w:w="0" w:type="dxa"/>
          </w:tblCellMar>
        </w:tblPrEx>
        <w:tc>
          <w:tcPr>
            <w:tcW w:w="1500" w:type="dxa"/>
            <w:shd w:val="clear" w:color="auto" w:fill="FFFFFF"/>
            <w:tcMar>
              <w:top w:w="60" w:type="dxa"/>
              <w:left w:w="100" w:type="dxa"/>
              <w:bottom w:w="60" w:type="dxa"/>
              <w:right w:w="100" w:type="dxa"/>
            </w:tcMar>
            <w:vAlign w:val="center"/>
          </w:tcPr>
          <w:p w14:paraId="047F2F3E" w14:textId="77777777" w:rsidR="00BF21BD" w:rsidRDefault="00000000">
            <w:r>
              <w:rPr>
                <w:sz w:val="19"/>
                <w:szCs w:val="19"/>
              </w:rPr>
              <w:t>Data</w:t>
            </w:r>
          </w:p>
        </w:tc>
        <w:tc>
          <w:tcPr>
            <w:tcW w:w="3400" w:type="dxa"/>
            <w:shd w:val="clear" w:color="auto" w:fill="FFFFFF"/>
            <w:tcMar>
              <w:top w:w="60" w:type="dxa"/>
              <w:left w:w="100" w:type="dxa"/>
              <w:bottom w:w="60" w:type="dxa"/>
              <w:right w:w="100" w:type="dxa"/>
            </w:tcMar>
            <w:vAlign w:val="center"/>
          </w:tcPr>
          <w:p w14:paraId="1E440E27" w14:textId="77777777" w:rsidR="00BF21BD" w:rsidRDefault="00000000">
            <w:r>
              <w:rPr>
                <w:sz w:val="19"/>
                <w:szCs w:val="19"/>
              </w:rPr>
              <w:t>Supabase PostgreSQL</w:t>
            </w:r>
          </w:p>
        </w:tc>
        <w:tc>
          <w:tcPr>
            <w:tcW w:w="4260" w:type="dxa"/>
            <w:shd w:val="clear" w:color="auto" w:fill="FFFFFF"/>
            <w:tcMar>
              <w:top w:w="60" w:type="dxa"/>
              <w:left w:w="100" w:type="dxa"/>
              <w:bottom w:w="60" w:type="dxa"/>
              <w:right w:w="100" w:type="dxa"/>
            </w:tcMar>
            <w:vAlign w:val="center"/>
          </w:tcPr>
          <w:p w14:paraId="33DFC396" w14:textId="77777777" w:rsidR="00BF21BD" w:rsidRDefault="00000000">
            <w:r>
              <w:rPr>
                <w:sz w:val="19"/>
                <w:szCs w:val="19"/>
              </w:rPr>
              <w:t>System of record: accounts, roles, bands, subjects, outcomes, student_outcomes, remedial_plans, portfolio_items, grade_scales, attendance, message logs, audit log</w:t>
            </w:r>
          </w:p>
        </w:tc>
      </w:tr>
      <w:tr w:rsidR="00BF21BD" w14:paraId="7E342B5F" w14:textId="77777777">
        <w:tblPrEx>
          <w:tblCellMar>
            <w:top w:w="0" w:type="dxa"/>
            <w:bottom w:w="0" w:type="dxa"/>
          </w:tblCellMar>
        </w:tblPrEx>
        <w:tc>
          <w:tcPr>
            <w:tcW w:w="1500" w:type="dxa"/>
            <w:shd w:val="clear" w:color="auto" w:fill="F2F2F2"/>
            <w:tcMar>
              <w:top w:w="60" w:type="dxa"/>
              <w:left w:w="100" w:type="dxa"/>
              <w:bottom w:w="60" w:type="dxa"/>
              <w:right w:w="100" w:type="dxa"/>
            </w:tcMar>
            <w:vAlign w:val="center"/>
          </w:tcPr>
          <w:p w14:paraId="2075A8E6" w14:textId="77777777" w:rsidR="00BF21BD" w:rsidRDefault="00000000">
            <w:r>
              <w:rPr>
                <w:sz w:val="19"/>
                <w:szCs w:val="19"/>
              </w:rPr>
              <w:t>Data</w:t>
            </w:r>
          </w:p>
        </w:tc>
        <w:tc>
          <w:tcPr>
            <w:tcW w:w="3400" w:type="dxa"/>
            <w:shd w:val="clear" w:color="auto" w:fill="F2F2F2"/>
            <w:tcMar>
              <w:top w:w="60" w:type="dxa"/>
              <w:left w:w="100" w:type="dxa"/>
              <w:bottom w:w="60" w:type="dxa"/>
              <w:right w:w="100" w:type="dxa"/>
            </w:tcMar>
            <w:vAlign w:val="center"/>
          </w:tcPr>
          <w:p w14:paraId="5CDD37AD" w14:textId="77777777" w:rsidR="00BF21BD" w:rsidRDefault="00000000">
            <w:r>
              <w:rPr>
                <w:sz w:val="19"/>
                <w:szCs w:val="19"/>
              </w:rPr>
              <w:t>Cloudflare R2</w:t>
            </w:r>
          </w:p>
        </w:tc>
        <w:tc>
          <w:tcPr>
            <w:tcW w:w="4260" w:type="dxa"/>
            <w:shd w:val="clear" w:color="auto" w:fill="F2F2F2"/>
            <w:tcMar>
              <w:top w:w="60" w:type="dxa"/>
              <w:left w:w="100" w:type="dxa"/>
              <w:bottom w:w="60" w:type="dxa"/>
              <w:right w:w="100" w:type="dxa"/>
            </w:tcMar>
            <w:vAlign w:val="center"/>
          </w:tcPr>
          <w:p w14:paraId="2DADC390" w14:textId="77777777" w:rsidR="00BF21BD" w:rsidRDefault="00000000">
            <w:r>
              <w:rPr>
                <w:sz w:val="19"/>
                <w:szCs w:val="19"/>
              </w:rPr>
              <w:t>Work photos, generated PDFs/docx (Annex documents, portfolios, certificates)</w:t>
            </w:r>
          </w:p>
        </w:tc>
      </w:tr>
      <w:tr w:rsidR="00BF21BD" w14:paraId="29120D9B" w14:textId="77777777">
        <w:tblPrEx>
          <w:tblCellMar>
            <w:top w:w="0" w:type="dxa"/>
            <w:bottom w:w="0" w:type="dxa"/>
          </w:tblCellMar>
        </w:tblPrEx>
        <w:tc>
          <w:tcPr>
            <w:tcW w:w="1500" w:type="dxa"/>
            <w:shd w:val="clear" w:color="auto" w:fill="FFFFFF"/>
            <w:tcMar>
              <w:top w:w="60" w:type="dxa"/>
              <w:left w:w="100" w:type="dxa"/>
              <w:bottom w:w="60" w:type="dxa"/>
              <w:right w:w="100" w:type="dxa"/>
            </w:tcMar>
            <w:vAlign w:val="center"/>
          </w:tcPr>
          <w:p w14:paraId="3270E754" w14:textId="77777777" w:rsidR="00BF21BD" w:rsidRDefault="00000000">
            <w:r>
              <w:rPr>
                <w:sz w:val="19"/>
                <w:szCs w:val="19"/>
              </w:rPr>
              <w:t>Cache</w:t>
            </w:r>
          </w:p>
        </w:tc>
        <w:tc>
          <w:tcPr>
            <w:tcW w:w="3400" w:type="dxa"/>
            <w:shd w:val="clear" w:color="auto" w:fill="FFFFFF"/>
            <w:tcMar>
              <w:top w:w="60" w:type="dxa"/>
              <w:left w:w="100" w:type="dxa"/>
              <w:bottom w:w="60" w:type="dxa"/>
              <w:right w:w="100" w:type="dxa"/>
            </w:tcMar>
            <w:vAlign w:val="center"/>
          </w:tcPr>
          <w:p w14:paraId="3067591C" w14:textId="77777777" w:rsidR="00BF21BD" w:rsidRDefault="00000000">
            <w:r>
              <w:rPr>
                <w:sz w:val="19"/>
                <w:szCs w:val="19"/>
              </w:rPr>
              <w:t>Upstash Redis</w:t>
            </w:r>
          </w:p>
        </w:tc>
        <w:tc>
          <w:tcPr>
            <w:tcW w:w="4260" w:type="dxa"/>
            <w:shd w:val="clear" w:color="auto" w:fill="FFFFFF"/>
            <w:tcMar>
              <w:top w:w="60" w:type="dxa"/>
              <w:left w:w="100" w:type="dxa"/>
              <w:bottom w:w="60" w:type="dxa"/>
              <w:right w:w="100" w:type="dxa"/>
            </w:tcMar>
            <w:vAlign w:val="center"/>
          </w:tcPr>
          <w:p w14:paraId="07D2479D" w14:textId="77777777" w:rsidR="00BF21BD" w:rsidRDefault="00000000">
            <w:r>
              <w:rPr>
                <w:sz w:val="19"/>
                <w:szCs w:val="19"/>
              </w:rPr>
              <w:t>Content-keyed cache of AI outputs, 30-day TTL — includes a heavy-hit-rate remedial-activity cache (misconceptions repeat across classrooms)</w:t>
            </w:r>
          </w:p>
        </w:tc>
      </w:tr>
      <w:tr w:rsidR="00BF21BD" w14:paraId="6DFD5F7F" w14:textId="77777777">
        <w:tblPrEx>
          <w:tblCellMar>
            <w:top w:w="0" w:type="dxa"/>
            <w:bottom w:w="0" w:type="dxa"/>
          </w:tblCellMar>
        </w:tblPrEx>
        <w:tc>
          <w:tcPr>
            <w:tcW w:w="1500" w:type="dxa"/>
            <w:shd w:val="clear" w:color="auto" w:fill="F2F2F2"/>
            <w:tcMar>
              <w:top w:w="60" w:type="dxa"/>
              <w:left w:w="100" w:type="dxa"/>
              <w:bottom w:w="60" w:type="dxa"/>
              <w:right w:w="100" w:type="dxa"/>
            </w:tcMar>
            <w:vAlign w:val="center"/>
          </w:tcPr>
          <w:p w14:paraId="34A0B64C" w14:textId="77777777" w:rsidR="00BF21BD" w:rsidRDefault="00000000">
            <w:r>
              <w:rPr>
                <w:sz w:val="19"/>
                <w:szCs w:val="19"/>
              </w:rPr>
              <w:t>Observability</w:t>
            </w:r>
          </w:p>
        </w:tc>
        <w:tc>
          <w:tcPr>
            <w:tcW w:w="3400" w:type="dxa"/>
            <w:shd w:val="clear" w:color="auto" w:fill="F2F2F2"/>
            <w:tcMar>
              <w:top w:w="60" w:type="dxa"/>
              <w:left w:w="100" w:type="dxa"/>
              <w:bottom w:w="60" w:type="dxa"/>
              <w:right w:w="100" w:type="dxa"/>
            </w:tcMar>
            <w:vAlign w:val="center"/>
          </w:tcPr>
          <w:p w14:paraId="147E43ED" w14:textId="77777777" w:rsidR="00BF21BD" w:rsidRDefault="00000000">
            <w:r>
              <w:rPr>
                <w:sz w:val="19"/>
                <w:szCs w:val="19"/>
              </w:rPr>
              <w:t>Sentry + Axiom (or Better Stack)</w:t>
            </w:r>
          </w:p>
        </w:tc>
        <w:tc>
          <w:tcPr>
            <w:tcW w:w="4260" w:type="dxa"/>
            <w:shd w:val="clear" w:color="auto" w:fill="F2F2F2"/>
            <w:tcMar>
              <w:top w:w="60" w:type="dxa"/>
              <w:left w:w="100" w:type="dxa"/>
              <w:bottom w:w="60" w:type="dxa"/>
              <w:right w:w="100" w:type="dxa"/>
            </w:tcMar>
            <w:vAlign w:val="center"/>
          </w:tcPr>
          <w:p w14:paraId="4B00850F" w14:textId="77777777" w:rsidR="00BF21BD" w:rsidRDefault="00000000">
            <w:r>
              <w:rPr>
                <w:sz w:val="19"/>
                <w:szCs w:val="19"/>
              </w:rPr>
              <w:t>Error tracking and structured logging across webhook, API, job-engine, and document-rendering layers</w:t>
            </w:r>
          </w:p>
        </w:tc>
      </w:tr>
      <w:tr w:rsidR="00BF21BD" w14:paraId="05C2B5FB" w14:textId="77777777">
        <w:tblPrEx>
          <w:tblCellMar>
            <w:top w:w="0" w:type="dxa"/>
            <w:bottom w:w="0" w:type="dxa"/>
          </w:tblCellMar>
        </w:tblPrEx>
        <w:tc>
          <w:tcPr>
            <w:tcW w:w="1500" w:type="dxa"/>
            <w:shd w:val="clear" w:color="auto" w:fill="FFFFFF"/>
            <w:tcMar>
              <w:top w:w="60" w:type="dxa"/>
              <w:left w:w="100" w:type="dxa"/>
              <w:bottom w:w="60" w:type="dxa"/>
              <w:right w:w="100" w:type="dxa"/>
            </w:tcMar>
            <w:vAlign w:val="center"/>
          </w:tcPr>
          <w:p w14:paraId="2C457D2E" w14:textId="77777777" w:rsidR="00BF21BD" w:rsidRDefault="00000000">
            <w:r>
              <w:rPr>
                <w:sz w:val="19"/>
                <w:szCs w:val="19"/>
              </w:rPr>
              <w:t>External</w:t>
            </w:r>
          </w:p>
        </w:tc>
        <w:tc>
          <w:tcPr>
            <w:tcW w:w="3400" w:type="dxa"/>
            <w:shd w:val="clear" w:color="auto" w:fill="FFFFFF"/>
            <w:tcMar>
              <w:top w:w="60" w:type="dxa"/>
              <w:left w:w="100" w:type="dxa"/>
              <w:bottom w:w="60" w:type="dxa"/>
              <w:right w:w="100" w:type="dxa"/>
            </w:tcMar>
            <w:vAlign w:val="center"/>
          </w:tcPr>
          <w:p w14:paraId="00E012B9" w14:textId="77777777" w:rsidR="00BF21BD" w:rsidRDefault="00000000">
            <w:r>
              <w:rPr>
                <w:sz w:val="19"/>
                <w:szCs w:val="19"/>
              </w:rPr>
              <w:t>Meta WhatsApp Cloud API</w:t>
            </w:r>
          </w:p>
        </w:tc>
        <w:tc>
          <w:tcPr>
            <w:tcW w:w="4260" w:type="dxa"/>
            <w:shd w:val="clear" w:color="auto" w:fill="FFFFFF"/>
            <w:tcMar>
              <w:top w:w="60" w:type="dxa"/>
              <w:left w:w="100" w:type="dxa"/>
              <w:bottom w:w="60" w:type="dxa"/>
              <w:right w:w="100" w:type="dxa"/>
            </w:tcMar>
            <w:vAlign w:val="center"/>
          </w:tcPr>
          <w:p w14:paraId="2F3B01D9" w14:textId="77777777" w:rsidR="00BF21BD" w:rsidRDefault="00000000">
            <w:r>
              <w:rPr>
                <w:sz w:val="19"/>
                <w:szCs w:val="19"/>
              </w:rPr>
              <w:t>Message transport and primary OTP identity verification</w:t>
            </w:r>
          </w:p>
        </w:tc>
      </w:tr>
      <w:tr w:rsidR="00BF21BD" w14:paraId="5BD3E13D" w14:textId="77777777">
        <w:tblPrEx>
          <w:tblCellMar>
            <w:top w:w="0" w:type="dxa"/>
            <w:bottom w:w="0" w:type="dxa"/>
          </w:tblCellMar>
        </w:tblPrEx>
        <w:tc>
          <w:tcPr>
            <w:tcW w:w="1500" w:type="dxa"/>
            <w:shd w:val="clear" w:color="auto" w:fill="F2F2F2"/>
            <w:tcMar>
              <w:top w:w="60" w:type="dxa"/>
              <w:left w:w="100" w:type="dxa"/>
              <w:bottom w:w="60" w:type="dxa"/>
              <w:right w:w="100" w:type="dxa"/>
            </w:tcMar>
            <w:vAlign w:val="center"/>
          </w:tcPr>
          <w:p w14:paraId="19CC1C7D" w14:textId="77777777" w:rsidR="00BF21BD" w:rsidRDefault="00000000">
            <w:r>
              <w:rPr>
                <w:sz w:val="19"/>
                <w:szCs w:val="19"/>
              </w:rPr>
              <w:t>External</w:t>
            </w:r>
          </w:p>
        </w:tc>
        <w:tc>
          <w:tcPr>
            <w:tcW w:w="3400" w:type="dxa"/>
            <w:shd w:val="clear" w:color="auto" w:fill="F2F2F2"/>
            <w:tcMar>
              <w:top w:w="60" w:type="dxa"/>
              <w:left w:w="100" w:type="dxa"/>
              <w:bottom w:w="60" w:type="dxa"/>
              <w:right w:w="100" w:type="dxa"/>
            </w:tcMar>
            <w:vAlign w:val="center"/>
          </w:tcPr>
          <w:p w14:paraId="466DAF61" w14:textId="77777777" w:rsidR="00BF21BD" w:rsidRDefault="00000000">
            <w:r>
              <w:rPr>
                <w:sz w:val="19"/>
                <w:szCs w:val="19"/>
              </w:rPr>
              <w:t>Twilio Verify or MSG91</w:t>
            </w:r>
          </w:p>
        </w:tc>
        <w:tc>
          <w:tcPr>
            <w:tcW w:w="4260" w:type="dxa"/>
            <w:shd w:val="clear" w:color="auto" w:fill="F2F2F2"/>
            <w:tcMar>
              <w:top w:w="60" w:type="dxa"/>
              <w:left w:w="100" w:type="dxa"/>
              <w:bottom w:w="60" w:type="dxa"/>
              <w:right w:w="100" w:type="dxa"/>
            </w:tcMar>
            <w:vAlign w:val="center"/>
          </w:tcPr>
          <w:p w14:paraId="78EDF4C3" w14:textId="77777777" w:rsidR="00BF21BD" w:rsidRDefault="00000000">
            <w:r>
              <w:rPr>
                <w:sz w:val="19"/>
                <w:szCs w:val="19"/>
              </w:rPr>
              <w:t>Fallback SMS OTP path</w:t>
            </w:r>
          </w:p>
        </w:tc>
      </w:tr>
      <w:tr w:rsidR="00BF21BD" w14:paraId="7B969E8B" w14:textId="77777777">
        <w:tblPrEx>
          <w:tblCellMar>
            <w:top w:w="0" w:type="dxa"/>
            <w:bottom w:w="0" w:type="dxa"/>
          </w:tblCellMar>
        </w:tblPrEx>
        <w:tc>
          <w:tcPr>
            <w:tcW w:w="1500" w:type="dxa"/>
            <w:shd w:val="clear" w:color="auto" w:fill="FFFFFF"/>
            <w:tcMar>
              <w:top w:w="60" w:type="dxa"/>
              <w:left w:w="100" w:type="dxa"/>
              <w:bottom w:w="60" w:type="dxa"/>
              <w:right w:w="100" w:type="dxa"/>
            </w:tcMar>
            <w:vAlign w:val="center"/>
          </w:tcPr>
          <w:p w14:paraId="6A74B980" w14:textId="77777777" w:rsidR="00BF21BD" w:rsidRDefault="00000000">
            <w:r>
              <w:rPr>
                <w:sz w:val="19"/>
                <w:szCs w:val="19"/>
              </w:rPr>
              <w:t>External</w:t>
            </w:r>
          </w:p>
        </w:tc>
        <w:tc>
          <w:tcPr>
            <w:tcW w:w="3400" w:type="dxa"/>
            <w:shd w:val="clear" w:color="auto" w:fill="FFFFFF"/>
            <w:tcMar>
              <w:top w:w="60" w:type="dxa"/>
              <w:left w:w="100" w:type="dxa"/>
              <w:bottom w:w="60" w:type="dxa"/>
              <w:right w:w="100" w:type="dxa"/>
            </w:tcMar>
            <w:vAlign w:val="center"/>
          </w:tcPr>
          <w:p w14:paraId="1AFD4343" w14:textId="77777777" w:rsidR="00BF21BD" w:rsidRDefault="00000000">
            <w:r>
              <w:rPr>
                <w:sz w:val="19"/>
                <w:szCs w:val="19"/>
              </w:rPr>
              <w:t>Anthropic API (Claude Haiku, Claude Sonnet)</w:t>
            </w:r>
          </w:p>
        </w:tc>
        <w:tc>
          <w:tcPr>
            <w:tcW w:w="4260" w:type="dxa"/>
            <w:shd w:val="clear" w:color="auto" w:fill="FFFFFF"/>
            <w:tcMar>
              <w:top w:w="60" w:type="dxa"/>
              <w:left w:w="100" w:type="dxa"/>
              <w:bottom w:w="60" w:type="dxa"/>
              <w:right w:w="100" w:type="dxa"/>
            </w:tcMar>
            <w:vAlign w:val="center"/>
          </w:tcPr>
          <w:p w14:paraId="010A1A11" w14:textId="77777777" w:rsidR="00BF21BD" w:rsidRDefault="00000000">
            <w:r>
              <w:rPr>
                <w:sz w:val="19"/>
                <w:szCs w:val="19"/>
              </w:rPr>
              <w:t>Haiku for live/interactive generation including remedial activities; Sonnet for parent-facing narrative</w:t>
            </w:r>
          </w:p>
        </w:tc>
      </w:tr>
    </w:tbl>
    <w:p w14:paraId="5C4D2651" w14:textId="77777777" w:rsidR="00BF21BD" w:rsidRDefault="00000000">
      <w:pPr>
        <w:pStyle w:val="Heading2"/>
        <w:spacing w:before="360" w:after="160"/>
      </w:pPr>
      <w:bookmarkStart w:id="5" w:name="_Toc234821652"/>
      <w:r>
        <w:rPr>
          <w:b/>
          <w:bCs/>
          <w:color w:val="0F6B72"/>
        </w:rPr>
        <w:t>1.4 Request flow — illustrative example (Grade 4 subject-teacher rating with remedial trigger)</w:t>
      </w:r>
      <w:bookmarkEnd w:id="5"/>
    </w:p>
    <w:p w14:paraId="16C3E558" w14:textId="77777777" w:rsidR="00BF21BD" w:rsidRDefault="00000000">
      <w:pPr>
        <w:spacing w:after="160" w:line="276" w:lineRule="auto"/>
      </w:pPr>
      <w:r>
        <w:rPr>
          <w:sz w:val="21"/>
          <w:szCs w:val="21"/>
        </w:rPr>
        <w:t>Bina, a Grade 4 Maths subject teacher with 94 children across three sections, rates a child on a learning outcome. This flow demonstrates the multi-rater, band-aware, remedial-ladder path that did not exist in the pre-primary-only architecture.</w:t>
      </w:r>
    </w:p>
    <w:p w14:paraId="7442145E" w14:textId="77777777" w:rsidR="00BF21BD" w:rsidRDefault="00000000">
      <w:pPr>
        <w:pStyle w:val="ListParagraph"/>
        <w:numPr>
          <w:ilvl w:val="0"/>
          <w:numId w:val="2"/>
        </w:numPr>
        <w:spacing w:after="80" w:line="264" w:lineRule="auto"/>
      </w:pPr>
      <w:r>
        <w:rPr>
          <w:sz w:val="21"/>
          <w:szCs w:val="21"/>
        </w:rPr>
        <w:t>1. Bina sends a WhatsApp message (or uses the web sweep) rating a specific child on a specific outcome, e.g., a Grade-4 अङ्कगणित (arithmetic) outcome.</w:t>
      </w:r>
    </w:p>
    <w:p w14:paraId="26144B38" w14:textId="77777777" w:rsidR="00BF21BD" w:rsidRDefault="00000000">
      <w:pPr>
        <w:pStyle w:val="ListParagraph"/>
        <w:numPr>
          <w:ilvl w:val="0"/>
          <w:numId w:val="2"/>
        </w:numPr>
        <w:spacing w:after="80" w:line="264" w:lineRule="auto"/>
      </w:pPr>
      <w:r>
        <w:rPr>
          <w:sz w:val="21"/>
          <w:szCs w:val="21"/>
        </w:rPr>
        <w:t>2. Core API resolves Bina's identity and RBAC scope: her write scope is (section_id, subject_id = Maths) — the request is only accepted if the target child is in one of her assigned sections and the outcome belongs to Maths.</w:t>
      </w:r>
    </w:p>
    <w:p w14:paraId="73965A90" w14:textId="77777777" w:rsidR="00BF21BD" w:rsidRDefault="00000000">
      <w:pPr>
        <w:pStyle w:val="ListParagraph"/>
        <w:numPr>
          <w:ilvl w:val="0"/>
          <w:numId w:val="2"/>
        </w:numPr>
        <w:spacing w:after="80" w:line="264" w:lineRule="auto"/>
      </w:pPr>
      <w:r>
        <w:rPr>
          <w:sz w:val="21"/>
          <w:szCs w:val="21"/>
        </w:rPr>
        <w:t>3. AI orchestration layer maps the free-text/voice observation to a candidate outcome (from the CDC_2083_G4_5 framework) and a suggested 1–4 rating, applying the same conservative mapper guards used at every band (Section 4.4).</w:t>
      </w:r>
    </w:p>
    <w:p w14:paraId="6A1D417E" w14:textId="77777777" w:rsidR="00BF21BD" w:rsidRDefault="00000000">
      <w:pPr>
        <w:pStyle w:val="ListParagraph"/>
        <w:numPr>
          <w:ilvl w:val="0"/>
          <w:numId w:val="2"/>
        </w:numPr>
        <w:spacing w:after="80" w:line="264" w:lineRule="auto"/>
      </w:pPr>
      <w:r>
        <w:rPr>
          <w:sz w:val="21"/>
          <w:szCs w:val="21"/>
        </w:rPr>
        <w:t>4. System presents the proposal to Bina; she confirms, edits, or declines. Nothing is written until confirmation.</w:t>
      </w:r>
    </w:p>
    <w:p w14:paraId="7F667049" w14:textId="77777777" w:rsidR="00BF21BD" w:rsidRDefault="00000000">
      <w:pPr>
        <w:pStyle w:val="ListParagraph"/>
        <w:numPr>
          <w:ilvl w:val="0"/>
          <w:numId w:val="2"/>
        </w:numPr>
        <w:spacing w:after="80" w:line="264" w:lineRule="auto"/>
      </w:pPr>
      <w:r>
        <w:rPr>
          <w:sz w:val="21"/>
          <w:szCs w:val="21"/>
        </w:rPr>
        <w:t>5. On confirmation, core API writes a student_outcomes row tagged attempt = 'regular', attributed to Bina, timestamped.</w:t>
      </w:r>
    </w:p>
    <w:p w14:paraId="17EEA7D8" w14:textId="77777777" w:rsidR="00BF21BD" w:rsidRDefault="00000000">
      <w:pPr>
        <w:pStyle w:val="ListParagraph"/>
        <w:numPr>
          <w:ilvl w:val="0"/>
          <w:numId w:val="2"/>
        </w:numPr>
        <w:spacing w:after="80" w:line="264" w:lineRule="auto"/>
      </w:pPr>
      <w:r>
        <w:rPr>
          <w:sz w:val="21"/>
          <w:szCs w:val="21"/>
        </w:rPr>
        <w:lastRenderedPageBreak/>
        <w:t>6. If the confirmed rating is 1 or 2 (Below Basic / Basic), the remedial-ladder state machine (Section 4.2) opens a remedial_plans record: the AI orchestration layer generates a remedial activity targeting the specific misconception, and the job engine schedules a re-assessment reminder.</w:t>
      </w:r>
    </w:p>
    <w:p w14:paraId="39A9BE98" w14:textId="77777777" w:rsidR="00BF21BD" w:rsidRDefault="00000000">
      <w:pPr>
        <w:pStyle w:val="ListParagraph"/>
        <w:numPr>
          <w:ilvl w:val="0"/>
          <w:numId w:val="2"/>
        </w:numPr>
        <w:spacing w:after="80" w:line="264" w:lineRule="auto"/>
      </w:pPr>
      <w:r>
        <w:rPr>
          <w:sz w:val="21"/>
          <w:szCs w:val="21"/>
        </w:rPr>
        <w:t>7. The deterministic aggregation engine recomputes that child's Maths area % and letter grade live — this is arithmetic over rows, not a fresh AI call.</w:t>
      </w:r>
    </w:p>
    <w:p w14:paraId="40019EBE" w14:textId="77777777" w:rsidR="00BF21BD" w:rsidRDefault="00000000">
      <w:pPr>
        <w:pStyle w:val="ListParagraph"/>
        <w:numPr>
          <w:ilvl w:val="0"/>
          <w:numId w:val="2"/>
        </w:numPr>
        <w:spacing w:after="80" w:line="264" w:lineRule="auto"/>
      </w:pPr>
      <w:r>
        <w:rPr>
          <w:sz w:val="21"/>
          <w:szCs w:val="21"/>
        </w:rPr>
        <w:t>8. Downstream, this single rating populates: the Annex 3 record sheet cell for that child/outcome, a line in the class teacher's assembled multi-subject report (pending her review), and an anonymised count in the admin's compliance dashboard (open remedial loops, never the child's name).</w:t>
      </w:r>
    </w:p>
    <w:p w14:paraId="1933AA7B" w14:textId="77777777" w:rsidR="00BF21BD" w:rsidRDefault="00000000">
      <w:pPr>
        <w:pStyle w:val="Heading1"/>
        <w:pageBreakBefore/>
        <w:pBdr>
          <w:bottom w:val="single" w:sz="12" w:space="4" w:color="1F3864"/>
        </w:pBdr>
        <w:spacing w:after="240"/>
      </w:pPr>
      <w:bookmarkStart w:id="6" w:name="_Toc234821653"/>
      <w:r>
        <w:rPr>
          <w:b/>
          <w:bCs/>
          <w:color w:val="1F3864"/>
        </w:rPr>
        <w:lastRenderedPageBreak/>
        <w:t>2. The Band-as-Data Architecture</w:t>
      </w:r>
      <w:bookmarkEnd w:id="6"/>
    </w:p>
    <w:p w14:paraId="6E1FE0C9" w14:textId="77777777" w:rsidR="00BF21BD" w:rsidRDefault="00000000">
      <w:pPr>
        <w:pStyle w:val="Heading2"/>
        <w:spacing w:before="360" w:after="160"/>
      </w:pPr>
      <w:bookmarkStart w:id="7" w:name="_Toc234821654"/>
      <w:r>
        <w:rPr>
          <w:b/>
          <w:bCs/>
          <w:color w:val="0F6B72"/>
        </w:rPr>
        <w:t>2.1 Why band-as-data, and what it buys</w:t>
      </w:r>
      <w:bookmarkEnd w:id="7"/>
    </w:p>
    <w:p w14:paraId="57FF7063" w14:textId="77777777" w:rsidR="00BF21BD" w:rsidRDefault="00000000">
      <w:pPr>
        <w:spacing w:after="160" w:line="276" w:lineRule="auto"/>
      </w:pPr>
      <w:r>
        <w:rPr>
          <w:sz w:val="21"/>
          <w:szCs w:val="21"/>
        </w:rPr>
        <w:t>The alternative to band-as-data is band-as-code: an if/else or a separate module per grade band, duplicating pedagogy logic, report templates, and RBAC rules three times and drifting the moment any one of them changes. The system report's own discipline — a band is rows, not code — is adopted here as the single most important architectural constraint in the whole system, because it is what lets one engine legitimately serve three legally distinct assessment regimes (pre-primary narrative-only milestones; the Grades 1–3 CDC four-level scale; the Grades 4–5 extension of the same scale) without becoming three products wearing one UI.</w:t>
      </w:r>
    </w:p>
    <w:p w14:paraId="7D87590F" w14:textId="77777777" w:rsidR="00BF21BD" w:rsidRDefault="00000000">
      <w:pPr>
        <w:pStyle w:val="Heading2"/>
        <w:spacing w:before="360" w:after="160"/>
      </w:pPr>
      <w:bookmarkStart w:id="8" w:name="_Toc234821655"/>
      <w:r>
        <w:rPr>
          <w:b/>
          <w:bCs/>
          <w:color w:val="0F6B72"/>
        </w:rPr>
        <w:t>2.2 The five scale-readiness disciplines</w:t>
      </w:r>
      <w:bookmarkEnd w:id="8"/>
    </w:p>
    <w:p w14:paraId="4C707F26" w14:textId="77777777" w:rsidR="00BF21BD" w:rsidRDefault="00000000">
      <w:pPr>
        <w:spacing w:after="160" w:line="276" w:lineRule="auto"/>
      </w:pPr>
      <w:r>
        <w:rPr>
          <w:sz w:val="21"/>
          <w:szCs w:val="21"/>
        </w:rPr>
        <w:t>The system report names five disciplines that must hold for band-as-data to actually work in practice, not just in principle. Each is treated here as an architectural requirement with a concrete implementation mechanism.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BF21BD" w14:paraId="6F99B0AA"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12CAA176" w14:textId="77777777" w:rsidR="00BF21BD" w:rsidRDefault="00000000">
            <w:r>
              <w:rPr>
                <w:b/>
                <w:bCs/>
                <w:color w:val="FFFFFF"/>
              </w:rPr>
              <w:t>Discipline</w:t>
            </w:r>
          </w:p>
        </w:tc>
        <w:tc>
          <w:tcPr>
            <w:tcW w:w="6760" w:type="dxa"/>
            <w:shd w:val="clear" w:color="auto" w:fill="1F3864"/>
            <w:tcMar>
              <w:top w:w="80" w:type="dxa"/>
              <w:left w:w="100" w:type="dxa"/>
              <w:bottom w:w="80" w:type="dxa"/>
              <w:right w:w="100" w:type="dxa"/>
            </w:tcMar>
            <w:vAlign w:val="center"/>
          </w:tcPr>
          <w:p w14:paraId="02A0D861" w14:textId="77777777" w:rsidR="00BF21BD" w:rsidRDefault="00000000">
            <w:r>
              <w:rPr>
                <w:b/>
                <w:bCs/>
                <w:color w:val="FFFFFF"/>
              </w:rPr>
              <w:t>Implementation mechanism</w:t>
            </w:r>
          </w:p>
        </w:tc>
      </w:tr>
      <w:tr w:rsidR="00BF21BD" w14:paraId="718868B9"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761B6923" w14:textId="77777777" w:rsidR="00BF21BD" w:rsidRDefault="00000000">
            <w:r>
              <w:rPr>
                <w:sz w:val="19"/>
                <w:szCs w:val="19"/>
              </w:rPr>
              <w:t>Level is data</w:t>
            </w:r>
          </w:p>
        </w:tc>
        <w:tc>
          <w:tcPr>
            <w:tcW w:w="6760" w:type="dxa"/>
            <w:shd w:val="clear" w:color="auto" w:fill="FFFFFF"/>
            <w:tcMar>
              <w:top w:w="60" w:type="dxa"/>
              <w:left w:w="100" w:type="dxa"/>
              <w:bottom w:w="60" w:type="dxa"/>
              <w:right w:w="100" w:type="dxa"/>
            </w:tcMar>
            <w:vAlign w:val="center"/>
          </w:tcPr>
          <w:p w14:paraId="149D4C65" w14:textId="77777777" w:rsidR="00BF21BD" w:rsidRDefault="00000000">
            <w:r>
              <w:rPr>
                <w:sz w:val="19"/>
                <w:szCs w:val="19"/>
              </w:rPr>
              <w:t>The assessment unit (banded milestone vs. 1–4 outcome rating), its state machine, and its display format are all properties of a band row, never a type check in application code. A new band (e.g., a future Grade 6–8 extension) is a new row plus new outcome content, not a new code path.</w:t>
            </w:r>
          </w:p>
        </w:tc>
      </w:tr>
      <w:tr w:rsidR="00BF21BD" w14:paraId="24EA94E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9267D97" w14:textId="77777777" w:rsidR="00BF21BD" w:rsidRDefault="00000000">
            <w:r>
              <w:rPr>
                <w:sz w:val="19"/>
                <w:szCs w:val="19"/>
              </w:rPr>
              <w:t>Prompts live in the database, keyed by (feature, band)</w:t>
            </w:r>
          </w:p>
        </w:tc>
        <w:tc>
          <w:tcPr>
            <w:tcW w:w="6760" w:type="dxa"/>
            <w:shd w:val="clear" w:color="auto" w:fill="F2F2F2"/>
            <w:tcMar>
              <w:top w:w="60" w:type="dxa"/>
              <w:left w:w="100" w:type="dxa"/>
              <w:bottom w:w="60" w:type="dxa"/>
              <w:right w:w="100" w:type="dxa"/>
            </w:tcMar>
            <w:vAlign w:val="center"/>
          </w:tcPr>
          <w:p w14:paraId="74ACD169" w14:textId="77777777" w:rsidR="00BF21BD" w:rsidRDefault="00000000">
            <w:r>
              <w:rPr>
                <w:sz w:val="19"/>
                <w:szCs w:val="19"/>
              </w:rPr>
              <w:t>AI orchestration does not hold band-specific prompt text in source. It looks up a prompt template row by (feature_id, band_id) at request time, so a curriculum wording change or a CDC guideline revision is a content edit, not a deploy.</w:t>
            </w:r>
          </w:p>
        </w:tc>
      </w:tr>
      <w:tr w:rsidR="00BF21BD" w14:paraId="1F098AFC"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565ED04F" w14:textId="77777777" w:rsidR="00BF21BD" w:rsidRDefault="00000000">
            <w:r>
              <w:rPr>
                <w:sz w:val="19"/>
                <w:szCs w:val="19"/>
              </w:rPr>
              <w:t>The tracker is configurable</w:t>
            </w:r>
          </w:p>
        </w:tc>
        <w:tc>
          <w:tcPr>
            <w:tcW w:w="6760" w:type="dxa"/>
            <w:shd w:val="clear" w:color="auto" w:fill="FFFFFF"/>
            <w:tcMar>
              <w:top w:w="60" w:type="dxa"/>
              <w:left w:w="100" w:type="dxa"/>
              <w:bottom w:w="60" w:type="dxa"/>
              <w:right w:w="100" w:type="dxa"/>
            </w:tcMar>
            <w:vAlign w:val="center"/>
          </w:tcPr>
          <w:p w14:paraId="0E6A4C9B" w14:textId="77777777" w:rsidR="00BF21BD" w:rsidRDefault="00000000">
            <w:r>
              <w:rPr>
                <w:sz w:val="19"/>
                <w:szCs w:val="19"/>
              </w:rPr>
              <w:t>The outcome/milestone tracker's rendering (three-state narrative vs. 1–4 rating with two-pass columns) is driven by the band row's assessment_mode field, read once per request, not hardcoded per grade.</w:t>
            </w:r>
          </w:p>
        </w:tc>
      </w:tr>
      <w:tr w:rsidR="00BF21BD" w14:paraId="1671F7C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C25B39F" w14:textId="77777777" w:rsidR="00BF21BD" w:rsidRDefault="00000000">
            <w:r>
              <w:rPr>
                <w:sz w:val="19"/>
                <w:szCs w:val="19"/>
              </w:rPr>
              <w:t>Features flag per band and school</w:t>
            </w:r>
          </w:p>
        </w:tc>
        <w:tc>
          <w:tcPr>
            <w:tcW w:w="6760" w:type="dxa"/>
            <w:shd w:val="clear" w:color="auto" w:fill="F2F2F2"/>
            <w:tcMar>
              <w:top w:w="60" w:type="dxa"/>
              <w:left w:w="100" w:type="dxa"/>
              <w:bottom w:w="60" w:type="dxa"/>
              <w:right w:w="100" w:type="dxa"/>
            </w:tcMar>
            <w:vAlign w:val="center"/>
          </w:tcPr>
          <w:p w14:paraId="5D68BEF0" w14:textId="77777777" w:rsidR="00BF21BD" w:rsidRDefault="00000000">
            <w:r>
              <w:rPr>
                <w:sz w:val="19"/>
                <w:szCs w:val="19"/>
              </w:rPr>
              <w:t>A feature-flag join table (feature × band × school) controls visibility independent of code — e.g., the phonics engine is flagged on for Nursery–Grade 2 and off above it; a school can be onboarded at Grade 4 only, without touching pre-primary tables at all.</w:t>
            </w:r>
          </w:p>
        </w:tc>
      </w:tr>
      <w:tr w:rsidR="00BF21BD" w14:paraId="666DCF58"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2D3B20B3" w14:textId="77777777" w:rsidR="00BF21BD" w:rsidRDefault="00000000">
            <w:r>
              <w:rPr>
                <w:sz w:val="19"/>
                <w:szCs w:val="19"/>
              </w:rPr>
              <w:t>The out-of-segment query log remains a live demand signal</w:t>
            </w:r>
          </w:p>
        </w:tc>
        <w:tc>
          <w:tcPr>
            <w:tcW w:w="6760" w:type="dxa"/>
            <w:shd w:val="clear" w:color="auto" w:fill="FFFFFF"/>
            <w:tcMar>
              <w:top w:w="60" w:type="dxa"/>
              <w:left w:w="100" w:type="dxa"/>
              <w:bottom w:w="60" w:type="dxa"/>
              <w:right w:w="100" w:type="dxa"/>
            </w:tcMar>
            <w:vAlign w:val="center"/>
          </w:tcPr>
          <w:p w14:paraId="50624E97" w14:textId="77777777" w:rsidR="00BF21BD" w:rsidRDefault="00000000">
            <w:r>
              <w:rPr>
                <w:sz w:val="19"/>
                <w:szCs w:val="19"/>
              </w:rPr>
              <w:t>Any request for functionality outside a school's currently licensed band/grade range is logged rather than silently rejected, feeding a Phase-2 expansion signal (e.g., demand for a Grade 6–8 extension) without requiring a separate analytics project.</w:t>
            </w:r>
          </w:p>
        </w:tc>
      </w:tr>
    </w:tbl>
    <w:p w14:paraId="1DB850AB" w14:textId="77777777" w:rsidR="00BF21BD" w:rsidRDefault="00000000">
      <w:pPr>
        <w:pStyle w:val="Heading2"/>
        <w:spacing w:before="360" w:after="160"/>
      </w:pPr>
      <w:bookmarkStart w:id="9" w:name="_Toc234821656"/>
      <w:r>
        <w:rPr>
          <w:b/>
          <w:bCs/>
          <w:color w:val="0F6B72"/>
        </w:rPr>
        <w:t>2.3 Core band configuration schema</w:t>
      </w:r>
      <w:bookmarkEnd w:id="9"/>
    </w:p>
    <w:p w14:paraId="42FB609A" w14:textId="77777777" w:rsidR="00BF21BD" w:rsidRDefault="00000000">
      <w:pPr>
        <w:spacing w:after="160" w:line="276" w:lineRule="auto"/>
      </w:pPr>
      <w:r>
        <w:rPr>
          <w:sz w:val="21"/>
          <w:szCs w:val="21"/>
        </w:rPr>
        <w:t>This is the schema layer that makes Section 2.2 concrete. It corresponds directly to the tables named in the system report's Part 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F21BD" w14:paraId="4A142D7A"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40B5BB6D" w14:textId="77777777" w:rsidR="00BF21BD" w:rsidRDefault="00000000">
            <w:r>
              <w:rPr>
                <w:b/>
                <w:bCs/>
                <w:color w:val="FFFFFF"/>
              </w:rPr>
              <w:t>Table</w:t>
            </w:r>
          </w:p>
        </w:tc>
        <w:tc>
          <w:tcPr>
            <w:tcW w:w="6960" w:type="dxa"/>
            <w:shd w:val="clear" w:color="auto" w:fill="1F3864"/>
            <w:tcMar>
              <w:top w:w="80" w:type="dxa"/>
              <w:left w:w="100" w:type="dxa"/>
              <w:bottom w:w="80" w:type="dxa"/>
              <w:right w:w="100" w:type="dxa"/>
            </w:tcMar>
            <w:vAlign w:val="center"/>
          </w:tcPr>
          <w:p w14:paraId="16E42961" w14:textId="77777777" w:rsidR="00BF21BD" w:rsidRDefault="00000000">
            <w:r>
              <w:rPr>
                <w:b/>
                <w:bCs/>
                <w:color w:val="FFFFFF"/>
              </w:rPr>
              <w:t>Role</w:t>
            </w:r>
          </w:p>
        </w:tc>
      </w:tr>
      <w:tr w:rsidR="00BF21BD" w14:paraId="668B0C02"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032186DA" w14:textId="77777777" w:rsidR="00BF21BD" w:rsidRDefault="00000000">
            <w:r>
              <w:rPr>
                <w:sz w:val="19"/>
                <w:szCs w:val="19"/>
              </w:rPr>
              <w:t>bands</w:t>
            </w:r>
          </w:p>
        </w:tc>
        <w:tc>
          <w:tcPr>
            <w:tcW w:w="6960" w:type="dxa"/>
            <w:shd w:val="clear" w:color="auto" w:fill="FFFFFF"/>
            <w:tcMar>
              <w:top w:w="60" w:type="dxa"/>
              <w:left w:w="100" w:type="dxa"/>
              <w:bottom w:w="60" w:type="dxa"/>
              <w:right w:w="100" w:type="dxa"/>
            </w:tcMar>
            <w:vAlign w:val="center"/>
          </w:tcPr>
          <w:p w14:paraId="383F1164" w14:textId="77777777" w:rsidR="00BF21BD" w:rsidRDefault="00000000">
            <w:r>
              <w:rPr>
                <w:sz w:val="19"/>
                <w:szCs w:val="19"/>
              </w:rPr>
              <w:t>One row per configuration: pre_primary (three_state, narrative only), basic_early — Grades 1–3 (four_level, pct_letter, grade scale E–A+), basic_upper — Grades 4–5 (four_level, pct_letter, grade scale NG–A+). assessment_mode and aggregation_rule are columns on this row, not branches in code.</w:t>
            </w:r>
          </w:p>
        </w:tc>
      </w:tr>
      <w:tr w:rsidR="00BF21BD" w14:paraId="556CD7CD"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7F58A208" w14:textId="77777777" w:rsidR="00BF21BD" w:rsidRDefault="00000000">
            <w:r>
              <w:rPr>
                <w:sz w:val="19"/>
                <w:szCs w:val="19"/>
              </w:rPr>
              <w:t>subjects + band_subjects</w:t>
            </w:r>
          </w:p>
        </w:tc>
        <w:tc>
          <w:tcPr>
            <w:tcW w:w="6960" w:type="dxa"/>
            <w:shd w:val="clear" w:color="auto" w:fill="F2F2F2"/>
            <w:tcMar>
              <w:top w:w="60" w:type="dxa"/>
              <w:left w:w="100" w:type="dxa"/>
              <w:bottom w:w="60" w:type="dxa"/>
              <w:right w:w="100" w:type="dxa"/>
            </w:tcMar>
            <w:vAlign w:val="center"/>
          </w:tcPr>
          <w:p w14:paraId="064D1009" w14:textId="77777777" w:rsidR="00BF21BD" w:rsidRDefault="00000000">
            <w:r>
              <w:rPr>
                <w:sz w:val="19"/>
                <w:szCs w:val="19"/>
              </w:rPr>
              <w:t>The subject/area universe: the four integrated areas plus soft skills at Grades 1–3; the seven-subject list at Grades 4–5; optional activity rows at pre-primary. band_subjects maps which subjects are active for which band.</w:t>
            </w:r>
          </w:p>
        </w:tc>
      </w:tr>
      <w:tr w:rsidR="00BF21BD" w14:paraId="198315F3"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4B9FA598" w14:textId="77777777" w:rsidR="00BF21BD" w:rsidRDefault="00000000">
            <w:r>
              <w:rPr>
                <w:sz w:val="19"/>
                <w:szCs w:val="19"/>
              </w:rPr>
              <w:t>outcomes</w:t>
            </w:r>
          </w:p>
        </w:tc>
        <w:tc>
          <w:tcPr>
            <w:tcW w:w="6960" w:type="dxa"/>
            <w:shd w:val="clear" w:color="auto" w:fill="FFFFFF"/>
            <w:tcMar>
              <w:top w:w="60" w:type="dxa"/>
              <w:left w:w="100" w:type="dxa"/>
              <w:bottom w:w="60" w:type="dxa"/>
              <w:right w:w="100" w:type="dxa"/>
            </w:tcMar>
            <w:vAlign w:val="center"/>
          </w:tcPr>
          <w:p w14:paraId="46A0950E" w14:textId="77777777" w:rsidR="00BF21BD" w:rsidRDefault="00000000">
            <w:r>
              <w:rPr>
                <w:sz w:val="19"/>
                <w:szCs w:val="19"/>
              </w:rPr>
              <w:t xml:space="preserve">Generalises "milestone": framework enum (ELDS · CDC_2076_G1_3 · CDC_2083_G4_5), band, subject/area, code, observable text stored in both Nepali and </w:t>
            </w:r>
            <w:r>
              <w:rPr>
                <w:sz w:val="19"/>
                <w:szCs w:val="19"/>
              </w:rPr>
              <w:lastRenderedPageBreak/>
              <w:t>English, sequence. This is the single table that replaces what would otherwise be three separate content banks.</w:t>
            </w:r>
          </w:p>
        </w:tc>
      </w:tr>
      <w:tr w:rsidR="00BF21BD" w14:paraId="1EB13CB5"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54EDD947" w14:textId="77777777" w:rsidR="00BF21BD" w:rsidRDefault="00000000">
            <w:r>
              <w:rPr>
                <w:sz w:val="19"/>
                <w:szCs w:val="19"/>
              </w:rPr>
              <w:lastRenderedPageBreak/>
              <w:t>student_outcomes</w:t>
            </w:r>
          </w:p>
        </w:tc>
        <w:tc>
          <w:tcPr>
            <w:tcW w:w="6960" w:type="dxa"/>
            <w:shd w:val="clear" w:color="auto" w:fill="F2F2F2"/>
            <w:tcMar>
              <w:top w:w="60" w:type="dxa"/>
              <w:left w:w="100" w:type="dxa"/>
              <w:bottom w:w="60" w:type="dxa"/>
              <w:right w:w="100" w:type="dxa"/>
            </w:tcMar>
            <w:vAlign w:val="center"/>
          </w:tcPr>
          <w:p w14:paraId="43B55601" w14:textId="77777777" w:rsidR="00BF21BD" w:rsidRDefault="00000000">
            <w:r>
              <w:rPr>
                <w:sz w:val="19"/>
                <w:szCs w:val="19"/>
              </w:rPr>
              <w:t>One value column per band mode, an attempt ENUM('regular','after_support') implementing the CDC's two-pass columns as a single flag rather than two tables, date, source, method tag, evidence link, and the confirming teacher's identity.</w:t>
            </w:r>
          </w:p>
        </w:tc>
      </w:tr>
      <w:tr w:rsidR="00BF21BD" w14:paraId="5B21CE8F"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1072A527" w14:textId="77777777" w:rsidR="00BF21BD" w:rsidRDefault="00000000">
            <w:r>
              <w:rPr>
                <w:sz w:val="19"/>
                <w:szCs w:val="19"/>
              </w:rPr>
              <w:t>portfolio_items</w:t>
            </w:r>
          </w:p>
        </w:tc>
        <w:tc>
          <w:tcPr>
            <w:tcW w:w="6960" w:type="dxa"/>
            <w:shd w:val="clear" w:color="auto" w:fill="FFFFFF"/>
            <w:tcMar>
              <w:top w:w="60" w:type="dxa"/>
              <w:left w:w="100" w:type="dxa"/>
              <w:bottom w:w="60" w:type="dxa"/>
              <w:right w:w="100" w:type="dxa"/>
            </w:tcMar>
            <w:vAlign w:val="center"/>
          </w:tcPr>
          <w:p w14:paraId="193681E4" w14:textId="77777777" w:rsidR="00BF21BD" w:rsidRDefault="00000000">
            <w:r>
              <w:rPr>
                <w:sz w:val="19"/>
                <w:szCs w:val="19"/>
              </w:rPr>
              <w:t>The mandated कार्यसञ्चयिका (portfolio), with per-band span rules (one file spanning Grades 1→3, a second spanning Grades 4→5, informal evidence at pre-primary).</w:t>
            </w:r>
          </w:p>
        </w:tc>
      </w:tr>
      <w:tr w:rsidR="00BF21BD" w14:paraId="5111583C"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3AFE2FC6" w14:textId="77777777" w:rsidR="00BF21BD" w:rsidRDefault="00000000">
            <w:r>
              <w:rPr>
                <w:sz w:val="19"/>
                <w:szCs w:val="19"/>
              </w:rPr>
              <w:t>remedial_plans</w:t>
            </w:r>
          </w:p>
        </w:tc>
        <w:tc>
          <w:tcPr>
            <w:tcW w:w="6960" w:type="dxa"/>
            <w:shd w:val="clear" w:color="auto" w:fill="F2F2F2"/>
            <w:tcMar>
              <w:top w:w="60" w:type="dxa"/>
              <w:left w:w="100" w:type="dxa"/>
              <w:bottom w:w="60" w:type="dxa"/>
              <w:right w:w="100" w:type="dxa"/>
            </w:tcMar>
            <w:vAlign w:val="center"/>
          </w:tcPr>
          <w:p w14:paraId="447B8104" w14:textId="77777777" w:rsidR="00BF21BD" w:rsidRDefault="00000000">
            <w:r>
              <w:rPr>
                <w:sz w:val="19"/>
                <w:szCs w:val="19"/>
              </w:rPr>
              <w:t>Remedial loops as first-class objects: stage (सुधारात्मक / उपचारात्मक), status, reminder reference, re-assessment link — not a status field bolted onto student_outcomes, because a remedial loop has its own lifecycle, escalation path, and audit trail (Section 4.2).</w:t>
            </w:r>
          </w:p>
        </w:tc>
      </w:tr>
      <w:tr w:rsidR="00BF21BD" w14:paraId="01A89A90"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2172D136" w14:textId="77777777" w:rsidR="00BF21BD" w:rsidRDefault="00000000">
            <w:r>
              <w:rPr>
                <w:sz w:val="19"/>
                <w:szCs w:val="19"/>
              </w:rPr>
              <w:t>grade_scales</w:t>
            </w:r>
          </w:p>
        </w:tc>
        <w:tc>
          <w:tcPr>
            <w:tcW w:w="6960" w:type="dxa"/>
            <w:shd w:val="clear" w:color="auto" w:fill="FFFFFF"/>
            <w:tcMar>
              <w:top w:w="60" w:type="dxa"/>
              <w:left w:w="100" w:type="dxa"/>
              <w:bottom w:w="60" w:type="dxa"/>
              <w:right w:w="100" w:type="dxa"/>
            </w:tcMar>
            <w:vAlign w:val="center"/>
          </w:tcPr>
          <w:p w14:paraId="4CD0CF2C" w14:textId="77777777" w:rsidR="00BF21BD" w:rsidRDefault="00000000">
            <w:r>
              <w:rPr>
                <w:sz w:val="19"/>
                <w:szCs w:val="19"/>
              </w:rPr>
              <w:t>Letter-grade mapping tables (E–A+, NG–A+) as rows, so a CDC revision to the grading scale is an UPDATE statement, not a deployment.</w:t>
            </w:r>
          </w:p>
        </w:tc>
      </w:tr>
      <w:tr w:rsidR="00BF21BD" w14:paraId="194F6B69"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3C3E360B" w14:textId="77777777" w:rsidR="00BF21BD" w:rsidRDefault="00000000">
            <w:r>
              <w:rPr>
                <w:sz w:val="19"/>
                <w:szCs w:val="19"/>
              </w:rPr>
              <w:t>teacher_sections (+ subject_id)</w:t>
            </w:r>
          </w:p>
        </w:tc>
        <w:tc>
          <w:tcPr>
            <w:tcW w:w="6960" w:type="dxa"/>
            <w:shd w:val="clear" w:color="auto" w:fill="F2F2F2"/>
            <w:tcMar>
              <w:top w:w="60" w:type="dxa"/>
              <w:left w:w="100" w:type="dxa"/>
              <w:bottom w:w="60" w:type="dxa"/>
              <w:right w:w="100" w:type="dxa"/>
            </w:tcMar>
            <w:vAlign w:val="center"/>
          </w:tcPr>
          <w:p w14:paraId="39AC1286" w14:textId="77777777" w:rsidR="00BF21BD" w:rsidRDefault="00000000">
            <w:r>
              <w:rPr>
                <w:sz w:val="19"/>
                <w:szCs w:val="19"/>
              </w:rPr>
              <w:t>One row per (section, subject) per teacher, from Grade 1 onward; pre-primary keeps subject_id NULL, reflecting the one-teacher-does-everything reality at that band. This table is also the RBAC backbone — see Section 5.</w:t>
            </w:r>
          </w:p>
        </w:tc>
      </w:tr>
    </w:tbl>
    <w:p w14:paraId="16D84EA0" w14:textId="77777777" w:rsidR="00BF21BD" w:rsidRDefault="00000000">
      <w:pPr>
        <w:pStyle w:val="Heading2"/>
        <w:spacing w:before="360" w:after="160"/>
      </w:pPr>
      <w:bookmarkStart w:id="10" w:name="_Toc234821657"/>
      <w:r>
        <w:rPr>
          <w:b/>
          <w:bCs/>
          <w:color w:val="0F6B72"/>
        </w:rPr>
        <w:t>2.4 Worked example: adding a future band without a deploy</w:t>
      </w:r>
      <w:bookmarkEnd w:id="10"/>
    </w:p>
    <w:p w14:paraId="034CFB70" w14:textId="77777777" w:rsidR="00BF21BD" w:rsidRDefault="00000000">
      <w:pPr>
        <w:spacing w:after="160" w:line="276" w:lineRule="auto"/>
      </w:pPr>
      <w:r>
        <w:rPr>
          <w:sz w:val="21"/>
          <w:szCs w:val="21"/>
        </w:rPr>
        <w:t>To validate the architecture, consider what a future Grade 6–8 extension (explicitly flagged as roadmap, not in scope, in the system report) would require under this design: a new bands row with its own assessment_mode and aggregation_rule; new outcomes rows tagged to whatever framework governs that band; a new grade_scales table if the letter mapping differs; band_subjects rows for the relevant subject list; and feature-flag rows turning on the features that apply. No table in Section 2.3 requires a schema migration to add a band — only new rows. Application code that touches band-specific behaviour reads assessment_mode and aggregation_rule off the bands row rather than switching on a grade number; that code was written once, for Section 4's workflow, and needs no band-specific branch to support a fourth configuration.</w:t>
      </w:r>
    </w:p>
    <w:p w14:paraId="3B56AAB7" w14:textId="77777777" w:rsidR="00BF21BD" w:rsidRDefault="00000000">
      <w:pPr>
        <w:pStyle w:val="Heading1"/>
        <w:pageBreakBefore/>
        <w:pBdr>
          <w:bottom w:val="single" w:sz="12" w:space="4" w:color="1F3864"/>
        </w:pBdr>
        <w:spacing w:after="240"/>
      </w:pPr>
      <w:bookmarkStart w:id="11" w:name="_Toc234821658"/>
      <w:r>
        <w:rPr>
          <w:b/>
          <w:bCs/>
          <w:color w:val="1F3864"/>
        </w:rPr>
        <w:lastRenderedPageBreak/>
        <w:t>3. Full Data Model</w:t>
      </w:r>
      <w:bookmarkEnd w:id="11"/>
    </w:p>
    <w:p w14:paraId="06DFFCB6" w14:textId="77777777" w:rsidR="00BF21BD" w:rsidRDefault="00000000">
      <w:pPr>
        <w:pStyle w:val="Heading2"/>
        <w:spacing w:before="360" w:after="160"/>
      </w:pPr>
      <w:bookmarkStart w:id="12" w:name="_Toc234821659"/>
      <w:r>
        <w:rPr>
          <w:b/>
          <w:bCs/>
          <w:color w:val="0F6B72"/>
        </w:rPr>
        <w:t>3.1 Entity relationship summary</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960"/>
      </w:tblGrid>
      <w:tr w:rsidR="00BF21BD" w14:paraId="34F5DFB3"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59EE8E82" w14:textId="77777777" w:rsidR="00BF21BD" w:rsidRDefault="00000000">
            <w:r>
              <w:rPr>
                <w:b/>
                <w:bCs/>
                <w:color w:val="FFFFFF"/>
              </w:rPr>
              <w:t>Entity</w:t>
            </w:r>
          </w:p>
        </w:tc>
        <w:tc>
          <w:tcPr>
            <w:tcW w:w="4200" w:type="dxa"/>
            <w:shd w:val="clear" w:color="auto" w:fill="1F3864"/>
            <w:tcMar>
              <w:top w:w="80" w:type="dxa"/>
              <w:left w:w="100" w:type="dxa"/>
              <w:bottom w:w="80" w:type="dxa"/>
              <w:right w:w="100" w:type="dxa"/>
            </w:tcMar>
            <w:vAlign w:val="center"/>
          </w:tcPr>
          <w:p w14:paraId="2FDDFA81" w14:textId="77777777" w:rsidR="00BF21BD" w:rsidRDefault="00000000">
            <w:r>
              <w:rPr>
                <w:b/>
                <w:bCs/>
                <w:color w:val="FFFFFF"/>
              </w:rPr>
              <w:t>Key fields (illustrative)</w:t>
            </w:r>
          </w:p>
        </w:tc>
        <w:tc>
          <w:tcPr>
            <w:tcW w:w="2960" w:type="dxa"/>
            <w:shd w:val="clear" w:color="auto" w:fill="1F3864"/>
            <w:tcMar>
              <w:top w:w="80" w:type="dxa"/>
              <w:left w:w="100" w:type="dxa"/>
              <w:bottom w:w="80" w:type="dxa"/>
              <w:right w:w="100" w:type="dxa"/>
            </w:tcMar>
            <w:vAlign w:val="center"/>
          </w:tcPr>
          <w:p w14:paraId="71DFE234" w14:textId="77777777" w:rsidR="00BF21BD" w:rsidRDefault="00000000">
            <w:r>
              <w:rPr>
                <w:b/>
                <w:bCs/>
                <w:color w:val="FFFFFF"/>
              </w:rPr>
              <w:t>Relationships</w:t>
            </w:r>
          </w:p>
        </w:tc>
      </w:tr>
      <w:tr w:rsidR="00BF21BD" w14:paraId="6150BCED"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5793A4C7" w14:textId="77777777" w:rsidR="00BF21BD" w:rsidRDefault="00000000">
            <w:r>
              <w:rPr>
                <w:sz w:val="19"/>
                <w:szCs w:val="19"/>
              </w:rPr>
              <w:t>school</w:t>
            </w:r>
          </w:p>
        </w:tc>
        <w:tc>
          <w:tcPr>
            <w:tcW w:w="4200" w:type="dxa"/>
            <w:shd w:val="clear" w:color="auto" w:fill="FFFFFF"/>
            <w:tcMar>
              <w:top w:w="60" w:type="dxa"/>
              <w:left w:w="100" w:type="dxa"/>
              <w:bottom w:w="60" w:type="dxa"/>
              <w:right w:w="100" w:type="dxa"/>
            </w:tcMar>
            <w:vAlign w:val="center"/>
          </w:tcPr>
          <w:p w14:paraId="56253C76" w14:textId="77777777" w:rsidR="00BF21BD" w:rsidRDefault="00000000">
            <w:r>
              <w:rPr>
                <w:sz w:val="19"/>
                <w:szCs w:val="19"/>
              </w:rPr>
              <w:t>id, name, region, tier, licensed_band_range, exit_status</w:t>
            </w:r>
          </w:p>
        </w:tc>
        <w:tc>
          <w:tcPr>
            <w:tcW w:w="2960" w:type="dxa"/>
            <w:shd w:val="clear" w:color="auto" w:fill="FFFFFF"/>
            <w:tcMar>
              <w:top w:w="60" w:type="dxa"/>
              <w:left w:w="100" w:type="dxa"/>
              <w:bottom w:w="60" w:type="dxa"/>
              <w:right w:w="100" w:type="dxa"/>
            </w:tcMar>
            <w:vAlign w:val="center"/>
          </w:tcPr>
          <w:p w14:paraId="6D8D505C" w14:textId="77777777" w:rsidR="00BF21BD" w:rsidRDefault="00000000">
            <w:r>
              <w:rPr>
                <w:sz w:val="19"/>
                <w:szCs w:val="19"/>
              </w:rPr>
              <w:t>1—N sections; tenant boundary for all row-level security</w:t>
            </w:r>
          </w:p>
        </w:tc>
      </w:tr>
      <w:tr w:rsidR="00BF21BD" w14:paraId="34432413" w14:textId="77777777">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716CB253" w14:textId="77777777" w:rsidR="00BF21BD" w:rsidRDefault="00000000">
            <w:r>
              <w:rPr>
                <w:sz w:val="19"/>
                <w:szCs w:val="19"/>
              </w:rPr>
              <w:t>section</w:t>
            </w:r>
          </w:p>
        </w:tc>
        <w:tc>
          <w:tcPr>
            <w:tcW w:w="4200" w:type="dxa"/>
            <w:shd w:val="clear" w:color="auto" w:fill="F2F2F2"/>
            <w:tcMar>
              <w:top w:w="60" w:type="dxa"/>
              <w:left w:w="100" w:type="dxa"/>
              <w:bottom w:w="60" w:type="dxa"/>
              <w:right w:w="100" w:type="dxa"/>
            </w:tcMar>
            <w:vAlign w:val="center"/>
          </w:tcPr>
          <w:p w14:paraId="72021F5F" w14:textId="77777777" w:rsidR="00BF21BD" w:rsidRDefault="00000000">
            <w:r>
              <w:rPr>
                <w:sz w:val="19"/>
                <w:szCs w:val="19"/>
              </w:rPr>
              <w:t>id, school_id, band_id, grade, name</w:t>
            </w:r>
          </w:p>
        </w:tc>
        <w:tc>
          <w:tcPr>
            <w:tcW w:w="2960" w:type="dxa"/>
            <w:shd w:val="clear" w:color="auto" w:fill="F2F2F2"/>
            <w:tcMar>
              <w:top w:w="60" w:type="dxa"/>
              <w:left w:w="100" w:type="dxa"/>
              <w:bottom w:w="60" w:type="dxa"/>
              <w:right w:w="100" w:type="dxa"/>
            </w:tcMar>
            <w:vAlign w:val="center"/>
          </w:tcPr>
          <w:p w14:paraId="567A7E11" w14:textId="77777777" w:rsidR="00BF21BD" w:rsidRDefault="00000000">
            <w:r>
              <w:rPr>
                <w:sz w:val="19"/>
                <w:szCs w:val="19"/>
              </w:rPr>
              <w:t>N—1 school; N—1 band; 1—N teacher_sections</w:t>
            </w:r>
          </w:p>
        </w:tc>
      </w:tr>
      <w:tr w:rsidR="00BF21BD" w14:paraId="75C7ACD9"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0ECBB4D6" w14:textId="77777777" w:rsidR="00BF21BD" w:rsidRDefault="00000000">
            <w:r>
              <w:rPr>
                <w:sz w:val="19"/>
                <w:szCs w:val="19"/>
              </w:rPr>
              <w:t>teacher</w:t>
            </w:r>
          </w:p>
        </w:tc>
        <w:tc>
          <w:tcPr>
            <w:tcW w:w="4200" w:type="dxa"/>
            <w:shd w:val="clear" w:color="auto" w:fill="FFFFFF"/>
            <w:tcMar>
              <w:top w:w="60" w:type="dxa"/>
              <w:left w:w="100" w:type="dxa"/>
              <w:bottom w:w="60" w:type="dxa"/>
              <w:right w:w="100" w:type="dxa"/>
            </w:tcMar>
            <w:vAlign w:val="center"/>
          </w:tcPr>
          <w:p w14:paraId="37E5379B" w14:textId="77777777" w:rsidR="00BF21BD" w:rsidRDefault="00000000">
            <w:r>
              <w:rPr>
                <w:sz w:val="19"/>
                <w:szCs w:val="19"/>
              </w:rPr>
              <w:t>id, phone_number (WhatsApp OTP identity), profile, certification_status, adaptation_signal (internal only)</w:t>
            </w:r>
          </w:p>
        </w:tc>
        <w:tc>
          <w:tcPr>
            <w:tcW w:w="2960" w:type="dxa"/>
            <w:shd w:val="clear" w:color="auto" w:fill="FFFFFF"/>
            <w:tcMar>
              <w:top w:w="60" w:type="dxa"/>
              <w:left w:w="100" w:type="dxa"/>
              <w:bottom w:w="60" w:type="dxa"/>
              <w:right w:w="100" w:type="dxa"/>
            </w:tcMar>
            <w:vAlign w:val="center"/>
          </w:tcPr>
          <w:p w14:paraId="6F93022F" w14:textId="77777777" w:rsidR="00BF21BD" w:rsidRDefault="00000000">
            <w:r>
              <w:rPr>
                <w:sz w:val="19"/>
                <w:szCs w:val="19"/>
              </w:rPr>
              <w:t>1—N teacher_sections; 1—N certification_progress</w:t>
            </w:r>
          </w:p>
        </w:tc>
      </w:tr>
      <w:tr w:rsidR="00BF21BD" w14:paraId="1DEC6677" w14:textId="77777777">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083EF0B4" w14:textId="77777777" w:rsidR="00BF21BD" w:rsidRDefault="00000000">
            <w:r>
              <w:rPr>
                <w:sz w:val="19"/>
                <w:szCs w:val="19"/>
              </w:rPr>
              <w:t>teacher_sections</w:t>
            </w:r>
          </w:p>
        </w:tc>
        <w:tc>
          <w:tcPr>
            <w:tcW w:w="4200" w:type="dxa"/>
            <w:shd w:val="clear" w:color="auto" w:fill="F2F2F2"/>
            <w:tcMar>
              <w:top w:w="60" w:type="dxa"/>
              <w:left w:w="100" w:type="dxa"/>
              <w:bottom w:w="60" w:type="dxa"/>
              <w:right w:w="100" w:type="dxa"/>
            </w:tcMar>
            <w:vAlign w:val="center"/>
          </w:tcPr>
          <w:p w14:paraId="71A4E435" w14:textId="77777777" w:rsidR="00BF21BD" w:rsidRDefault="00000000">
            <w:r>
              <w:rPr>
                <w:sz w:val="19"/>
                <w:szCs w:val="19"/>
              </w:rPr>
              <w:t>id, teacher_id, section_id, subject_id (NULL at pre-primary), is_class_teacher (bool)</w:t>
            </w:r>
          </w:p>
        </w:tc>
        <w:tc>
          <w:tcPr>
            <w:tcW w:w="2960" w:type="dxa"/>
            <w:shd w:val="clear" w:color="auto" w:fill="F2F2F2"/>
            <w:tcMar>
              <w:top w:w="60" w:type="dxa"/>
              <w:left w:w="100" w:type="dxa"/>
              <w:bottom w:w="60" w:type="dxa"/>
              <w:right w:w="100" w:type="dxa"/>
            </w:tcMar>
            <w:vAlign w:val="center"/>
          </w:tcPr>
          <w:p w14:paraId="5DD3B5A5" w14:textId="77777777" w:rsidR="00BF21BD" w:rsidRDefault="00000000">
            <w:r>
              <w:rPr>
                <w:sz w:val="19"/>
                <w:szCs w:val="19"/>
              </w:rPr>
              <w:t>The RBAC backbone. One row per (teacher, section, subject); a teacher may hold several rows, including a class-teacher row alongside her own subject rows</w:t>
            </w:r>
          </w:p>
        </w:tc>
      </w:tr>
      <w:tr w:rsidR="00BF21BD" w14:paraId="7DA8890F"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1123AFCF" w14:textId="77777777" w:rsidR="00BF21BD" w:rsidRDefault="00000000">
            <w:r>
              <w:rPr>
                <w:sz w:val="19"/>
                <w:szCs w:val="19"/>
              </w:rPr>
              <w:t>child</w:t>
            </w:r>
          </w:p>
        </w:tc>
        <w:tc>
          <w:tcPr>
            <w:tcW w:w="4200" w:type="dxa"/>
            <w:shd w:val="clear" w:color="auto" w:fill="FFFFFF"/>
            <w:tcMar>
              <w:top w:w="60" w:type="dxa"/>
              <w:left w:w="100" w:type="dxa"/>
              <w:bottom w:w="60" w:type="dxa"/>
              <w:right w:w="100" w:type="dxa"/>
            </w:tcMar>
            <w:vAlign w:val="center"/>
          </w:tcPr>
          <w:p w14:paraId="211C641B" w14:textId="77777777" w:rsidR="00BF21BD" w:rsidRDefault="00000000">
            <w:r>
              <w:rPr>
                <w:sz w:val="19"/>
                <w:szCs w:val="19"/>
              </w:rPr>
              <w:t>id, section_id, name, roll_number, guardian_ids[], access_note (nullable, human-entered)</w:t>
            </w:r>
          </w:p>
        </w:tc>
        <w:tc>
          <w:tcPr>
            <w:tcW w:w="2960" w:type="dxa"/>
            <w:shd w:val="clear" w:color="auto" w:fill="FFFFFF"/>
            <w:tcMar>
              <w:top w:w="60" w:type="dxa"/>
              <w:left w:w="100" w:type="dxa"/>
              <w:bottom w:w="60" w:type="dxa"/>
              <w:right w:w="100" w:type="dxa"/>
            </w:tcMar>
            <w:vAlign w:val="center"/>
          </w:tcPr>
          <w:p w14:paraId="5939135C" w14:textId="77777777" w:rsidR="00BF21BD" w:rsidRDefault="00000000">
            <w:r>
              <w:rPr>
                <w:sz w:val="19"/>
                <w:szCs w:val="19"/>
              </w:rPr>
              <w:t>N—M guardian; 1—N student_outcomes; 1—N attendance_record; 1—N remedial_plans; 1—N portfolio_items</w:t>
            </w:r>
          </w:p>
        </w:tc>
      </w:tr>
      <w:tr w:rsidR="00BF21BD" w14:paraId="4E60AE7E" w14:textId="77777777">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459F0015" w14:textId="77777777" w:rsidR="00BF21BD" w:rsidRDefault="00000000">
            <w:r>
              <w:rPr>
                <w:sz w:val="19"/>
                <w:szCs w:val="19"/>
              </w:rPr>
              <w:t>guardian</w:t>
            </w:r>
          </w:p>
        </w:tc>
        <w:tc>
          <w:tcPr>
            <w:tcW w:w="4200" w:type="dxa"/>
            <w:shd w:val="clear" w:color="auto" w:fill="F2F2F2"/>
            <w:tcMar>
              <w:top w:w="60" w:type="dxa"/>
              <w:left w:w="100" w:type="dxa"/>
              <w:bottom w:w="60" w:type="dxa"/>
              <w:right w:w="100" w:type="dxa"/>
            </w:tcMar>
            <w:vAlign w:val="center"/>
          </w:tcPr>
          <w:p w14:paraId="7FD2F43A" w14:textId="77777777" w:rsidR="00BF21BD" w:rsidRDefault="00000000">
            <w:r>
              <w:rPr>
                <w:sz w:val="19"/>
                <w:szCs w:val="19"/>
              </w:rPr>
              <w:t>id, phone_number, relationship, language_pref</w:t>
            </w:r>
          </w:p>
        </w:tc>
        <w:tc>
          <w:tcPr>
            <w:tcW w:w="2960" w:type="dxa"/>
            <w:shd w:val="clear" w:color="auto" w:fill="F2F2F2"/>
            <w:tcMar>
              <w:top w:w="60" w:type="dxa"/>
              <w:left w:w="100" w:type="dxa"/>
              <w:bottom w:w="60" w:type="dxa"/>
              <w:right w:w="100" w:type="dxa"/>
            </w:tcMar>
            <w:vAlign w:val="center"/>
          </w:tcPr>
          <w:p w14:paraId="5AF043AA" w14:textId="77777777" w:rsidR="00BF21BD" w:rsidRDefault="00000000">
            <w:r>
              <w:rPr>
                <w:sz w:val="19"/>
                <w:szCs w:val="19"/>
              </w:rPr>
              <w:t>N—M child; self-created only via WhatsApp handshake anchored to a child</w:t>
            </w:r>
          </w:p>
        </w:tc>
      </w:tr>
      <w:tr w:rsidR="00BF21BD" w14:paraId="5231C3AA"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6E12FA87" w14:textId="77777777" w:rsidR="00BF21BD" w:rsidRDefault="00000000">
            <w:r>
              <w:rPr>
                <w:sz w:val="19"/>
                <w:szCs w:val="19"/>
              </w:rPr>
              <w:t>bands / subjects / band_subjects / outcomes / grade_scales</w:t>
            </w:r>
          </w:p>
        </w:tc>
        <w:tc>
          <w:tcPr>
            <w:tcW w:w="4200" w:type="dxa"/>
            <w:shd w:val="clear" w:color="auto" w:fill="FFFFFF"/>
            <w:tcMar>
              <w:top w:w="60" w:type="dxa"/>
              <w:left w:w="100" w:type="dxa"/>
              <w:bottom w:w="60" w:type="dxa"/>
              <w:right w:w="100" w:type="dxa"/>
            </w:tcMar>
            <w:vAlign w:val="center"/>
          </w:tcPr>
          <w:p w14:paraId="6921F651" w14:textId="77777777" w:rsidR="00BF21BD" w:rsidRDefault="00000000">
            <w:r>
              <w:rPr>
                <w:sz w:val="19"/>
                <w:szCs w:val="19"/>
              </w:rPr>
              <w:t>See Section 2.3</w:t>
            </w:r>
          </w:p>
        </w:tc>
        <w:tc>
          <w:tcPr>
            <w:tcW w:w="2960" w:type="dxa"/>
            <w:shd w:val="clear" w:color="auto" w:fill="FFFFFF"/>
            <w:tcMar>
              <w:top w:w="60" w:type="dxa"/>
              <w:left w:w="100" w:type="dxa"/>
              <w:bottom w:w="60" w:type="dxa"/>
              <w:right w:w="100" w:type="dxa"/>
            </w:tcMar>
            <w:vAlign w:val="center"/>
          </w:tcPr>
          <w:p w14:paraId="56F36335" w14:textId="77777777" w:rsidR="00BF21BD" w:rsidRDefault="00000000">
            <w:r>
              <w:rPr>
                <w:sz w:val="19"/>
                <w:szCs w:val="19"/>
              </w:rPr>
              <w:t>The configuration layer read by every band-aware workflow</w:t>
            </w:r>
          </w:p>
        </w:tc>
      </w:tr>
      <w:tr w:rsidR="00BF21BD" w14:paraId="5A3D171D" w14:textId="77777777">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5A2C41AC" w14:textId="77777777" w:rsidR="00BF21BD" w:rsidRDefault="00000000">
            <w:r>
              <w:rPr>
                <w:sz w:val="19"/>
                <w:szCs w:val="19"/>
              </w:rPr>
              <w:t>student_outcomes</w:t>
            </w:r>
          </w:p>
        </w:tc>
        <w:tc>
          <w:tcPr>
            <w:tcW w:w="4200" w:type="dxa"/>
            <w:shd w:val="clear" w:color="auto" w:fill="F2F2F2"/>
            <w:tcMar>
              <w:top w:w="60" w:type="dxa"/>
              <w:left w:w="100" w:type="dxa"/>
              <w:bottom w:w="60" w:type="dxa"/>
              <w:right w:w="100" w:type="dxa"/>
            </w:tcMar>
            <w:vAlign w:val="center"/>
          </w:tcPr>
          <w:p w14:paraId="6EE0596B" w14:textId="77777777" w:rsidR="00BF21BD" w:rsidRDefault="00000000">
            <w:r>
              <w:rPr>
                <w:sz w:val="19"/>
                <w:szCs w:val="19"/>
              </w:rPr>
              <w:t>id, child_id, outcome_id, value, attempt ENUM('regular','after_support'), date, source, method_tag, evidence_link, confirmed_by, confirmed_at</w:t>
            </w:r>
          </w:p>
        </w:tc>
        <w:tc>
          <w:tcPr>
            <w:tcW w:w="2960" w:type="dxa"/>
            <w:shd w:val="clear" w:color="auto" w:fill="F2F2F2"/>
            <w:tcMar>
              <w:top w:w="60" w:type="dxa"/>
              <w:left w:w="100" w:type="dxa"/>
              <w:bottom w:w="60" w:type="dxa"/>
              <w:right w:w="100" w:type="dxa"/>
            </w:tcMar>
            <w:vAlign w:val="center"/>
          </w:tcPr>
          <w:p w14:paraId="2FD35A54" w14:textId="77777777" w:rsidR="00BF21BD" w:rsidRDefault="00000000">
            <w:r>
              <w:rPr>
                <w:sz w:val="19"/>
                <w:szCs w:val="19"/>
              </w:rPr>
              <w:t>N—1 child; N—1 outcome; referenced by remedial_plans and the aggregation engine</w:t>
            </w:r>
          </w:p>
        </w:tc>
      </w:tr>
      <w:tr w:rsidR="00BF21BD" w14:paraId="03B4A684"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74ACA220" w14:textId="77777777" w:rsidR="00BF21BD" w:rsidRDefault="00000000">
            <w:r>
              <w:rPr>
                <w:sz w:val="19"/>
                <w:szCs w:val="19"/>
              </w:rPr>
              <w:t>remedial_plans</w:t>
            </w:r>
          </w:p>
        </w:tc>
        <w:tc>
          <w:tcPr>
            <w:tcW w:w="4200" w:type="dxa"/>
            <w:shd w:val="clear" w:color="auto" w:fill="FFFFFF"/>
            <w:tcMar>
              <w:top w:w="60" w:type="dxa"/>
              <w:left w:w="100" w:type="dxa"/>
              <w:bottom w:w="60" w:type="dxa"/>
              <w:right w:w="100" w:type="dxa"/>
            </w:tcMar>
            <w:vAlign w:val="center"/>
          </w:tcPr>
          <w:p w14:paraId="1DD4A9BA" w14:textId="77777777" w:rsidR="00BF21BD" w:rsidRDefault="00000000">
            <w:r>
              <w:rPr>
                <w:sz w:val="19"/>
                <w:szCs w:val="19"/>
              </w:rPr>
              <w:t>id, student_outcome_id, stage ENUM('sudharatmak','upcharatmak'), status, activity_ref, reminder_job_id, re_assessment_outcome_id, escalation_reason</w:t>
            </w:r>
          </w:p>
        </w:tc>
        <w:tc>
          <w:tcPr>
            <w:tcW w:w="2960" w:type="dxa"/>
            <w:shd w:val="clear" w:color="auto" w:fill="FFFFFF"/>
            <w:tcMar>
              <w:top w:w="60" w:type="dxa"/>
              <w:left w:w="100" w:type="dxa"/>
              <w:bottom w:w="60" w:type="dxa"/>
              <w:right w:w="100" w:type="dxa"/>
            </w:tcMar>
            <w:vAlign w:val="center"/>
          </w:tcPr>
          <w:p w14:paraId="0280010B" w14:textId="77777777" w:rsidR="00BF21BD" w:rsidRDefault="00000000">
            <w:r>
              <w:rPr>
                <w:sz w:val="19"/>
                <w:szCs w:val="19"/>
              </w:rPr>
              <w:t>N—1 student_outcomes; drives the job engine (Section 7) and the compliance dashboard (Section 5.4)</w:t>
            </w:r>
          </w:p>
        </w:tc>
      </w:tr>
      <w:tr w:rsidR="00BF21BD" w14:paraId="73A0D0B9" w14:textId="77777777">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4464CD2D" w14:textId="77777777" w:rsidR="00BF21BD" w:rsidRDefault="00000000">
            <w:r>
              <w:rPr>
                <w:sz w:val="19"/>
                <w:szCs w:val="19"/>
              </w:rPr>
              <w:t>portfolio_items</w:t>
            </w:r>
          </w:p>
        </w:tc>
        <w:tc>
          <w:tcPr>
            <w:tcW w:w="4200" w:type="dxa"/>
            <w:shd w:val="clear" w:color="auto" w:fill="F2F2F2"/>
            <w:tcMar>
              <w:top w:w="60" w:type="dxa"/>
              <w:left w:w="100" w:type="dxa"/>
              <w:bottom w:w="60" w:type="dxa"/>
              <w:right w:w="100" w:type="dxa"/>
            </w:tcMar>
            <w:vAlign w:val="center"/>
          </w:tcPr>
          <w:p w14:paraId="6A20232A" w14:textId="77777777" w:rsidR="00BF21BD" w:rsidRDefault="00000000">
            <w:r>
              <w:rPr>
                <w:sz w:val="19"/>
                <w:szCs w:val="19"/>
              </w:rPr>
              <w:t>id, child_id, band_span, item_type, storage_ref, added_by, added_at</w:t>
            </w:r>
          </w:p>
        </w:tc>
        <w:tc>
          <w:tcPr>
            <w:tcW w:w="2960" w:type="dxa"/>
            <w:shd w:val="clear" w:color="auto" w:fill="F2F2F2"/>
            <w:tcMar>
              <w:top w:w="60" w:type="dxa"/>
              <w:left w:w="100" w:type="dxa"/>
              <w:bottom w:w="60" w:type="dxa"/>
              <w:right w:w="100" w:type="dxa"/>
            </w:tcMar>
            <w:vAlign w:val="center"/>
          </w:tcPr>
          <w:p w14:paraId="6DF1E310" w14:textId="77777777" w:rsidR="00BF21BD" w:rsidRDefault="00000000">
            <w:r>
              <w:rPr>
                <w:sz w:val="19"/>
                <w:szCs w:val="19"/>
              </w:rPr>
              <w:t>N—1 child; span rules keyed to band configuration</w:t>
            </w:r>
          </w:p>
        </w:tc>
      </w:tr>
      <w:tr w:rsidR="00BF21BD" w14:paraId="74A0FC69"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7B744968" w14:textId="77777777" w:rsidR="00BF21BD" w:rsidRDefault="00000000">
            <w:r>
              <w:rPr>
                <w:sz w:val="19"/>
                <w:szCs w:val="19"/>
              </w:rPr>
              <w:t>attendance_record</w:t>
            </w:r>
          </w:p>
        </w:tc>
        <w:tc>
          <w:tcPr>
            <w:tcW w:w="4200" w:type="dxa"/>
            <w:shd w:val="clear" w:color="auto" w:fill="FFFFFF"/>
            <w:tcMar>
              <w:top w:w="60" w:type="dxa"/>
              <w:left w:w="100" w:type="dxa"/>
              <w:bottom w:w="60" w:type="dxa"/>
              <w:right w:w="100" w:type="dxa"/>
            </w:tcMar>
            <w:vAlign w:val="center"/>
          </w:tcPr>
          <w:p w14:paraId="373112E4" w14:textId="77777777" w:rsidR="00BF21BD" w:rsidRDefault="00000000">
            <w:r>
              <w:rPr>
                <w:sz w:val="19"/>
                <w:szCs w:val="19"/>
              </w:rPr>
              <w:t>id, child_id, date, status</w:t>
            </w:r>
          </w:p>
        </w:tc>
        <w:tc>
          <w:tcPr>
            <w:tcW w:w="2960" w:type="dxa"/>
            <w:shd w:val="clear" w:color="auto" w:fill="FFFFFF"/>
            <w:tcMar>
              <w:top w:w="60" w:type="dxa"/>
              <w:left w:w="100" w:type="dxa"/>
              <w:bottom w:w="60" w:type="dxa"/>
              <w:right w:w="100" w:type="dxa"/>
            </w:tcMar>
            <w:vAlign w:val="center"/>
          </w:tcPr>
          <w:p w14:paraId="70AE9542" w14:textId="77777777" w:rsidR="00BF21BD" w:rsidRDefault="00000000">
            <w:r>
              <w:rPr>
                <w:sz w:val="19"/>
                <w:szCs w:val="19"/>
              </w:rPr>
              <w:t>N—1 child</w:t>
            </w:r>
          </w:p>
        </w:tc>
      </w:tr>
      <w:tr w:rsidR="00BF21BD" w14:paraId="146306F9" w14:textId="77777777">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5F003683" w14:textId="77777777" w:rsidR="00BF21BD" w:rsidRDefault="00000000">
            <w:r>
              <w:rPr>
                <w:sz w:val="19"/>
                <w:szCs w:val="19"/>
              </w:rPr>
              <w:t>lesson_plan / weekly_map / period_plan</w:t>
            </w:r>
          </w:p>
        </w:tc>
        <w:tc>
          <w:tcPr>
            <w:tcW w:w="4200" w:type="dxa"/>
            <w:shd w:val="clear" w:color="auto" w:fill="F2F2F2"/>
            <w:tcMar>
              <w:top w:w="60" w:type="dxa"/>
              <w:left w:w="100" w:type="dxa"/>
              <w:bottom w:w="60" w:type="dxa"/>
              <w:right w:w="100" w:type="dxa"/>
            </w:tcMar>
            <w:vAlign w:val="center"/>
          </w:tcPr>
          <w:p w14:paraId="26382EDC" w14:textId="77777777" w:rsidR="00BF21BD" w:rsidRDefault="00000000">
            <w:r>
              <w:rPr>
                <w:sz w:val="19"/>
                <w:szCs w:val="19"/>
              </w:rPr>
              <w:t>Generated and teacher-adjusted planning content, keyed to (band, subject, book/curriculum position)</w:t>
            </w:r>
          </w:p>
        </w:tc>
        <w:tc>
          <w:tcPr>
            <w:tcW w:w="2960" w:type="dxa"/>
            <w:shd w:val="clear" w:color="auto" w:fill="F2F2F2"/>
            <w:tcMar>
              <w:top w:w="60" w:type="dxa"/>
              <w:left w:w="100" w:type="dxa"/>
              <w:bottom w:w="60" w:type="dxa"/>
              <w:right w:w="100" w:type="dxa"/>
            </w:tcMar>
            <w:vAlign w:val="center"/>
          </w:tcPr>
          <w:p w14:paraId="546A7DA5" w14:textId="77777777" w:rsidR="00BF21BD" w:rsidRDefault="00000000">
            <w:r>
              <w:rPr>
                <w:sz w:val="19"/>
                <w:szCs w:val="19"/>
              </w:rPr>
              <w:t>Tier-independent in quality (generation parity)</w:t>
            </w:r>
          </w:p>
        </w:tc>
      </w:tr>
      <w:tr w:rsidR="00BF21BD" w14:paraId="5B4B902A"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360F44BE" w14:textId="77777777" w:rsidR="00BF21BD" w:rsidRDefault="00000000">
            <w:r>
              <w:rPr>
                <w:sz w:val="19"/>
                <w:szCs w:val="19"/>
              </w:rPr>
              <w:t>message_log</w:t>
            </w:r>
          </w:p>
        </w:tc>
        <w:tc>
          <w:tcPr>
            <w:tcW w:w="4200" w:type="dxa"/>
            <w:shd w:val="clear" w:color="auto" w:fill="FFFFFF"/>
            <w:tcMar>
              <w:top w:w="60" w:type="dxa"/>
              <w:left w:w="100" w:type="dxa"/>
              <w:bottom w:w="60" w:type="dxa"/>
              <w:right w:w="100" w:type="dxa"/>
            </w:tcMar>
            <w:vAlign w:val="center"/>
          </w:tcPr>
          <w:p w14:paraId="02CCEF0A" w14:textId="77777777" w:rsidR="00BF21BD" w:rsidRDefault="00000000">
            <w:r>
              <w:rPr>
                <w:sz w:val="19"/>
                <w:szCs w:val="19"/>
              </w:rPr>
              <w:t>id, thread_id (per family), direction, channel, intent_route, content_ref, approval_status</w:t>
            </w:r>
          </w:p>
        </w:tc>
        <w:tc>
          <w:tcPr>
            <w:tcW w:w="2960" w:type="dxa"/>
            <w:shd w:val="clear" w:color="auto" w:fill="FFFFFF"/>
            <w:tcMar>
              <w:top w:w="60" w:type="dxa"/>
              <w:left w:w="100" w:type="dxa"/>
              <w:bottom w:w="60" w:type="dxa"/>
              <w:right w:w="100" w:type="dxa"/>
            </w:tcMar>
            <w:vAlign w:val="center"/>
          </w:tcPr>
          <w:p w14:paraId="0AFB0716" w14:textId="77777777" w:rsidR="00BF21BD" w:rsidRDefault="00000000">
            <w:r>
              <w:rPr>
                <w:sz w:val="19"/>
                <w:szCs w:val="19"/>
              </w:rPr>
              <w:t>N—1 child/guardian thread; subject-routed from Grade 1</w:t>
            </w:r>
          </w:p>
        </w:tc>
      </w:tr>
      <w:tr w:rsidR="00BF21BD" w14:paraId="4B36CF3A" w14:textId="77777777">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7CE67C6D" w14:textId="77777777" w:rsidR="00BF21BD" w:rsidRDefault="00000000">
            <w:r>
              <w:rPr>
                <w:sz w:val="19"/>
                <w:szCs w:val="19"/>
              </w:rPr>
              <w:t>document_render</w:t>
            </w:r>
          </w:p>
        </w:tc>
        <w:tc>
          <w:tcPr>
            <w:tcW w:w="4200" w:type="dxa"/>
            <w:shd w:val="clear" w:color="auto" w:fill="F2F2F2"/>
            <w:tcMar>
              <w:top w:w="60" w:type="dxa"/>
              <w:left w:w="100" w:type="dxa"/>
              <w:bottom w:w="60" w:type="dxa"/>
              <w:right w:w="100" w:type="dxa"/>
            </w:tcMar>
            <w:vAlign w:val="center"/>
          </w:tcPr>
          <w:p w14:paraId="31406912" w14:textId="77777777" w:rsidR="00BF21BD" w:rsidRDefault="00000000">
            <w:r>
              <w:rPr>
                <w:sz w:val="19"/>
                <w:szCs w:val="19"/>
              </w:rPr>
              <w:t>id, template_type, child_id or section_id, generated_at, source_row_hash, storage_ref</w:t>
            </w:r>
          </w:p>
        </w:tc>
        <w:tc>
          <w:tcPr>
            <w:tcW w:w="2960" w:type="dxa"/>
            <w:shd w:val="clear" w:color="auto" w:fill="F2F2F2"/>
            <w:tcMar>
              <w:top w:w="60" w:type="dxa"/>
              <w:left w:w="100" w:type="dxa"/>
              <w:bottom w:w="60" w:type="dxa"/>
              <w:right w:w="100" w:type="dxa"/>
            </w:tcMar>
            <w:vAlign w:val="center"/>
          </w:tcPr>
          <w:p w14:paraId="0F0B9A9A" w14:textId="77777777" w:rsidR="00BF21BD" w:rsidRDefault="00000000">
            <w:r>
              <w:rPr>
                <w:sz w:val="19"/>
                <w:szCs w:val="19"/>
              </w:rPr>
              <w:t>Deterministic renders; source_row_hash detects staleness</w:t>
            </w:r>
          </w:p>
        </w:tc>
      </w:tr>
      <w:tr w:rsidR="00BF21BD" w14:paraId="18F0F440"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10B8B047" w14:textId="77777777" w:rsidR="00BF21BD" w:rsidRDefault="00000000">
            <w:r>
              <w:rPr>
                <w:sz w:val="19"/>
                <w:szCs w:val="19"/>
              </w:rPr>
              <w:t>inclusive_assistant_log</w:t>
            </w:r>
          </w:p>
        </w:tc>
        <w:tc>
          <w:tcPr>
            <w:tcW w:w="4200" w:type="dxa"/>
            <w:shd w:val="clear" w:color="auto" w:fill="FFFFFF"/>
            <w:tcMar>
              <w:top w:w="60" w:type="dxa"/>
              <w:left w:w="100" w:type="dxa"/>
              <w:bottom w:w="60" w:type="dxa"/>
              <w:right w:w="100" w:type="dxa"/>
            </w:tcMar>
            <w:vAlign w:val="center"/>
          </w:tcPr>
          <w:p w14:paraId="184F3CDB" w14:textId="77777777" w:rsidR="00BF21BD" w:rsidRDefault="00000000">
            <w:r>
              <w:rPr>
                <w:sz w:val="19"/>
                <w:szCs w:val="19"/>
              </w:rPr>
              <w:t>id, outcome_id or milestone_id (anonymised child ref), stall_window or remedial_stage, action_taken, escalation_flag</w:t>
            </w:r>
          </w:p>
        </w:tc>
        <w:tc>
          <w:tcPr>
            <w:tcW w:w="2960" w:type="dxa"/>
            <w:shd w:val="clear" w:color="auto" w:fill="FFFFFF"/>
            <w:tcMar>
              <w:top w:w="60" w:type="dxa"/>
              <w:left w:w="100" w:type="dxa"/>
              <w:bottom w:w="60" w:type="dxa"/>
              <w:right w:w="100" w:type="dxa"/>
            </w:tcMar>
            <w:vAlign w:val="center"/>
          </w:tcPr>
          <w:p w14:paraId="32DE65B7" w14:textId="77777777" w:rsidR="00BF21BD" w:rsidRDefault="00000000">
            <w:r>
              <w:rPr>
                <w:sz w:val="19"/>
                <w:szCs w:val="19"/>
              </w:rPr>
              <w:t>Reviewed by trainer queue; decoupled from raw child identity where possible</w:t>
            </w:r>
          </w:p>
        </w:tc>
      </w:tr>
      <w:tr w:rsidR="00BF21BD" w14:paraId="240DB884" w14:textId="77777777">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6ED6FBC3" w14:textId="77777777" w:rsidR="00BF21BD" w:rsidRDefault="00000000">
            <w:r>
              <w:rPr>
                <w:sz w:val="19"/>
                <w:szCs w:val="19"/>
              </w:rPr>
              <w:lastRenderedPageBreak/>
              <w:t>handover_pack</w:t>
            </w:r>
          </w:p>
        </w:tc>
        <w:tc>
          <w:tcPr>
            <w:tcW w:w="4200" w:type="dxa"/>
            <w:shd w:val="clear" w:color="auto" w:fill="F2F2F2"/>
            <w:tcMar>
              <w:top w:w="60" w:type="dxa"/>
              <w:left w:w="100" w:type="dxa"/>
              <w:bottom w:w="60" w:type="dxa"/>
              <w:right w:w="100" w:type="dxa"/>
            </w:tcMar>
            <w:vAlign w:val="center"/>
          </w:tcPr>
          <w:p w14:paraId="488550BD" w14:textId="77777777" w:rsidR="00BF21BD" w:rsidRDefault="00000000">
            <w:r>
              <w:rPr>
                <w:sz w:val="19"/>
                <w:szCs w:val="19"/>
              </w:rPr>
              <w:t>id, section_id, departing_teacher_id, incoming_teacher_id, snapshot</w:t>
            </w:r>
          </w:p>
        </w:tc>
        <w:tc>
          <w:tcPr>
            <w:tcW w:w="2960" w:type="dxa"/>
            <w:shd w:val="clear" w:color="auto" w:fill="F2F2F2"/>
            <w:tcMar>
              <w:top w:w="60" w:type="dxa"/>
              <w:left w:w="100" w:type="dxa"/>
              <w:bottom w:w="60" w:type="dxa"/>
              <w:right w:w="100" w:type="dxa"/>
            </w:tcMar>
            <w:vAlign w:val="center"/>
          </w:tcPr>
          <w:p w14:paraId="3D7747E4" w14:textId="77777777" w:rsidR="00BF21BD" w:rsidRDefault="00000000">
            <w:r>
              <w:rPr>
                <w:sz w:val="19"/>
                <w:szCs w:val="19"/>
              </w:rPr>
              <w:t>Materialized snapshot object — see Section 5.5</w:t>
            </w:r>
          </w:p>
        </w:tc>
      </w:tr>
      <w:tr w:rsidR="00BF21BD" w14:paraId="70E4B148"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3D6C6CC1" w14:textId="77777777" w:rsidR="00BF21BD" w:rsidRDefault="00000000">
            <w:r>
              <w:rPr>
                <w:sz w:val="19"/>
                <w:szCs w:val="19"/>
              </w:rPr>
              <w:t>audit_log</w:t>
            </w:r>
          </w:p>
        </w:tc>
        <w:tc>
          <w:tcPr>
            <w:tcW w:w="4200" w:type="dxa"/>
            <w:shd w:val="clear" w:color="auto" w:fill="FFFFFF"/>
            <w:tcMar>
              <w:top w:w="60" w:type="dxa"/>
              <w:left w:w="100" w:type="dxa"/>
              <w:bottom w:w="60" w:type="dxa"/>
              <w:right w:w="100" w:type="dxa"/>
            </w:tcMar>
            <w:vAlign w:val="center"/>
          </w:tcPr>
          <w:p w14:paraId="039508ED" w14:textId="77777777" w:rsidR="00BF21BD" w:rsidRDefault="00000000">
            <w:r>
              <w:rPr>
                <w:sz w:val="19"/>
                <w:szCs w:val="19"/>
              </w:rPr>
              <w:t>id, actor_id, action, scope, timestamp, justification_ref</w:t>
            </w:r>
          </w:p>
        </w:tc>
        <w:tc>
          <w:tcPr>
            <w:tcW w:w="2960" w:type="dxa"/>
            <w:shd w:val="clear" w:color="auto" w:fill="FFFFFF"/>
            <w:tcMar>
              <w:top w:w="60" w:type="dxa"/>
              <w:left w:w="100" w:type="dxa"/>
              <w:bottom w:w="60" w:type="dxa"/>
              <w:right w:w="100" w:type="dxa"/>
            </w:tcMar>
            <w:vAlign w:val="center"/>
          </w:tcPr>
          <w:p w14:paraId="0784134A" w14:textId="77777777" w:rsidR="00BF21BD" w:rsidRDefault="00000000">
            <w:r>
              <w:rPr>
                <w:sz w:val="19"/>
                <w:szCs w:val="19"/>
              </w:rPr>
              <w:t>Append-only; excluded from every role's standard query surface except platform operations</w:t>
            </w:r>
          </w:p>
        </w:tc>
      </w:tr>
    </w:tbl>
    <w:p w14:paraId="738F525E" w14:textId="12EC5D49" w:rsidR="004D7235" w:rsidRPr="00017C39" w:rsidRDefault="00017C39">
      <w:pPr>
        <w:pStyle w:val="Heading2"/>
        <w:spacing w:before="360" w:after="160"/>
        <w:rPr>
          <w:color w:val="0F6B72"/>
        </w:rPr>
      </w:pPr>
      <w:bookmarkStart w:id="13" w:name="_Toc234821660"/>
      <w:commentRangeStart w:id="14"/>
      <w:r>
        <w:rPr>
          <w:color w:val="0F6B72"/>
        </w:rPr>
        <w:t xml:space="preserve">Missing entities </w:t>
      </w:r>
      <w:commentRangeEnd w:id="14"/>
      <w:r w:rsidRPr="00017C39">
        <w:rPr>
          <w:rStyle w:val="CommentReference"/>
          <w:color w:val="0F6B72"/>
          <w:sz w:val="26"/>
          <w:szCs w:val="26"/>
        </w:rPr>
        <w:commentReference w:id="14"/>
      </w:r>
    </w:p>
    <w:p w14:paraId="1072083A" w14:textId="0BA5D2A9" w:rsidR="00BF21BD" w:rsidRDefault="00000000">
      <w:pPr>
        <w:pStyle w:val="Heading2"/>
        <w:spacing w:before="360" w:after="160"/>
      </w:pPr>
      <w:r>
        <w:rPr>
          <w:b/>
          <w:bCs/>
          <w:color w:val="0F6B72"/>
        </w:rPr>
        <w:t>3.2 Fields the schema intentionally excludes</w:t>
      </w:r>
      <w:bookmarkEnd w:id="13"/>
    </w:p>
    <w:p w14:paraId="01B2504C" w14:textId="77777777" w:rsidR="00BF21BD" w:rsidRDefault="00000000">
      <w:pPr>
        <w:pStyle w:val="ListParagraph"/>
        <w:numPr>
          <w:ilvl w:val="0"/>
          <w:numId w:val="2"/>
        </w:numPr>
        <w:spacing w:after="80" w:line="264" w:lineRule="auto"/>
      </w:pPr>
      <w:r>
        <w:rPr>
          <w:sz w:val="21"/>
          <w:szCs w:val="21"/>
        </w:rPr>
        <w:t>No personality, trait, or risk-category field on the child entity, at any band.</w:t>
      </w:r>
    </w:p>
    <w:p w14:paraId="30BF2211" w14:textId="77777777" w:rsidR="00BF21BD" w:rsidRDefault="00000000">
      <w:pPr>
        <w:pStyle w:val="ListParagraph"/>
        <w:numPr>
          <w:ilvl w:val="0"/>
          <w:numId w:val="2"/>
        </w:numPr>
        <w:spacing w:after="80" w:line="264" w:lineRule="auto"/>
      </w:pPr>
      <w:r>
        <w:rPr>
          <w:sz w:val="21"/>
          <w:szCs w:val="21"/>
        </w:rPr>
        <w:t>No numeric score, percentile, or rank field for pre-primary children, ever - enforced by the pre_primary band's assessment_mode permitting only the three-state plus not-observed value domain on student_outcomes.value.</w:t>
      </w:r>
    </w:p>
    <w:p w14:paraId="2F8AB155" w14:textId="77777777" w:rsidR="00BF21BD" w:rsidRDefault="00000000">
      <w:pPr>
        <w:pStyle w:val="ListParagraph"/>
        <w:numPr>
          <w:ilvl w:val="0"/>
          <w:numId w:val="2"/>
        </w:numPr>
        <w:spacing w:after="80" w:line="264" w:lineRule="auto"/>
      </w:pPr>
      <w:r>
        <w:rPr>
          <w:sz w:val="21"/>
          <w:szCs w:val="21"/>
        </w:rPr>
        <w:t>No rank-order query path exists anywhere in the schema or query layer for Grades 1-5 either - where letter grades make league tables one query away, the block is in code, not policy. There is no query, view, or API endpoint that accepts an ordering operation on a rating or aggregate score across children or teachers.</w:t>
      </w:r>
    </w:p>
    <w:p w14:paraId="76C1DB79" w14:textId="77777777" w:rsidR="00BF21BD" w:rsidRDefault="00000000">
      <w:pPr>
        <w:pStyle w:val="ListParagraph"/>
        <w:numPr>
          <w:ilvl w:val="0"/>
          <w:numId w:val="2"/>
        </w:numPr>
        <w:spacing w:after="80" w:line="264" w:lineRule="auto"/>
      </w:pPr>
      <w:r>
        <w:rPr>
          <w:sz w:val="21"/>
          <w:szCs w:val="21"/>
        </w:rPr>
        <w:t>No teacher competence score or ranking field in any admin-queryable schema; adaptation_signal is scoped to the owning teacher's own feature rendering only.</w:t>
      </w:r>
    </w:p>
    <w:p w14:paraId="060DA9BF" w14:textId="77777777" w:rsidR="00BF21BD" w:rsidRDefault="00000000">
      <w:pPr>
        <w:pStyle w:val="ListParagraph"/>
        <w:numPr>
          <w:ilvl w:val="0"/>
          <w:numId w:val="2"/>
        </w:numPr>
        <w:spacing w:after="80" w:line="264" w:lineRule="auto"/>
      </w:pPr>
      <w:r>
        <w:rPr>
          <w:sz w:val="21"/>
          <w:szCs w:val="21"/>
        </w:rPr>
        <w:t>Classroom-coach conversation content, if retained, is stored outside the child-file schema entirely, is never joined to a child record, and is never included in a handover_pack snapshot.</w:t>
      </w:r>
    </w:p>
    <w:p w14:paraId="5535B05E" w14:textId="77777777" w:rsidR="00BF21BD" w:rsidRDefault="00000000">
      <w:pPr>
        <w:pStyle w:val="Heading2"/>
        <w:spacing w:before="360" w:after="160"/>
      </w:pPr>
      <w:bookmarkStart w:id="15" w:name="_Toc234821661"/>
      <w:r>
        <w:rPr>
          <w:b/>
          <w:bCs/>
          <w:color w:val="0F6B72"/>
        </w:rPr>
        <w:t>3.3 Row-level security enforcement points</w:t>
      </w:r>
      <w:bookmarkEnd w:id="15"/>
    </w:p>
    <w:p w14:paraId="07BBF7E5" w14:textId="77777777" w:rsidR="00BF21BD" w:rsidRDefault="00000000">
      <w:pPr>
        <w:spacing w:after="160" w:line="276" w:lineRule="auto"/>
      </w:pPr>
      <w:r>
        <w:rPr>
          <w:sz w:val="21"/>
          <w:szCs w:val="21"/>
        </w:rPr>
        <w:t>Every table in Section 3.1 that references child_id, section_id, or teacher_id carries RLS policies keyed to teacher_sections. Two distinct grains are enforced, not one - this is the schema-level expression of the class-teacher/subject-teacher split introduced in v3.1:</w:t>
      </w:r>
    </w:p>
    <w:p w14:paraId="5121B554" w14:textId="77777777" w:rsidR="00BF21BD" w:rsidRDefault="00000000">
      <w:pPr>
        <w:pStyle w:val="ListParagraph"/>
        <w:numPr>
          <w:ilvl w:val="0"/>
          <w:numId w:val="2"/>
        </w:numPr>
        <w:spacing w:after="80" w:line="264" w:lineRule="auto"/>
      </w:pPr>
      <w:r>
        <w:rPr>
          <w:sz w:val="21"/>
          <w:szCs w:val="21"/>
        </w:rPr>
        <w:t>Write scope is (section_id, subject_id): a subject teacher's insert/update on student_outcomes is only permitted where the outcome's subject_id matches one of her teacher_sections rows for that section.</w:t>
      </w:r>
    </w:p>
    <w:p w14:paraId="153626A5" w14:textId="77777777" w:rsidR="00BF21BD" w:rsidRDefault="00000000">
      <w:pPr>
        <w:pStyle w:val="ListParagraph"/>
        <w:numPr>
          <w:ilvl w:val="0"/>
          <w:numId w:val="2"/>
        </w:numPr>
        <w:spacing w:after="80" w:line="264" w:lineRule="auto"/>
      </w:pPr>
      <w:r>
        <w:rPr>
          <w:sz w:val="21"/>
          <w:szCs w:val="21"/>
        </w:rPr>
        <w:t>Read scope is section-wide for anyone holding an is_class_teacher = true row on that section: she can read every subject's outcomes for her section's children, which is what makes her whole-child oversight real rather than nominal. A subject teacher's read scope is also section-wide, but her write scope remains subject-locked.</w:t>
      </w:r>
    </w:p>
    <w:p w14:paraId="59753439" w14:textId="77777777" w:rsidR="00BF21BD" w:rsidRDefault="00000000">
      <w:pPr>
        <w:pStyle w:val="ListParagraph"/>
        <w:numPr>
          <w:ilvl w:val="0"/>
          <w:numId w:val="2"/>
        </w:numPr>
        <w:spacing w:after="80" w:line="264" w:lineRule="auto"/>
      </w:pPr>
      <w:r>
        <w:rPr>
          <w:sz w:val="21"/>
          <w:szCs w:val="21"/>
        </w:rPr>
        <w:t>At pre-primary, subject_id is NULL and is_class_teacher is implicitly true for the section's one teacher, so the same RLS policies collapse correctly to the one-teacher-does-everything case without a separate policy set.</w:t>
      </w:r>
    </w:p>
    <w:p w14:paraId="006155F6" w14:textId="77777777" w:rsidR="00BF21BD" w:rsidRDefault="00000000">
      <w:pPr>
        <w:pStyle w:val="Heading1"/>
        <w:pageBreakBefore/>
        <w:pBdr>
          <w:bottom w:val="single" w:sz="12" w:space="4" w:color="1F3864"/>
        </w:pBdr>
        <w:spacing w:after="240"/>
      </w:pPr>
      <w:bookmarkStart w:id="16" w:name="_Toc234821662"/>
      <w:r>
        <w:rPr>
          <w:b/>
          <w:bCs/>
          <w:color w:val="1F3864"/>
        </w:rPr>
        <w:lastRenderedPageBreak/>
        <w:t>4. Assessment &amp; Remedial Workflow Engine</w:t>
      </w:r>
      <w:bookmarkEnd w:id="16"/>
    </w:p>
    <w:p w14:paraId="312B7D62" w14:textId="77777777" w:rsidR="00BF21BD" w:rsidRDefault="00000000">
      <w:pPr>
        <w:pStyle w:val="Heading2"/>
        <w:spacing w:before="360" w:after="160"/>
      </w:pPr>
      <w:bookmarkStart w:id="17" w:name="_Toc234821663"/>
      <w:r>
        <w:rPr>
          <w:b/>
          <w:bCs/>
          <w:color w:val="0F6B72"/>
        </w:rPr>
        <w:t>4.1 The two-pass record</w:t>
      </w:r>
      <w:bookmarkEnd w:id="17"/>
    </w:p>
    <w:p w14:paraId="6C75E939" w14:textId="77777777" w:rsidR="00BF21BD" w:rsidRDefault="00000000">
      <w:pPr>
        <w:spacing w:after="160" w:line="276" w:lineRule="auto"/>
      </w:pPr>
      <w:r>
        <w:rPr>
          <w:sz w:val="21"/>
          <w:szCs w:val="21"/>
        </w:rPr>
        <w:t>Every outcome at Grades 1-5 carries two possible values in student_outcomes, disambiguated by the attempt column rather than two separate tables: after regular teaching (attempt = 'regular') and after extra support (attempt = 'after_support'). The regular-pass value is immutable once written - a re-assessment never overwrites it, it inserts a new row with attempt = 'after_support' and a re-assessment link back to the remedial_plans record that triggered it. This preserves a complete, non-destructive history of both the original rating and the effect of remediation, which is both a legal requirement of the CDC's own two-pass design and an architectural safeguard against silently erasing evidence of struggle.</w:t>
      </w:r>
    </w:p>
    <w:p w14:paraId="02812905" w14:textId="77777777" w:rsidR="00BF21BD" w:rsidRDefault="00000000">
      <w:pPr>
        <w:pStyle w:val="Heading2"/>
        <w:spacing w:before="360" w:after="160"/>
      </w:pPr>
      <w:bookmarkStart w:id="18" w:name="_Toc234821664"/>
      <w:r>
        <w:rPr>
          <w:b/>
          <w:bCs/>
          <w:color w:val="0F6B72"/>
        </w:rPr>
        <w:t>4.2 The remedial-ladder state machine</w:t>
      </w:r>
      <w:bookmarkEnd w:id="18"/>
    </w:p>
    <w:p w14:paraId="300F5B4A" w14:textId="77777777" w:rsidR="00BF21BD" w:rsidRDefault="00000000">
      <w:pPr>
        <w:spacing w:after="160" w:line="276" w:lineRule="auto"/>
      </w:pPr>
      <w:r>
        <w:rPr>
          <w:sz w:val="21"/>
          <w:szCs w:val="21"/>
        </w:rPr>
        <w:t>A remedial_plans record is not a status flag on student_outcomes - it is a first-class object with its own lifecycle, because the mandate requires a specific, auditable sequence, not just an eventual re-rating.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360"/>
      </w:tblGrid>
      <w:tr w:rsidR="00BF21BD" w14:paraId="07D43433" w14:textId="77777777">
        <w:tblPrEx>
          <w:tblCellMar>
            <w:top w:w="0" w:type="dxa"/>
            <w:bottom w:w="0" w:type="dxa"/>
          </w:tblCellMar>
        </w:tblPrEx>
        <w:trPr>
          <w:tblHeader/>
        </w:trPr>
        <w:tc>
          <w:tcPr>
            <w:tcW w:w="1800" w:type="dxa"/>
            <w:shd w:val="clear" w:color="auto" w:fill="1F3864"/>
            <w:tcMar>
              <w:top w:w="80" w:type="dxa"/>
              <w:left w:w="100" w:type="dxa"/>
              <w:bottom w:w="80" w:type="dxa"/>
              <w:right w:w="100" w:type="dxa"/>
            </w:tcMar>
            <w:vAlign w:val="center"/>
          </w:tcPr>
          <w:p w14:paraId="582E01BF" w14:textId="77777777" w:rsidR="00BF21BD" w:rsidRDefault="00000000">
            <w:r>
              <w:rPr>
                <w:b/>
                <w:bCs/>
                <w:color w:val="FFFFFF"/>
              </w:rPr>
              <w:t>State</w:t>
            </w:r>
          </w:p>
        </w:tc>
        <w:tc>
          <w:tcPr>
            <w:tcW w:w="3200" w:type="dxa"/>
            <w:shd w:val="clear" w:color="auto" w:fill="1F3864"/>
            <w:tcMar>
              <w:top w:w="80" w:type="dxa"/>
              <w:left w:w="100" w:type="dxa"/>
              <w:bottom w:w="80" w:type="dxa"/>
              <w:right w:w="100" w:type="dxa"/>
            </w:tcMar>
            <w:vAlign w:val="center"/>
          </w:tcPr>
          <w:p w14:paraId="7805E163" w14:textId="77777777" w:rsidR="00BF21BD" w:rsidRDefault="00000000">
            <w:r>
              <w:rPr>
                <w:b/>
                <w:bCs/>
                <w:color w:val="FFFFFF"/>
              </w:rPr>
              <w:t>Trigger</w:t>
            </w:r>
          </w:p>
        </w:tc>
        <w:tc>
          <w:tcPr>
            <w:tcW w:w="4360" w:type="dxa"/>
            <w:shd w:val="clear" w:color="auto" w:fill="1F3864"/>
            <w:tcMar>
              <w:top w:w="80" w:type="dxa"/>
              <w:left w:w="100" w:type="dxa"/>
              <w:bottom w:w="80" w:type="dxa"/>
              <w:right w:w="100" w:type="dxa"/>
            </w:tcMar>
            <w:vAlign w:val="center"/>
          </w:tcPr>
          <w:p w14:paraId="14A48D7A" w14:textId="77777777" w:rsidR="00BF21BD" w:rsidRDefault="00000000">
            <w:r>
              <w:rPr>
                <w:b/>
                <w:bCs/>
                <w:color w:val="FFFFFF"/>
              </w:rPr>
              <w:t>System action</w:t>
            </w:r>
          </w:p>
        </w:tc>
      </w:tr>
      <w:tr w:rsidR="00BF21BD" w14:paraId="504DA22A" w14:textId="77777777">
        <w:tblPrEx>
          <w:tblCellMar>
            <w:top w:w="0" w:type="dxa"/>
            <w:bottom w:w="0" w:type="dxa"/>
          </w:tblCellMar>
        </w:tblPrEx>
        <w:tc>
          <w:tcPr>
            <w:tcW w:w="1800" w:type="dxa"/>
            <w:shd w:val="clear" w:color="auto" w:fill="FFFFFF"/>
            <w:tcMar>
              <w:top w:w="60" w:type="dxa"/>
              <w:left w:w="100" w:type="dxa"/>
              <w:bottom w:w="60" w:type="dxa"/>
              <w:right w:w="100" w:type="dxa"/>
            </w:tcMar>
            <w:vAlign w:val="center"/>
          </w:tcPr>
          <w:p w14:paraId="72E348D0" w14:textId="77777777" w:rsidR="00BF21BD" w:rsidRDefault="00000000">
            <w:r>
              <w:rPr>
                <w:sz w:val="19"/>
                <w:szCs w:val="19"/>
              </w:rPr>
              <w:t>Opened (sudharatmak)</w:t>
            </w:r>
          </w:p>
        </w:tc>
        <w:tc>
          <w:tcPr>
            <w:tcW w:w="3200" w:type="dxa"/>
            <w:shd w:val="clear" w:color="auto" w:fill="FFFFFF"/>
            <w:tcMar>
              <w:top w:w="60" w:type="dxa"/>
              <w:left w:w="100" w:type="dxa"/>
              <w:bottom w:w="60" w:type="dxa"/>
              <w:right w:w="100" w:type="dxa"/>
            </w:tcMar>
            <w:vAlign w:val="center"/>
          </w:tcPr>
          <w:p w14:paraId="146D4DEC" w14:textId="77777777" w:rsidR="00BF21BD" w:rsidRDefault="00000000">
            <w:r>
              <w:rPr>
                <w:sz w:val="19"/>
                <w:szCs w:val="19"/>
              </w:rPr>
              <w:t>A confirmed rating of 1 or 2 (Below Basic / Basic) on a 'regular' attempt</w:t>
            </w:r>
          </w:p>
        </w:tc>
        <w:tc>
          <w:tcPr>
            <w:tcW w:w="4360" w:type="dxa"/>
            <w:shd w:val="clear" w:color="auto" w:fill="FFFFFF"/>
            <w:tcMar>
              <w:top w:w="60" w:type="dxa"/>
              <w:left w:w="100" w:type="dxa"/>
              <w:bottom w:w="60" w:type="dxa"/>
              <w:right w:w="100" w:type="dxa"/>
            </w:tcMar>
            <w:vAlign w:val="center"/>
          </w:tcPr>
          <w:p w14:paraId="4053220A" w14:textId="77777777" w:rsidR="00BF21BD" w:rsidRDefault="00000000">
            <w:r>
              <w:rPr>
                <w:sz w:val="19"/>
                <w:szCs w:val="19"/>
              </w:rPr>
              <w:t>AI orchestration generates a remedial activity targeting the specific misconception behind that outcome/rating combination; job engine schedules a re-assessment reminder</w:t>
            </w:r>
          </w:p>
        </w:tc>
      </w:tr>
      <w:tr w:rsidR="00BF21BD" w14:paraId="7B772D3E" w14:textId="77777777">
        <w:tblPrEx>
          <w:tblCellMar>
            <w:top w:w="0" w:type="dxa"/>
            <w:bottom w:w="0" w:type="dxa"/>
          </w:tblCellMar>
        </w:tblPrEx>
        <w:tc>
          <w:tcPr>
            <w:tcW w:w="1800" w:type="dxa"/>
            <w:shd w:val="clear" w:color="auto" w:fill="F2F2F2"/>
            <w:tcMar>
              <w:top w:w="60" w:type="dxa"/>
              <w:left w:w="100" w:type="dxa"/>
              <w:bottom w:w="60" w:type="dxa"/>
              <w:right w:w="100" w:type="dxa"/>
            </w:tcMar>
            <w:vAlign w:val="center"/>
          </w:tcPr>
          <w:p w14:paraId="4D52F881" w14:textId="77777777" w:rsidR="00BF21BD" w:rsidRDefault="00000000">
            <w:r>
              <w:rPr>
                <w:sz w:val="19"/>
                <w:szCs w:val="19"/>
              </w:rPr>
              <w:t>Activity delivered</w:t>
            </w:r>
          </w:p>
        </w:tc>
        <w:tc>
          <w:tcPr>
            <w:tcW w:w="3200" w:type="dxa"/>
            <w:shd w:val="clear" w:color="auto" w:fill="F2F2F2"/>
            <w:tcMar>
              <w:top w:w="60" w:type="dxa"/>
              <w:left w:w="100" w:type="dxa"/>
              <w:bottom w:w="60" w:type="dxa"/>
              <w:right w:w="100" w:type="dxa"/>
            </w:tcMar>
            <w:vAlign w:val="center"/>
          </w:tcPr>
          <w:p w14:paraId="03143F23" w14:textId="77777777" w:rsidR="00BF21BD" w:rsidRDefault="00000000">
            <w:r>
              <w:rPr>
                <w:sz w:val="19"/>
                <w:szCs w:val="19"/>
              </w:rPr>
              <w:t>Teacher confirms she has run the generated activity</w:t>
            </w:r>
          </w:p>
        </w:tc>
        <w:tc>
          <w:tcPr>
            <w:tcW w:w="4360" w:type="dxa"/>
            <w:shd w:val="clear" w:color="auto" w:fill="F2F2F2"/>
            <w:tcMar>
              <w:top w:w="60" w:type="dxa"/>
              <w:left w:w="100" w:type="dxa"/>
              <w:bottom w:w="60" w:type="dxa"/>
              <w:right w:w="100" w:type="dxa"/>
            </w:tcMar>
            <w:vAlign w:val="center"/>
          </w:tcPr>
          <w:p w14:paraId="3AC6E620" w14:textId="77777777" w:rsidR="00BF21BD" w:rsidRDefault="00000000">
            <w:r>
              <w:rPr>
                <w:sz w:val="19"/>
                <w:szCs w:val="19"/>
              </w:rPr>
              <w:t>Re-assessment reminder countdown proceeds per school-configured timing</w:t>
            </w:r>
          </w:p>
        </w:tc>
      </w:tr>
      <w:tr w:rsidR="00BF21BD" w14:paraId="03188E7A" w14:textId="77777777">
        <w:tblPrEx>
          <w:tblCellMar>
            <w:top w:w="0" w:type="dxa"/>
            <w:bottom w:w="0" w:type="dxa"/>
          </w:tblCellMar>
        </w:tblPrEx>
        <w:tc>
          <w:tcPr>
            <w:tcW w:w="1800" w:type="dxa"/>
            <w:shd w:val="clear" w:color="auto" w:fill="FFFFFF"/>
            <w:tcMar>
              <w:top w:w="60" w:type="dxa"/>
              <w:left w:w="100" w:type="dxa"/>
              <w:bottom w:w="60" w:type="dxa"/>
              <w:right w:w="100" w:type="dxa"/>
            </w:tcMar>
            <w:vAlign w:val="center"/>
          </w:tcPr>
          <w:p w14:paraId="260FAFA4" w14:textId="77777777" w:rsidR="00BF21BD" w:rsidRDefault="00000000">
            <w:r>
              <w:rPr>
                <w:sz w:val="19"/>
                <w:szCs w:val="19"/>
              </w:rPr>
              <w:t>Re-assessed</w:t>
            </w:r>
          </w:p>
        </w:tc>
        <w:tc>
          <w:tcPr>
            <w:tcW w:w="3200" w:type="dxa"/>
            <w:shd w:val="clear" w:color="auto" w:fill="FFFFFF"/>
            <w:tcMar>
              <w:top w:w="60" w:type="dxa"/>
              <w:left w:w="100" w:type="dxa"/>
              <w:bottom w:w="60" w:type="dxa"/>
              <w:right w:w="100" w:type="dxa"/>
            </w:tcMar>
            <w:vAlign w:val="center"/>
          </w:tcPr>
          <w:p w14:paraId="42D1F3AE" w14:textId="77777777" w:rsidR="00BF21BD" w:rsidRDefault="00000000">
            <w:r>
              <w:rPr>
                <w:sz w:val="19"/>
                <w:szCs w:val="19"/>
              </w:rPr>
              <w:t>Teacher records a new rating via any of the four capture paths (Section 4.4)</w:t>
            </w:r>
          </w:p>
        </w:tc>
        <w:tc>
          <w:tcPr>
            <w:tcW w:w="4360" w:type="dxa"/>
            <w:shd w:val="clear" w:color="auto" w:fill="FFFFFF"/>
            <w:tcMar>
              <w:top w:w="60" w:type="dxa"/>
              <w:left w:w="100" w:type="dxa"/>
              <w:bottom w:w="60" w:type="dxa"/>
              <w:right w:w="100" w:type="dxa"/>
            </w:tcMar>
            <w:vAlign w:val="center"/>
          </w:tcPr>
          <w:p w14:paraId="0B7E3088" w14:textId="77777777" w:rsidR="00BF21BD" w:rsidRDefault="00000000">
            <w:r>
              <w:rPr>
                <w:sz w:val="19"/>
                <w:szCs w:val="19"/>
              </w:rPr>
              <w:t>New student_outcomes row written with attempt = 'after_support', linked back to this remedial_plans record; a rating of 3 or 4 closes the loop</w:t>
            </w:r>
          </w:p>
        </w:tc>
      </w:tr>
      <w:tr w:rsidR="00BF21BD" w14:paraId="15EDE0BD" w14:textId="77777777">
        <w:tblPrEx>
          <w:tblCellMar>
            <w:top w:w="0" w:type="dxa"/>
            <w:bottom w:w="0" w:type="dxa"/>
          </w:tblCellMar>
        </w:tblPrEx>
        <w:tc>
          <w:tcPr>
            <w:tcW w:w="1800" w:type="dxa"/>
            <w:shd w:val="clear" w:color="auto" w:fill="F2F2F2"/>
            <w:tcMar>
              <w:top w:w="60" w:type="dxa"/>
              <w:left w:w="100" w:type="dxa"/>
              <w:bottom w:w="60" w:type="dxa"/>
              <w:right w:w="100" w:type="dxa"/>
            </w:tcMar>
            <w:vAlign w:val="center"/>
          </w:tcPr>
          <w:p w14:paraId="601E9338" w14:textId="77777777" w:rsidR="00BF21BD" w:rsidRDefault="00000000">
            <w:r>
              <w:rPr>
                <w:sz w:val="19"/>
                <w:szCs w:val="19"/>
              </w:rPr>
              <w:t>Escalated (upcharatmak)</w:t>
            </w:r>
          </w:p>
        </w:tc>
        <w:tc>
          <w:tcPr>
            <w:tcW w:w="3200" w:type="dxa"/>
            <w:shd w:val="clear" w:color="auto" w:fill="F2F2F2"/>
            <w:tcMar>
              <w:top w:w="60" w:type="dxa"/>
              <w:left w:w="100" w:type="dxa"/>
              <w:bottom w:w="60" w:type="dxa"/>
              <w:right w:w="100" w:type="dxa"/>
            </w:tcMar>
            <w:vAlign w:val="center"/>
          </w:tcPr>
          <w:p w14:paraId="1002AE54" w14:textId="77777777" w:rsidR="00BF21BD" w:rsidRDefault="00000000">
            <w:r>
              <w:rPr>
                <w:sz w:val="19"/>
                <w:szCs w:val="19"/>
              </w:rPr>
              <w:t>A repeated 1-2 rating on the after_support attempt</w:t>
            </w:r>
          </w:p>
        </w:tc>
        <w:tc>
          <w:tcPr>
            <w:tcW w:w="4360" w:type="dxa"/>
            <w:shd w:val="clear" w:color="auto" w:fill="F2F2F2"/>
            <w:tcMar>
              <w:top w:w="60" w:type="dxa"/>
              <w:left w:w="100" w:type="dxa"/>
              <w:bottom w:w="60" w:type="dxa"/>
              <w:right w:w="100" w:type="dxa"/>
            </w:tcMar>
            <w:vAlign w:val="center"/>
          </w:tcPr>
          <w:p w14:paraId="51E694F8" w14:textId="77777777" w:rsidR="00BF21BD" w:rsidRDefault="00000000">
            <w:r>
              <w:rPr>
                <w:sz w:val="19"/>
                <w:szCs w:val="19"/>
              </w:rPr>
              <w:t>Stage transitions to upcharatmak; a cause-investigation prompt is generated; the class teacher is looped in regardless of whether she is the rating subject teacher</w:t>
            </w:r>
          </w:p>
        </w:tc>
      </w:tr>
      <w:tr w:rsidR="00BF21BD" w14:paraId="223C28F5" w14:textId="77777777">
        <w:tblPrEx>
          <w:tblCellMar>
            <w:top w:w="0" w:type="dxa"/>
            <w:bottom w:w="0" w:type="dxa"/>
          </w:tblCellMar>
        </w:tblPrEx>
        <w:tc>
          <w:tcPr>
            <w:tcW w:w="1800" w:type="dxa"/>
            <w:shd w:val="clear" w:color="auto" w:fill="FFFFFF"/>
            <w:tcMar>
              <w:top w:w="60" w:type="dxa"/>
              <w:left w:w="100" w:type="dxa"/>
              <w:bottom w:w="60" w:type="dxa"/>
              <w:right w:w="100" w:type="dxa"/>
            </w:tcMar>
            <w:vAlign w:val="center"/>
          </w:tcPr>
          <w:p w14:paraId="61D362B0" w14:textId="77777777" w:rsidR="00BF21BD" w:rsidRDefault="00000000">
            <w:r>
              <w:rPr>
                <w:sz w:val="19"/>
                <w:szCs w:val="19"/>
              </w:rPr>
              <w:t>Closed</w:t>
            </w:r>
          </w:p>
        </w:tc>
        <w:tc>
          <w:tcPr>
            <w:tcW w:w="3200" w:type="dxa"/>
            <w:shd w:val="clear" w:color="auto" w:fill="FFFFFF"/>
            <w:tcMar>
              <w:top w:w="60" w:type="dxa"/>
              <w:left w:w="100" w:type="dxa"/>
              <w:bottom w:w="60" w:type="dxa"/>
              <w:right w:w="100" w:type="dxa"/>
            </w:tcMar>
            <w:vAlign w:val="center"/>
          </w:tcPr>
          <w:p w14:paraId="057DE457" w14:textId="77777777" w:rsidR="00BF21BD" w:rsidRDefault="00000000">
            <w:r>
              <w:rPr>
                <w:sz w:val="19"/>
                <w:szCs w:val="19"/>
              </w:rPr>
              <w:t>A rating of 3 or 4 is recorded on any attempt</w:t>
            </w:r>
          </w:p>
        </w:tc>
        <w:tc>
          <w:tcPr>
            <w:tcW w:w="4360" w:type="dxa"/>
            <w:shd w:val="clear" w:color="auto" w:fill="FFFFFF"/>
            <w:tcMar>
              <w:top w:w="60" w:type="dxa"/>
              <w:left w:w="100" w:type="dxa"/>
              <w:bottom w:w="60" w:type="dxa"/>
              <w:right w:w="100" w:type="dxa"/>
            </w:tcMar>
            <w:vAlign w:val="center"/>
          </w:tcPr>
          <w:p w14:paraId="49AD8E62" w14:textId="77777777" w:rsidR="00BF21BD" w:rsidRDefault="00000000">
            <w:r>
              <w:rPr>
                <w:sz w:val="19"/>
                <w:szCs w:val="19"/>
              </w:rPr>
              <w:t>remedial_plans.status = closed; the loop remains in history for the portfolio and Annex 3 record, never deleted</w:t>
            </w:r>
          </w:p>
        </w:tc>
      </w:tr>
    </w:tbl>
    <w:p w14:paraId="78FC134C" w14:textId="77777777" w:rsidR="00BF21BD" w:rsidRDefault="00000000">
      <w:pPr>
        <w:spacing w:after="160" w:line="276" w:lineRule="auto"/>
      </w:pPr>
      <w:r>
        <w:rPr>
          <w:sz w:val="21"/>
          <w:szCs w:val="21"/>
        </w:rPr>
        <w:t>The norm the guideline states - no child is left below level 3 - is operationalised as a live, queryable invariant: the admin compliance dashboard (Section 5.4) surfaces open-loop counts precisely so that a rating that never closes is visible as an institutional problem, not a fact quietly absorbed into an aggregate.</w:t>
      </w:r>
    </w:p>
    <w:p w14:paraId="797D31B5" w14:textId="77777777" w:rsidR="00BF21BD" w:rsidRDefault="00000000">
      <w:pPr>
        <w:pStyle w:val="Heading2"/>
        <w:spacing w:before="360" w:after="160"/>
      </w:pPr>
      <w:bookmarkStart w:id="19" w:name="_Toc234821665"/>
      <w:r>
        <w:rPr>
          <w:b/>
          <w:bCs/>
          <w:color w:val="0F6B72"/>
        </w:rPr>
        <w:t>4.3 Deterministic aggregation engine</w:t>
      </w:r>
      <w:bookmarkEnd w:id="19"/>
    </w:p>
    <w:p w14:paraId="52E8EA8F" w14:textId="77777777" w:rsidR="00BF21BD" w:rsidRDefault="00000000">
      <w:pPr>
        <w:spacing w:after="160" w:line="276" w:lineRule="auto"/>
      </w:pPr>
      <w:r>
        <w:rPr>
          <w:sz w:val="21"/>
          <w:szCs w:val="21"/>
        </w:rPr>
        <w:t>Aggregation is intentionally not an AI feature. For any child/subject, the engine takes the latest rating per outcome (a regular-pass value, or the after-support value where a remedial loop has closed) and computes area % = sum divided by (4 times outcome count) times 100, then maps that percentage to a letter grade via the band's grade_scales row (E-A+ at Grades 1-3, NG-A+ at Grades 4-5). This is pure arithmetic over rows already in Postgres, recomputed live on read rather than cached or batch-materialized, which guarantees the number shown on any document is always consistent with the latest confirmed teacher input and costs no AI inference at all.</w:t>
      </w:r>
    </w:p>
    <w:p w14:paraId="4C7B48E3" w14:textId="77777777" w:rsidR="00BF21BD" w:rsidRDefault="00000000">
      <w:pPr>
        <w:pStyle w:val="Heading2"/>
        <w:spacing w:before="360" w:after="160"/>
      </w:pPr>
      <w:bookmarkStart w:id="20" w:name="_Toc234821666"/>
      <w:r>
        <w:rPr>
          <w:b/>
          <w:bCs/>
          <w:color w:val="0F6B72"/>
        </w:rPr>
        <w:t>4.4 Capture paths and mapper guards (all bands)</w:t>
      </w:r>
      <w:bookmarkEnd w:id="20"/>
    </w:p>
    <w:p w14:paraId="30A81D9C" w14:textId="77777777" w:rsidR="00BF21BD" w:rsidRDefault="00000000">
      <w:pPr>
        <w:spacing w:after="160" w:line="276" w:lineRule="auto"/>
      </w:pPr>
      <w:r>
        <w:rPr>
          <w:sz w:val="21"/>
          <w:szCs w:val="21"/>
        </w:rPr>
        <w:lastRenderedPageBreak/>
        <w:t>Four capture paths converge on the same confirm-gated write path regardless of band: the monthly batch sweep; carry-forward as the default so an unchanged state costs nothing; a free-text or voice observation mapped by AI to a candidate outcome and suggested level; and an assessment-driven activity whose rubric feeds a candidate rating. All four are guarded by the same four mapper rules, encoded as automated tests that must fail if the guard is weakened - carried forward unchanged from the pre-primary-only MVP and now applied uniformly across all three bands:</w:t>
      </w:r>
    </w:p>
    <w:p w14:paraId="3C84A7CA" w14:textId="77777777" w:rsidR="00BF21BD" w:rsidRDefault="00000000">
      <w:pPr>
        <w:pStyle w:val="ListParagraph"/>
        <w:numPr>
          <w:ilvl w:val="0"/>
          <w:numId w:val="2"/>
        </w:numPr>
        <w:spacing w:after="80" w:line="264" w:lineRule="auto"/>
      </w:pPr>
      <w:r>
        <w:rPr>
          <w:sz w:val="21"/>
          <w:szCs w:val="21"/>
        </w:rPr>
        <w:t>No jump to the top band/rating from a single sighting.</w:t>
      </w:r>
    </w:p>
    <w:p w14:paraId="4825BA1D" w14:textId="77777777" w:rsidR="00BF21BD" w:rsidRDefault="00000000">
      <w:pPr>
        <w:pStyle w:val="ListParagraph"/>
        <w:numPr>
          <w:ilvl w:val="0"/>
          <w:numId w:val="2"/>
        </w:numPr>
        <w:spacing w:after="80" w:line="264" w:lineRule="auto"/>
      </w:pPr>
      <w:r>
        <w:rPr>
          <w:sz w:val="21"/>
          <w:szCs w:val="21"/>
        </w:rPr>
        <w:t>Ambiguous child-name matches return roll-number candidates for teacher selection, never a guess.</w:t>
      </w:r>
    </w:p>
    <w:p w14:paraId="6A61BA2F" w14:textId="77777777" w:rsidR="00BF21BD" w:rsidRDefault="00000000">
      <w:pPr>
        <w:pStyle w:val="ListParagraph"/>
        <w:numPr>
          <w:ilvl w:val="0"/>
          <w:numId w:val="2"/>
        </w:numPr>
        <w:spacing w:after="80" w:line="264" w:lineRule="auto"/>
      </w:pPr>
      <w:r>
        <w:rPr>
          <w:sz w:val="21"/>
          <w:szCs w:val="21"/>
        </w:rPr>
        <w:t>A non-observation statement (e.g., an absence note) is routed to attendance, never allowed to become an outcome or milestone candidate.</w:t>
      </w:r>
    </w:p>
    <w:p w14:paraId="42307A23" w14:textId="77777777" w:rsidR="00BF21BD" w:rsidRDefault="00000000">
      <w:pPr>
        <w:pStyle w:val="ListParagraph"/>
        <w:numPr>
          <w:ilvl w:val="0"/>
          <w:numId w:val="2"/>
        </w:numPr>
        <w:spacing w:after="80" w:line="264" w:lineRule="auto"/>
      </w:pPr>
      <w:r>
        <w:rPr>
          <w:sz w:val="21"/>
          <w:szCs w:val="21"/>
        </w:rPr>
        <w:t>Nothing writes a final state except explicit teacher confirmation - the AI orchestration layer may only propose.</w:t>
      </w:r>
    </w:p>
    <w:p w14:paraId="58CA5B1E" w14:textId="77777777" w:rsidR="00BF21BD" w:rsidRDefault="00000000">
      <w:pPr>
        <w:pStyle w:val="Heading2"/>
        <w:spacing w:before="360" w:after="160"/>
      </w:pPr>
      <w:bookmarkStart w:id="21" w:name="_Toc234821667"/>
      <w:r>
        <w:rPr>
          <w:b/>
          <w:bCs/>
          <w:color w:val="0F6B72"/>
        </w:rPr>
        <w:t>4.5 Cross-domain contamination guard, generalised</w:t>
      </w:r>
      <w:bookmarkEnd w:id="21"/>
    </w:p>
    <w:p w14:paraId="661675E6" w14:textId="77777777" w:rsidR="00BF21BD" w:rsidRDefault="00000000">
      <w:pPr>
        <w:spacing w:after="160" w:line="276" w:lineRule="auto"/>
      </w:pPr>
      <w:r>
        <w:rPr>
          <w:sz w:val="21"/>
          <w:szCs w:val="21"/>
        </w:rPr>
        <w:t>At pre-primary this guard exists as the point-to path, so a shy or second-language child's inability to speak never drags down a maths-adjacent milestone. At Grades 1-5, with subject teachers rotating from Grade 1, the same guard becomes structurally necessary rather than optional: a child weak in Nepali must never be marked down in Maths for a language gap by a teacher who sees her only a few periods a week. The guard is enforced at the outcome-authoring level (an outcome's observable text may not require competence outside its own subject to demonstrate) and at the RLS level (a subject teacher literally cannot write outside her own subject's outcomes, per Section 3.3), so the contamination path is closed both by content design and by access control, not by either alone.</w:t>
      </w:r>
    </w:p>
    <w:p w14:paraId="06B5D6E5" w14:textId="77777777" w:rsidR="00BF21BD" w:rsidRDefault="00000000">
      <w:pPr>
        <w:pStyle w:val="Heading2"/>
        <w:spacing w:before="360" w:after="160"/>
      </w:pPr>
      <w:bookmarkStart w:id="22" w:name="_Toc234821668"/>
      <w:r>
        <w:rPr>
          <w:b/>
          <w:bCs/>
          <w:color w:val="0F6B72"/>
        </w:rPr>
        <w:t>4.6 Assessment methods toolkit as a generation menu</w:t>
      </w:r>
      <w:bookmarkEnd w:id="22"/>
    </w:p>
    <w:p w14:paraId="0901B69B" w14:textId="77777777" w:rsidR="00BF21BD" w:rsidRDefault="00000000">
      <w:pPr>
        <w:spacing w:after="160" w:line="276" w:lineRule="auto"/>
      </w:pPr>
      <w:r>
        <w:rPr>
          <w:sz w:val="21"/>
          <w:szCs w:val="21"/>
        </w:rPr>
        <w:t>The methods toolkit (nine methods at Grades 1-3, ten at Grades 4-5) is modelled as a generation-menu configuration: each method maps to an activity generator plus a tool template (checklist, rubric, or rating scale) plus observation-prompt text, all tagged with the official method name so the resulting record demonstrates compliant method diversity on inspection. Written work exists as a method; nothing in this menu is a disguised exam, and the architecture enforces this by never producing a scored, timed, single-sitting artifact from any method generator.</w:t>
      </w:r>
    </w:p>
    <w:p w14:paraId="21C7209E" w14:textId="77777777" w:rsidR="00BF21BD" w:rsidRDefault="00000000">
      <w:pPr>
        <w:pStyle w:val="Heading1"/>
        <w:pageBreakBefore/>
        <w:pBdr>
          <w:bottom w:val="single" w:sz="12" w:space="4" w:color="1F3864"/>
        </w:pBdr>
        <w:spacing w:after="240"/>
      </w:pPr>
      <w:bookmarkStart w:id="23" w:name="_Toc234821669"/>
      <w:r>
        <w:rPr>
          <w:b/>
          <w:bCs/>
          <w:color w:val="1F3864"/>
        </w:rPr>
        <w:lastRenderedPageBreak/>
        <w:t>5. Role-Based Access Control Architecture</w:t>
      </w:r>
      <w:bookmarkEnd w:id="23"/>
    </w:p>
    <w:p w14:paraId="6F3B0BBC" w14:textId="77777777" w:rsidR="00BF21BD" w:rsidRDefault="00000000">
      <w:pPr>
        <w:pStyle w:val="Heading2"/>
        <w:spacing w:before="360" w:after="160"/>
      </w:pPr>
      <w:bookmarkStart w:id="24" w:name="_Toc234821670"/>
      <w:r>
        <w:rPr>
          <w:b/>
          <w:bCs/>
          <w:color w:val="0F6B72"/>
        </w:rPr>
        <w:t>5.1 The class-teacher bifurcation as an architecture concern</w:t>
      </w:r>
      <w:bookmarkEnd w:id="24"/>
    </w:p>
    <w:p w14:paraId="473E304B" w14:textId="77777777" w:rsidR="00BF21BD" w:rsidRDefault="00000000">
      <w:pPr>
        <w:spacing w:after="160" w:line="276" w:lineRule="auto"/>
      </w:pPr>
      <w:r>
        <w:rPr>
          <w:sz w:val="21"/>
          <w:szCs w:val="21"/>
        </w:rPr>
        <w:t>v3.1's central correction is architectural, not just descriptive: at pre-primary, the class teacher and the teacher are the same person, so a single teacher_sections row (subject_id NULL, is_class_teacher true) fully describes her. From Grade 1, the class-teacher role is a dedicated oversight role a teacher holds in addition to whatever subject(s) she also teaches to that section. The RLS model in Section 3.3 is what makes this distinction load-bearing rather than cosmetic: her oversight row grants section-wide read, her subject row grants (section, subject) write - two different grants, two different rows, enforced independently.</w:t>
      </w:r>
    </w:p>
    <w:p w14:paraId="37CF96F9" w14:textId="77777777" w:rsidR="00BF21BD" w:rsidRDefault="00000000">
      <w:pPr>
        <w:pStyle w:val="Heading2"/>
        <w:spacing w:before="360" w:after="160"/>
      </w:pPr>
      <w:bookmarkStart w:id="25" w:name="_Toc234821671"/>
      <w:r>
        <w:rPr>
          <w:b/>
          <w:bCs/>
          <w:color w:val="0F6B72"/>
        </w:rPr>
        <w:t>5.2 Role -&gt; scope mapping</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F21BD" w14:paraId="29187A05" w14:textId="77777777">
        <w:tblPrEx>
          <w:tblCellMar>
            <w:top w:w="0" w:type="dxa"/>
            <w:bottom w:w="0" w:type="dxa"/>
          </w:tblCellMar>
        </w:tblPrEx>
        <w:trPr>
          <w:tblHeader/>
        </w:trPr>
        <w:tc>
          <w:tcPr>
            <w:tcW w:w="2000" w:type="dxa"/>
            <w:shd w:val="clear" w:color="auto" w:fill="1F3864"/>
            <w:tcMar>
              <w:top w:w="80" w:type="dxa"/>
              <w:left w:w="100" w:type="dxa"/>
              <w:bottom w:w="80" w:type="dxa"/>
              <w:right w:w="100" w:type="dxa"/>
            </w:tcMar>
            <w:vAlign w:val="center"/>
          </w:tcPr>
          <w:p w14:paraId="31DF8D40" w14:textId="77777777" w:rsidR="00BF21BD" w:rsidRDefault="00000000">
            <w:r>
              <w:rPr>
                <w:b/>
                <w:bCs/>
                <w:color w:val="FFFFFF"/>
              </w:rPr>
              <w:t>Role</w:t>
            </w:r>
          </w:p>
        </w:tc>
        <w:tc>
          <w:tcPr>
            <w:tcW w:w="7360" w:type="dxa"/>
            <w:shd w:val="clear" w:color="auto" w:fill="1F3864"/>
            <w:tcMar>
              <w:top w:w="80" w:type="dxa"/>
              <w:left w:w="100" w:type="dxa"/>
              <w:bottom w:w="80" w:type="dxa"/>
              <w:right w:w="100" w:type="dxa"/>
            </w:tcMar>
            <w:vAlign w:val="center"/>
          </w:tcPr>
          <w:p w14:paraId="683A8BF7" w14:textId="77777777" w:rsidR="00BF21BD" w:rsidRDefault="00000000">
            <w:r>
              <w:rPr>
                <w:b/>
                <w:bCs/>
                <w:color w:val="FFFFFF"/>
              </w:rPr>
              <w:t>Query scope enforced at the data layer</w:t>
            </w:r>
          </w:p>
        </w:tc>
      </w:tr>
      <w:tr w:rsidR="00BF21BD" w14:paraId="60763A23" w14:textId="77777777">
        <w:tblPrEx>
          <w:tblCellMar>
            <w:top w:w="0" w:type="dxa"/>
            <w:bottom w:w="0" w:type="dxa"/>
          </w:tblCellMar>
        </w:tblPrEx>
        <w:tc>
          <w:tcPr>
            <w:tcW w:w="2000" w:type="dxa"/>
            <w:shd w:val="clear" w:color="auto" w:fill="FFFFFF"/>
            <w:tcMar>
              <w:top w:w="60" w:type="dxa"/>
              <w:left w:w="100" w:type="dxa"/>
              <w:bottom w:w="60" w:type="dxa"/>
              <w:right w:w="100" w:type="dxa"/>
            </w:tcMar>
            <w:vAlign w:val="center"/>
          </w:tcPr>
          <w:p w14:paraId="2B0DCBE3" w14:textId="77777777" w:rsidR="00BF21BD" w:rsidRDefault="00000000">
            <w:r>
              <w:rPr>
                <w:sz w:val="19"/>
                <w:szCs w:val="19"/>
              </w:rPr>
              <w:t>Class teacher (pre-primary)</w:t>
            </w:r>
          </w:p>
        </w:tc>
        <w:tc>
          <w:tcPr>
            <w:tcW w:w="7360" w:type="dxa"/>
            <w:shd w:val="clear" w:color="auto" w:fill="FFFFFF"/>
            <w:tcMar>
              <w:top w:w="60" w:type="dxa"/>
              <w:left w:w="100" w:type="dxa"/>
              <w:bottom w:w="60" w:type="dxa"/>
              <w:right w:w="100" w:type="dxa"/>
            </w:tcMar>
            <w:vAlign w:val="center"/>
          </w:tcPr>
          <w:p w14:paraId="4B539489" w14:textId="77777777" w:rsidR="00BF21BD" w:rsidRDefault="00000000">
            <w:r>
              <w:rPr>
                <w:sz w:val="19"/>
                <w:szCs w:val="19"/>
              </w:rPr>
              <w:t>Full read/write on her one section: profiles, full outcome history, portfolio, attendance, parent threads. Equivalent to holding every subject's write scope, since she is the only rater.</w:t>
            </w:r>
          </w:p>
        </w:tc>
      </w:tr>
      <w:tr w:rsidR="00BF21BD" w14:paraId="5D1FAF34"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32A13FE9" w14:textId="77777777" w:rsidR="00BF21BD" w:rsidRDefault="00000000">
            <w:r>
              <w:rPr>
                <w:sz w:val="19"/>
                <w:szCs w:val="19"/>
              </w:rPr>
              <w:t>Class teacher (Grade 1-5, oversight row)</w:t>
            </w:r>
          </w:p>
        </w:tc>
        <w:tc>
          <w:tcPr>
            <w:tcW w:w="7360" w:type="dxa"/>
            <w:shd w:val="clear" w:color="auto" w:fill="F2F2F2"/>
            <w:tcMar>
              <w:top w:w="60" w:type="dxa"/>
              <w:left w:w="100" w:type="dxa"/>
              <w:bottom w:w="60" w:type="dxa"/>
              <w:right w:w="100" w:type="dxa"/>
            </w:tcMar>
            <w:vAlign w:val="center"/>
          </w:tcPr>
          <w:p w14:paraId="6F1D9666" w14:textId="77777777" w:rsidR="00BF21BD" w:rsidRDefault="00000000">
            <w:r>
              <w:rPr>
                <w:sz w:val="19"/>
                <w:szCs w:val="19"/>
              </w:rPr>
              <w:t>Section-wide read across every subject for her section's children (whole-child view); write limited to attendance, the assembled diary, portfolio curation, and her own subject's outcomes (via her separate subject row); approves the assembled multi-subject report before admin release; sees the stall/remedial picture across all subjects for her section.</w:t>
            </w:r>
          </w:p>
        </w:tc>
      </w:tr>
      <w:tr w:rsidR="00BF21BD" w14:paraId="2C2D1ECD" w14:textId="77777777">
        <w:tblPrEx>
          <w:tblCellMar>
            <w:top w:w="0" w:type="dxa"/>
            <w:bottom w:w="0" w:type="dxa"/>
          </w:tblCellMar>
        </w:tblPrEx>
        <w:tc>
          <w:tcPr>
            <w:tcW w:w="2000" w:type="dxa"/>
            <w:shd w:val="clear" w:color="auto" w:fill="FFFFFF"/>
            <w:tcMar>
              <w:top w:w="60" w:type="dxa"/>
              <w:left w:w="100" w:type="dxa"/>
              <w:bottom w:w="60" w:type="dxa"/>
              <w:right w:w="100" w:type="dxa"/>
            </w:tcMar>
            <w:vAlign w:val="center"/>
          </w:tcPr>
          <w:p w14:paraId="23914A2A" w14:textId="77777777" w:rsidR="00BF21BD" w:rsidRDefault="00000000">
            <w:r>
              <w:rPr>
                <w:sz w:val="19"/>
                <w:szCs w:val="19"/>
              </w:rPr>
              <w:t>Subject teacher (Grade 1-5)</w:t>
            </w:r>
          </w:p>
        </w:tc>
        <w:tc>
          <w:tcPr>
            <w:tcW w:w="7360" w:type="dxa"/>
            <w:shd w:val="clear" w:color="auto" w:fill="FFFFFF"/>
            <w:tcMar>
              <w:top w:w="60" w:type="dxa"/>
              <w:left w:w="100" w:type="dxa"/>
              <w:bottom w:w="60" w:type="dxa"/>
              <w:right w:w="100" w:type="dxa"/>
            </w:tcMar>
            <w:vAlign w:val="center"/>
          </w:tcPr>
          <w:p w14:paraId="17D6F2CB" w14:textId="77777777" w:rsidR="00BF21BD" w:rsidRDefault="00000000">
            <w:r>
              <w:rPr>
                <w:sz w:val="19"/>
                <w:szCs w:val="19"/>
              </w:rPr>
              <w:t>Write scope strictly (section_id, subject_id) - she rates and records only in her own subject, enforced at the row level via teacher_sections; read scope is section-wide so she reads the whole child. Cannot approve the class report; cannot see sections she does not teach.</w:t>
            </w:r>
          </w:p>
        </w:tc>
      </w:tr>
      <w:tr w:rsidR="00BF21BD" w14:paraId="5E182C1C"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5A037C22" w14:textId="77777777" w:rsidR="00BF21BD" w:rsidRDefault="00000000">
            <w:r>
              <w:rPr>
                <w:sz w:val="19"/>
                <w:szCs w:val="19"/>
              </w:rPr>
              <w:t>School admin</w:t>
            </w:r>
          </w:p>
        </w:tc>
        <w:tc>
          <w:tcPr>
            <w:tcW w:w="7360" w:type="dxa"/>
            <w:shd w:val="clear" w:color="auto" w:fill="F2F2F2"/>
            <w:tcMar>
              <w:top w:w="60" w:type="dxa"/>
              <w:left w:w="100" w:type="dxa"/>
              <w:bottom w:w="60" w:type="dxa"/>
              <w:right w:w="100" w:type="dxa"/>
            </w:tcMar>
            <w:vAlign w:val="center"/>
          </w:tcPr>
          <w:p w14:paraId="52BE0023" w14:textId="77777777" w:rsidR="00BF21BD" w:rsidRDefault="00000000">
            <w:r>
              <w:rPr>
                <w:sz w:val="19"/>
                <w:szCs w:val="19"/>
              </w:rPr>
              <w:t>Practice-altitude aggregates only: adoption, coverage (never band/rating distributions), communication timeliness, pacing, certification progress, needs-support flags - plus, from Grade 1, the compliance view. All compliance-view figures are counts and shapes, never names.</w:t>
            </w:r>
          </w:p>
        </w:tc>
      </w:tr>
      <w:tr w:rsidR="00BF21BD" w14:paraId="41AC6B4C" w14:textId="77777777">
        <w:tblPrEx>
          <w:tblCellMar>
            <w:top w:w="0" w:type="dxa"/>
            <w:bottom w:w="0" w:type="dxa"/>
          </w:tblCellMar>
        </w:tblPrEx>
        <w:tc>
          <w:tcPr>
            <w:tcW w:w="2000" w:type="dxa"/>
            <w:shd w:val="clear" w:color="auto" w:fill="FFFFFF"/>
            <w:tcMar>
              <w:top w:w="60" w:type="dxa"/>
              <w:left w:w="100" w:type="dxa"/>
              <w:bottom w:w="60" w:type="dxa"/>
              <w:right w:w="100" w:type="dxa"/>
            </w:tcMar>
            <w:vAlign w:val="center"/>
          </w:tcPr>
          <w:p w14:paraId="60610F81" w14:textId="77777777" w:rsidR="00BF21BD" w:rsidRDefault="00000000">
            <w:r>
              <w:rPr>
                <w:sz w:val="19"/>
                <w:szCs w:val="19"/>
              </w:rPr>
              <w:t>Guardian (parent)</w:t>
            </w:r>
          </w:p>
        </w:tc>
        <w:tc>
          <w:tcPr>
            <w:tcW w:w="7360" w:type="dxa"/>
            <w:shd w:val="clear" w:color="auto" w:fill="FFFFFF"/>
            <w:tcMar>
              <w:top w:w="60" w:type="dxa"/>
              <w:left w:w="100" w:type="dxa"/>
              <w:bottom w:w="60" w:type="dxa"/>
              <w:right w:w="100" w:type="dxa"/>
            </w:tcMar>
            <w:vAlign w:val="center"/>
          </w:tcPr>
          <w:p w14:paraId="069C9FD5" w14:textId="77777777" w:rsidR="00BF21BD" w:rsidRDefault="00000000">
            <w:r>
              <w:rPr>
                <w:sz w:val="19"/>
                <w:szCs w:val="19"/>
              </w:rPr>
              <w:t>Own child(ren) only, across whatever subjects and bands apply; never a comparison, rank, or another child's anything.</w:t>
            </w:r>
          </w:p>
        </w:tc>
      </w:tr>
      <w:tr w:rsidR="00BF21BD" w14:paraId="560EB66D"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0E9D0FF0" w14:textId="77777777" w:rsidR="00BF21BD" w:rsidRDefault="00000000">
            <w:r>
              <w:rPr>
                <w:sz w:val="19"/>
                <w:szCs w:val="19"/>
              </w:rPr>
              <w:t>Trainer</w:t>
            </w:r>
          </w:p>
        </w:tc>
        <w:tc>
          <w:tcPr>
            <w:tcW w:w="7360" w:type="dxa"/>
            <w:shd w:val="clear" w:color="auto" w:fill="F2F2F2"/>
            <w:tcMar>
              <w:top w:w="60" w:type="dxa"/>
              <w:left w:w="100" w:type="dxa"/>
              <w:bottom w:w="60" w:type="dxa"/>
              <w:right w:w="100" w:type="dxa"/>
            </w:tcMar>
            <w:vAlign w:val="center"/>
          </w:tcPr>
          <w:p w14:paraId="3A792F0C" w14:textId="77777777" w:rsidR="00BF21BD" w:rsidRDefault="00000000">
            <w:r>
              <w:rPr>
                <w:sz w:val="19"/>
                <w:szCs w:val="19"/>
              </w:rPr>
              <w:t>Anonymised inclusive-assistant and remedial-generator review queues; certification cohort progress; no identified child record access via any platform query.</w:t>
            </w:r>
          </w:p>
        </w:tc>
      </w:tr>
      <w:tr w:rsidR="00BF21BD" w14:paraId="14281A19" w14:textId="77777777">
        <w:tblPrEx>
          <w:tblCellMar>
            <w:top w:w="0" w:type="dxa"/>
            <w:bottom w:w="0" w:type="dxa"/>
          </w:tblCellMar>
        </w:tblPrEx>
        <w:tc>
          <w:tcPr>
            <w:tcW w:w="2000" w:type="dxa"/>
            <w:shd w:val="clear" w:color="auto" w:fill="FFFFFF"/>
            <w:tcMar>
              <w:top w:w="60" w:type="dxa"/>
              <w:left w:w="100" w:type="dxa"/>
              <w:bottom w:w="60" w:type="dxa"/>
              <w:right w:w="100" w:type="dxa"/>
            </w:tcMar>
            <w:vAlign w:val="center"/>
          </w:tcPr>
          <w:p w14:paraId="0D794FFD" w14:textId="77777777" w:rsidR="00BF21BD" w:rsidRDefault="00000000">
            <w:r>
              <w:rPr>
                <w:sz w:val="19"/>
                <w:szCs w:val="19"/>
              </w:rPr>
              <w:t>Platform team / operations</w:t>
            </w:r>
          </w:p>
        </w:tc>
        <w:tc>
          <w:tcPr>
            <w:tcW w:w="7360" w:type="dxa"/>
            <w:shd w:val="clear" w:color="auto" w:fill="FFFFFF"/>
            <w:tcMar>
              <w:top w:w="60" w:type="dxa"/>
              <w:left w:w="100" w:type="dxa"/>
              <w:bottom w:w="60" w:type="dxa"/>
              <w:right w:w="100" w:type="dxa"/>
            </w:tcMar>
            <w:vAlign w:val="center"/>
          </w:tcPr>
          <w:p w14:paraId="01FE4EF7" w14:textId="77777777" w:rsidR="00BF21BD" w:rsidRDefault="00000000">
            <w:r>
              <w:rPr>
                <w:sz w:val="19"/>
                <w:szCs w:val="19"/>
              </w:rPr>
              <w:t>Cross-school aggregates and system operations logs only; per-school/per-child access requires an audited, consented support session.</w:t>
            </w:r>
          </w:p>
        </w:tc>
      </w:tr>
      <w:tr w:rsidR="00BF21BD" w14:paraId="1EAE40CF"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617DE5AF" w14:textId="77777777" w:rsidR="00BF21BD" w:rsidRDefault="00000000">
            <w:r>
              <w:rPr>
                <w:sz w:val="19"/>
                <w:szCs w:val="19"/>
              </w:rPr>
              <w:t>Chain owner (Pro, multi-campus)</w:t>
            </w:r>
          </w:p>
        </w:tc>
        <w:tc>
          <w:tcPr>
            <w:tcW w:w="7360" w:type="dxa"/>
            <w:shd w:val="clear" w:color="auto" w:fill="F2F2F2"/>
            <w:tcMar>
              <w:top w:w="60" w:type="dxa"/>
              <w:left w:w="100" w:type="dxa"/>
              <w:bottom w:w="60" w:type="dxa"/>
              <w:right w:w="100" w:type="dxa"/>
            </w:tcMar>
            <w:vAlign w:val="center"/>
          </w:tcPr>
          <w:p w14:paraId="35E148AF" w14:textId="77777777" w:rsidR="00BF21BD" w:rsidRDefault="00000000">
            <w:r>
              <w:rPr>
                <w:sz w:val="19"/>
                <w:szCs w:val="19"/>
              </w:rPr>
              <w:t>Campus-level aggregates only; RLS prevents cross-campus teacher-level queries even within her own permitted scope; no cross-campus rankings.</w:t>
            </w:r>
          </w:p>
        </w:tc>
      </w:tr>
      <w:tr w:rsidR="00BF21BD" w14:paraId="6BD3C344" w14:textId="77777777">
        <w:tblPrEx>
          <w:tblCellMar>
            <w:top w:w="0" w:type="dxa"/>
            <w:bottom w:w="0" w:type="dxa"/>
          </w:tblCellMar>
        </w:tblPrEx>
        <w:tc>
          <w:tcPr>
            <w:tcW w:w="2000" w:type="dxa"/>
            <w:shd w:val="clear" w:color="auto" w:fill="FFFFFF"/>
            <w:tcMar>
              <w:top w:w="60" w:type="dxa"/>
              <w:left w:w="100" w:type="dxa"/>
              <w:bottom w:w="60" w:type="dxa"/>
              <w:right w:w="100" w:type="dxa"/>
            </w:tcMar>
            <w:vAlign w:val="center"/>
          </w:tcPr>
          <w:p w14:paraId="1DF919DF" w14:textId="77777777" w:rsidR="00BF21BD" w:rsidRDefault="00000000">
            <w:r>
              <w:rPr>
                <w:sz w:val="19"/>
                <w:szCs w:val="19"/>
              </w:rPr>
              <w:t>Substitute teacher</w:t>
            </w:r>
          </w:p>
        </w:tc>
        <w:tc>
          <w:tcPr>
            <w:tcW w:w="7360" w:type="dxa"/>
            <w:shd w:val="clear" w:color="auto" w:fill="FFFFFF"/>
            <w:tcMar>
              <w:top w:w="60" w:type="dxa"/>
              <w:left w:w="100" w:type="dxa"/>
              <w:bottom w:w="60" w:type="dxa"/>
              <w:right w:w="100" w:type="dxa"/>
            </w:tcMar>
            <w:vAlign w:val="center"/>
          </w:tcPr>
          <w:p w14:paraId="78623D3A" w14:textId="77777777" w:rsidR="00BF21BD" w:rsidRDefault="00000000">
            <w:r>
              <w:rPr>
                <w:sz w:val="19"/>
                <w:szCs w:val="19"/>
              </w:rPr>
              <w:t>The narrowest role in the system: the day pack, attendance marking, and a day note. Rating and milestone/outcome confirmation are explicitly disabled at the RLS/application layer in substitute mode - not merely hidden in the UI. Anything she notices routes, unconfirmed, to the class teacher's queue.</w:t>
            </w:r>
          </w:p>
        </w:tc>
      </w:tr>
      <w:tr w:rsidR="00BF21BD" w14:paraId="2F07E097"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35F708CE" w14:textId="77777777" w:rsidR="00BF21BD" w:rsidRDefault="00000000">
            <w:r>
              <w:rPr>
                <w:sz w:val="19"/>
                <w:szCs w:val="19"/>
              </w:rPr>
              <w:t>Incoming teacher (handover)</w:t>
            </w:r>
          </w:p>
        </w:tc>
        <w:tc>
          <w:tcPr>
            <w:tcW w:w="7360" w:type="dxa"/>
            <w:shd w:val="clear" w:color="auto" w:fill="F2F2F2"/>
            <w:tcMar>
              <w:top w:w="60" w:type="dxa"/>
              <w:left w:w="100" w:type="dxa"/>
              <w:bottom w:w="60" w:type="dxa"/>
              <w:right w:w="100" w:type="dxa"/>
            </w:tcMar>
            <w:vAlign w:val="center"/>
          </w:tcPr>
          <w:p w14:paraId="61199F79" w14:textId="77777777" w:rsidR="00BF21BD" w:rsidRDefault="00000000">
            <w:r>
              <w:rPr>
                <w:sz w:val="19"/>
                <w:szCs w:val="19"/>
              </w:rPr>
              <w:t>Full section access from the handover date forward, plus read access to the materialized handover_pack snapshot (Section 5.5). Coach-chat history is structurally excluded - the join does not exist, not merely filtered.</w:t>
            </w:r>
          </w:p>
        </w:tc>
      </w:tr>
    </w:tbl>
    <w:p w14:paraId="5C3FCF74" w14:textId="77777777" w:rsidR="00BF21BD" w:rsidRDefault="00000000">
      <w:pPr>
        <w:pStyle w:val="Heading2"/>
        <w:spacing w:before="360" w:after="160"/>
      </w:pPr>
      <w:bookmarkStart w:id="26" w:name="_Toc234821672"/>
      <w:r>
        <w:rPr>
          <w:b/>
          <w:bCs/>
          <w:color w:val="0F6B72"/>
        </w:rPr>
        <w:t>5.3 No rank-order queries - enforced in code, not policy</w:t>
      </w:r>
      <w:bookmarkEnd w:id="26"/>
    </w:p>
    <w:p w14:paraId="170683BD" w14:textId="77777777" w:rsidR="00BF21BD" w:rsidRDefault="00000000">
      <w:pPr>
        <w:spacing w:after="160" w:line="276" w:lineRule="auto"/>
      </w:pPr>
      <w:r>
        <w:rPr>
          <w:sz w:val="21"/>
          <w:szCs w:val="21"/>
        </w:rPr>
        <w:t xml:space="preserve">Where letter grades make a league table one query away, this cannot be left to a UI convention. The architectural response: no view, materialized view, or API endpoint in the codebase accepts an ordering operation over a rating, percentage, or letter-grade column across more than one child or one teacher. Aggregate figures shown to admins are pre-aggregated into counts/distributions at the query-definition level rather than exposed as a sortable list of </w:t>
      </w:r>
      <w:r>
        <w:rPr>
          <w:sz w:val="21"/>
          <w:szCs w:val="21"/>
        </w:rPr>
        <w:lastRenderedPageBreak/>
        <w:t>named rows. This is enforced by never writing the query in the first place, and by a CI lint rule that rejects any new query touching student_outcomes or its aggregates without an explicit aggregation clause.</w:t>
      </w:r>
    </w:p>
    <w:p w14:paraId="6FF8A108" w14:textId="77777777" w:rsidR="00BF21BD" w:rsidRDefault="00000000">
      <w:pPr>
        <w:pStyle w:val="Heading2"/>
        <w:spacing w:before="360" w:after="160"/>
      </w:pPr>
      <w:bookmarkStart w:id="27" w:name="_Toc234821673"/>
      <w:r>
        <w:rPr>
          <w:b/>
          <w:bCs/>
          <w:color w:val="0F6B72"/>
        </w:rPr>
        <w:t>5.4 Admin compliance dashboard - data sourcing</w:t>
      </w:r>
      <w:bookmarkEnd w:id="27"/>
    </w:p>
    <w:p w14:paraId="304692AA" w14:textId="77777777" w:rsidR="00BF21BD" w:rsidRDefault="00000000">
      <w:pPr>
        <w:spacing w:after="160" w:line="276" w:lineRule="auto"/>
      </w:pPr>
      <w:r>
        <w:rPr>
          <w:sz w:val="21"/>
          <w:szCs w:val="21"/>
        </w:rPr>
        <w:t>Every figure on the Grades 1-5 compliance view is sourced from the same tables teachers write to during ordinary work, never from a parallel compliance-tracking system a school would have to maintain separately:</w:t>
      </w:r>
    </w:p>
    <w:p w14:paraId="1E7546AC" w14:textId="77777777" w:rsidR="00BF21BD" w:rsidRDefault="00000000">
      <w:pPr>
        <w:pStyle w:val="ListParagraph"/>
        <w:numPr>
          <w:ilvl w:val="0"/>
          <w:numId w:val="2"/>
        </w:numPr>
        <w:spacing w:after="80" w:line="264" w:lineRule="auto"/>
      </w:pPr>
      <w:r>
        <w:rPr>
          <w:sz w:val="21"/>
          <w:szCs w:val="21"/>
        </w:rPr>
        <w:t>Assessment coverage per subject: count of children with a fresh student_outcomes row this period, grouped by subject - never a rating distribution.</w:t>
      </w:r>
    </w:p>
    <w:p w14:paraId="1424EFD5" w14:textId="77777777" w:rsidR="00BF21BD" w:rsidRDefault="00000000">
      <w:pPr>
        <w:pStyle w:val="ListParagraph"/>
        <w:numPr>
          <w:ilvl w:val="0"/>
          <w:numId w:val="2"/>
        </w:numPr>
        <w:spacing w:after="80" w:line="264" w:lineRule="auto"/>
      </w:pPr>
      <w:r>
        <w:rPr>
          <w:sz w:val="21"/>
          <w:szCs w:val="21"/>
        </w:rPr>
        <w:t>Open/closed remedial-loop counts and upcharatmak counts: direct counts over remedial_plans.status and .stage.</w:t>
      </w:r>
    </w:p>
    <w:p w14:paraId="68116C75" w14:textId="77777777" w:rsidR="00BF21BD" w:rsidRDefault="00000000">
      <w:pPr>
        <w:pStyle w:val="ListParagraph"/>
        <w:numPr>
          <w:ilvl w:val="0"/>
          <w:numId w:val="2"/>
        </w:numPr>
        <w:spacing w:after="80" w:line="264" w:lineRule="auto"/>
      </w:pPr>
      <w:r>
        <w:rPr>
          <w:sz w:val="21"/>
          <w:szCs w:val="21"/>
        </w:rPr>
        <w:t>Portfolio currency: count of children with a portfolio_items row added within the current band-span window.</w:t>
      </w:r>
    </w:p>
    <w:p w14:paraId="7F7AB98A" w14:textId="77777777" w:rsidR="00BF21BD" w:rsidRDefault="00000000">
      <w:pPr>
        <w:pStyle w:val="ListParagraph"/>
        <w:numPr>
          <w:ilvl w:val="0"/>
          <w:numId w:val="2"/>
        </w:numPr>
        <w:spacing w:after="80" w:line="264" w:lineRule="auto"/>
      </w:pPr>
      <w:r>
        <w:rPr>
          <w:sz w:val="21"/>
          <w:szCs w:val="21"/>
        </w:rPr>
        <w:t>Report-assembly pipeline status: derived from message_log/report-draft state across each section's subject teachers, showing which subject drafts are still pending before the class teacher can approve.</w:t>
      </w:r>
    </w:p>
    <w:p w14:paraId="222CD8B3" w14:textId="77777777" w:rsidR="00BF21BD" w:rsidRDefault="00000000">
      <w:pPr>
        <w:pStyle w:val="ListParagraph"/>
        <w:numPr>
          <w:ilvl w:val="0"/>
          <w:numId w:val="2"/>
        </w:numPr>
        <w:spacing w:after="80" w:line="264" w:lineRule="auto"/>
      </w:pPr>
      <w:r>
        <w:rPr>
          <w:sz w:val="21"/>
          <w:szCs w:val="21"/>
        </w:rPr>
        <w:t>Trimester-discussion counter: count of scheduled/completed Annex 4 discussion events per section.</w:t>
      </w:r>
    </w:p>
    <w:p w14:paraId="2D81FE5B" w14:textId="77777777" w:rsidR="00BF21BD" w:rsidRDefault="00000000">
      <w:pPr>
        <w:pStyle w:val="Heading2"/>
        <w:spacing w:before="360" w:after="160"/>
      </w:pPr>
      <w:bookmarkStart w:id="28" w:name="_Toc234821674"/>
      <w:r>
        <w:rPr>
          <w:b/>
          <w:bCs/>
          <w:color w:val="0F6B72"/>
        </w:rPr>
        <w:t>5.5 The handover pack as a first-class, versioned object</w:t>
      </w:r>
      <w:bookmarkEnd w:id="28"/>
    </w:p>
    <w:p w14:paraId="6F07ACCB" w14:textId="77777777" w:rsidR="00BF21BD" w:rsidRDefault="00000000">
      <w:pPr>
        <w:spacing w:after="160" w:line="276" w:lineRule="auto"/>
      </w:pPr>
      <w:r>
        <w:rPr>
          <w:sz w:val="21"/>
          <w:szCs w:val="21"/>
        </w:rPr>
        <w:t>Rather than granting an incoming teacher broad historical access and trusting the UI to curate it, a handover_pack row is materialized at the moment of transition. At Grades 1-5 this snapshot carries two items the pre-primary-only model did not need: the relevant portfolio_items references (the portfolio explicitly transfers on teacher change, by mandate) and every open remedial_plans record with its stage and history, so weeks of remedial noticing are not lost when the noticing teacher leaves. The incoming teacher's session queries this snapshot, not a live join across the predecessor's full account; each child in the pack is tagged confirmed / watch / confirm so she knows, per child, whether she is inheriting a settled read or one she must re-verify before narrating any movement.</w:t>
      </w:r>
    </w:p>
    <w:p w14:paraId="147CC961" w14:textId="77777777" w:rsidR="00BF21BD" w:rsidRDefault="00000000">
      <w:pPr>
        <w:pStyle w:val="Heading1"/>
        <w:pageBreakBefore/>
        <w:pBdr>
          <w:bottom w:val="single" w:sz="12" w:space="4" w:color="1F3864"/>
        </w:pBdr>
        <w:spacing w:after="240"/>
      </w:pPr>
      <w:bookmarkStart w:id="29" w:name="_Toc234821675"/>
      <w:r>
        <w:rPr>
          <w:b/>
          <w:bCs/>
          <w:color w:val="1F3864"/>
        </w:rPr>
        <w:lastRenderedPageBreak/>
        <w:t>6. Document Generation Pipeline (CDC Compliance Documents)</w:t>
      </w:r>
      <w:bookmarkEnd w:id="29"/>
    </w:p>
    <w:p w14:paraId="12465BCB" w14:textId="77777777" w:rsidR="00BF21BD" w:rsidRDefault="00000000">
      <w:pPr>
        <w:pStyle w:val="Heading2"/>
        <w:spacing w:before="360" w:after="160"/>
      </w:pPr>
      <w:bookmarkStart w:id="30" w:name="_Toc234821676"/>
      <w:r>
        <w:rPr>
          <w:b/>
          <w:bCs/>
          <w:color w:val="0F6B72"/>
        </w:rPr>
        <w:t>6.1 What gets generated, and how</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BF21BD" w14:paraId="0D255A84"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303C2E26" w14:textId="77777777" w:rsidR="00BF21BD" w:rsidRDefault="00000000">
            <w:r>
              <w:rPr>
                <w:b/>
                <w:bCs/>
                <w:color w:val="FFFFFF"/>
              </w:rPr>
              <w:t>Document</w:t>
            </w:r>
          </w:p>
        </w:tc>
        <w:tc>
          <w:tcPr>
            <w:tcW w:w="3200" w:type="dxa"/>
            <w:shd w:val="clear" w:color="auto" w:fill="1F3864"/>
            <w:tcMar>
              <w:top w:w="80" w:type="dxa"/>
              <w:left w:w="100" w:type="dxa"/>
              <w:bottom w:w="80" w:type="dxa"/>
              <w:right w:w="100" w:type="dxa"/>
            </w:tcMar>
            <w:vAlign w:val="center"/>
          </w:tcPr>
          <w:p w14:paraId="0FC33283" w14:textId="77777777" w:rsidR="00BF21BD" w:rsidRDefault="00000000">
            <w:r>
              <w:rPr>
                <w:b/>
                <w:bCs/>
                <w:color w:val="FFFFFF"/>
              </w:rPr>
              <w:t>Source</w:t>
            </w:r>
          </w:p>
        </w:tc>
        <w:tc>
          <w:tcPr>
            <w:tcW w:w="3760" w:type="dxa"/>
            <w:shd w:val="clear" w:color="auto" w:fill="1F3864"/>
            <w:tcMar>
              <w:top w:w="80" w:type="dxa"/>
              <w:left w:w="100" w:type="dxa"/>
              <w:bottom w:w="80" w:type="dxa"/>
              <w:right w:w="100" w:type="dxa"/>
            </w:tcMar>
            <w:vAlign w:val="center"/>
          </w:tcPr>
          <w:p w14:paraId="4E7582BD" w14:textId="77777777" w:rsidR="00BF21BD" w:rsidRDefault="00000000">
            <w:r>
              <w:rPr>
                <w:b/>
                <w:bCs/>
                <w:color w:val="FFFFFF"/>
              </w:rPr>
              <w:t>Generation mode</w:t>
            </w:r>
          </w:p>
        </w:tc>
      </w:tr>
      <w:tr w:rsidR="00BF21BD" w14:paraId="5396C207"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6D0E22DD" w14:textId="77777777" w:rsidR="00BF21BD" w:rsidRDefault="00000000">
            <w:r>
              <w:rPr>
                <w:sz w:val="19"/>
                <w:szCs w:val="19"/>
              </w:rPr>
              <w:t>Annex 3 - per-subject record sheet</w:t>
            </w:r>
          </w:p>
        </w:tc>
        <w:tc>
          <w:tcPr>
            <w:tcW w:w="3200" w:type="dxa"/>
            <w:shd w:val="clear" w:color="auto" w:fill="FFFFFF"/>
            <w:tcMar>
              <w:top w:w="60" w:type="dxa"/>
              <w:left w:w="100" w:type="dxa"/>
              <w:bottom w:w="60" w:type="dxa"/>
              <w:right w:w="100" w:type="dxa"/>
            </w:tcMar>
            <w:vAlign w:val="center"/>
          </w:tcPr>
          <w:p w14:paraId="525C58DE" w14:textId="77777777" w:rsidR="00BF21BD" w:rsidRDefault="00000000">
            <w:r>
              <w:rPr>
                <w:sz w:val="19"/>
                <w:szCs w:val="19"/>
              </w:rPr>
              <w:t>student_outcomes for a section/subject, both attempt columns, aggregation engine's formula footer</w:t>
            </w:r>
          </w:p>
        </w:tc>
        <w:tc>
          <w:tcPr>
            <w:tcW w:w="3760" w:type="dxa"/>
            <w:shd w:val="clear" w:color="auto" w:fill="FFFFFF"/>
            <w:tcMar>
              <w:top w:w="60" w:type="dxa"/>
              <w:left w:w="100" w:type="dxa"/>
              <w:bottom w:w="60" w:type="dxa"/>
              <w:right w:w="100" w:type="dxa"/>
            </w:tcMar>
            <w:vAlign w:val="center"/>
          </w:tcPr>
          <w:p w14:paraId="3BCA1BBC" w14:textId="77777777" w:rsidR="00BF21BD" w:rsidRDefault="00000000">
            <w:r>
              <w:rPr>
                <w:sz w:val="19"/>
                <w:szCs w:val="19"/>
              </w:rPr>
              <w:t>Deterministic template render; zero AI cost; proven end-to-end with a verified sample per the reported build status</w:t>
            </w:r>
          </w:p>
        </w:tc>
      </w:tr>
      <w:tr w:rsidR="00BF21BD" w14:paraId="71E2DE2D"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599E725D" w14:textId="77777777" w:rsidR="00BF21BD" w:rsidRDefault="00000000">
            <w:r>
              <w:rPr>
                <w:sz w:val="19"/>
                <w:szCs w:val="19"/>
              </w:rPr>
              <w:t>Annex 4 - progress report</w:t>
            </w:r>
          </w:p>
        </w:tc>
        <w:tc>
          <w:tcPr>
            <w:tcW w:w="3200" w:type="dxa"/>
            <w:shd w:val="clear" w:color="auto" w:fill="F2F2F2"/>
            <w:tcMar>
              <w:top w:w="60" w:type="dxa"/>
              <w:left w:w="100" w:type="dxa"/>
              <w:bottom w:w="60" w:type="dxa"/>
              <w:right w:w="100" w:type="dxa"/>
            </w:tcMar>
            <w:vAlign w:val="center"/>
          </w:tcPr>
          <w:p w14:paraId="2E96423D" w14:textId="77777777" w:rsidR="00BF21BD" w:rsidRDefault="00000000">
            <w:r>
              <w:rPr>
                <w:sz w:val="19"/>
                <w:szCs w:val="19"/>
              </w:rPr>
              <w:t>Aggregated per-subject letter grades plus an optional school-branded comment addendum below the official structure</w:t>
            </w:r>
          </w:p>
        </w:tc>
        <w:tc>
          <w:tcPr>
            <w:tcW w:w="3760" w:type="dxa"/>
            <w:shd w:val="clear" w:color="auto" w:fill="F2F2F2"/>
            <w:tcMar>
              <w:top w:w="60" w:type="dxa"/>
              <w:left w:w="100" w:type="dxa"/>
              <w:bottom w:w="60" w:type="dxa"/>
              <w:right w:w="100" w:type="dxa"/>
            </w:tcMar>
            <w:vAlign w:val="center"/>
          </w:tcPr>
          <w:p w14:paraId="5577D994" w14:textId="77777777" w:rsidR="00BF21BD" w:rsidRDefault="00000000">
            <w:r>
              <w:rPr>
                <w:sz w:val="19"/>
                <w:szCs w:val="19"/>
              </w:rPr>
              <w:t>Deterministic render for the official structure; the addendum text may be AI-drafted and is teacher-approved before release, identical governance to the monthly parent report</w:t>
            </w:r>
          </w:p>
        </w:tc>
      </w:tr>
      <w:tr w:rsidR="00BF21BD" w14:paraId="43A4DAE1"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27725544" w14:textId="77777777" w:rsidR="00BF21BD" w:rsidRDefault="00000000">
            <w:r>
              <w:rPr>
                <w:sz w:val="19"/>
                <w:szCs w:val="19"/>
              </w:rPr>
              <w:t>Annex 2 - student profile</w:t>
            </w:r>
          </w:p>
        </w:tc>
        <w:tc>
          <w:tcPr>
            <w:tcW w:w="3200" w:type="dxa"/>
            <w:shd w:val="clear" w:color="auto" w:fill="FFFFFF"/>
            <w:tcMar>
              <w:top w:w="60" w:type="dxa"/>
              <w:left w:w="100" w:type="dxa"/>
              <w:bottom w:w="60" w:type="dxa"/>
              <w:right w:w="100" w:type="dxa"/>
            </w:tcMar>
            <w:vAlign w:val="center"/>
          </w:tcPr>
          <w:p w14:paraId="683DE15A" w14:textId="77777777" w:rsidR="00BF21BD" w:rsidRDefault="00000000">
            <w:r>
              <w:rPr>
                <w:sz w:val="19"/>
                <w:szCs w:val="19"/>
              </w:rPr>
              <w:t>child, attendance_record, portfolio_items index, cumulative outcome summary</w:t>
            </w:r>
          </w:p>
        </w:tc>
        <w:tc>
          <w:tcPr>
            <w:tcW w:w="3760" w:type="dxa"/>
            <w:shd w:val="clear" w:color="auto" w:fill="FFFFFF"/>
            <w:tcMar>
              <w:top w:w="60" w:type="dxa"/>
              <w:left w:w="100" w:type="dxa"/>
              <w:bottom w:w="60" w:type="dxa"/>
              <w:right w:w="100" w:type="dxa"/>
            </w:tcMar>
            <w:vAlign w:val="center"/>
          </w:tcPr>
          <w:p w14:paraId="28FB16C2" w14:textId="77777777" w:rsidR="00BF21BD" w:rsidRDefault="00000000">
            <w:r>
              <w:rPr>
                <w:sz w:val="19"/>
                <w:szCs w:val="19"/>
              </w:rPr>
              <w:t>Deterministic render</w:t>
            </w:r>
          </w:p>
        </w:tc>
      </w:tr>
      <w:tr w:rsidR="00BF21BD" w14:paraId="6970E3D0"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266DD1BE" w14:textId="77777777" w:rsidR="00BF21BD" w:rsidRDefault="00000000">
            <w:r>
              <w:rPr>
                <w:sz w:val="19"/>
                <w:szCs w:val="19"/>
              </w:rPr>
              <w:t>Portfolio index pages</w:t>
            </w:r>
          </w:p>
        </w:tc>
        <w:tc>
          <w:tcPr>
            <w:tcW w:w="3200" w:type="dxa"/>
            <w:shd w:val="clear" w:color="auto" w:fill="F2F2F2"/>
            <w:tcMar>
              <w:top w:w="60" w:type="dxa"/>
              <w:left w:w="100" w:type="dxa"/>
              <w:bottom w:w="60" w:type="dxa"/>
              <w:right w:w="100" w:type="dxa"/>
            </w:tcMar>
            <w:vAlign w:val="center"/>
          </w:tcPr>
          <w:p w14:paraId="5E141DFE" w14:textId="77777777" w:rsidR="00BF21BD" w:rsidRDefault="00000000">
            <w:r>
              <w:rPr>
                <w:sz w:val="19"/>
                <w:szCs w:val="19"/>
              </w:rPr>
              <w:t>portfolio_items for the relevant band span</w:t>
            </w:r>
          </w:p>
        </w:tc>
        <w:tc>
          <w:tcPr>
            <w:tcW w:w="3760" w:type="dxa"/>
            <w:shd w:val="clear" w:color="auto" w:fill="F2F2F2"/>
            <w:tcMar>
              <w:top w:w="60" w:type="dxa"/>
              <w:left w:w="100" w:type="dxa"/>
              <w:bottom w:w="60" w:type="dxa"/>
              <w:right w:w="100" w:type="dxa"/>
            </w:tcMar>
            <w:vAlign w:val="center"/>
          </w:tcPr>
          <w:p w14:paraId="44CF8D6A" w14:textId="77777777" w:rsidR="00BF21BD" w:rsidRDefault="00000000">
            <w:r>
              <w:rPr>
                <w:sz w:val="19"/>
                <w:szCs w:val="19"/>
              </w:rPr>
              <w:t>Deterministic render</w:t>
            </w:r>
          </w:p>
        </w:tc>
      </w:tr>
      <w:tr w:rsidR="00BF21BD" w14:paraId="48DE8F04"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2AE08745" w14:textId="77777777" w:rsidR="00BF21BD" w:rsidRDefault="00000000">
            <w:r>
              <w:rPr>
                <w:sz w:val="19"/>
                <w:szCs w:val="19"/>
              </w:rPr>
              <w:t>Pre-primary equivalents (assessment log, monthly report, year-end report, transition file)</w:t>
            </w:r>
          </w:p>
        </w:tc>
        <w:tc>
          <w:tcPr>
            <w:tcW w:w="3200" w:type="dxa"/>
            <w:shd w:val="clear" w:color="auto" w:fill="FFFFFF"/>
            <w:tcMar>
              <w:top w:w="60" w:type="dxa"/>
              <w:left w:w="100" w:type="dxa"/>
              <w:bottom w:w="60" w:type="dxa"/>
              <w:right w:w="100" w:type="dxa"/>
            </w:tcMar>
            <w:vAlign w:val="center"/>
          </w:tcPr>
          <w:p w14:paraId="02B21A57" w14:textId="77777777" w:rsidR="00BF21BD" w:rsidRDefault="00000000">
            <w:r>
              <w:rPr>
                <w:sz w:val="19"/>
                <w:szCs w:val="19"/>
              </w:rPr>
              <w:t>student_outcomes (pre_primary band), diary/message_log</w:t>
            </w:r>
          </w:p>
        </w:tc>
        <w:tc>
          <w:tcPr>
            <w:tcW w:w="3760" w:type="dxa"/>
            <w:shd w:val="clear" w:color="auto" w:fill="FFFFFF"/>
            <w:tcMar>
              <w:top w:w="60" w:type="dxa"/>
              <w:left w:w="100" w:type="dxa"/>
              <w:bottom w:w="60" w:type="dxa"/>
              <w:right w:w="100" w:type="dxa"/>
            </w:tcMar>
            <w:vAlign w:val="center"/>
          </w:tcPr>
          <w:p w14:paraId="05A93EE5" w14:textId="77777777" w:rsidR="00BF21BD" w:rsidRDefault="00000000">
            <w:r>
              <w:rPr>
                <w:sz w:val="19"/>
                <w:szCs w:val="19"/>
              </w:rPr>
              <w:t>Assessment log and transition file are deterministic; monthly/year-end narrative reports are AI-drafted (Sonnet) and teacher-approved</w:t>
            </w:r>
          </w:p>
        </w:tc>
      </w:tr>
      <w:tr w:rsidR="00BF21BD" w14:paraId="52C15216"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1D21634B" w14:textId="77777777" w:rsidR="00BF21BD" w:rsidRDefault="00000000">
            <w:r>
              <w:rPr>
                <w:sz w:val="19"/>
                <w:szCs w:val="19"/>
              </w:rPr>
              <w:t>Inspection pack</w:t>
            </w:r>
          </w:p>
        </w:tc>
        <w:tc>
          <w:tcPr>
            <w:tcW w:w="3200" w:type="dxa"/>
            <w:shd w:val="clear" w:color="auto" w:fill="F2F2F2"/>
            <w:tcMar>
              <w:top w:w="60" w:type="dxa"/>
              <w:left w:w="100" w:type="dxa"/>
              <w:bottom w:w="60" w:type="dxa"/>
              <w:right w:w="100" w:type="dxa"/>
            </w:tcMar>
            <w:vAlign w:val="center"/>
          </w:tcPr>
          <w:p w14:paraId="24EAF416" w14:textId="77777777" w:rsidR="00BF21BD" w:rsidRDefault="00000000">
            <w:r>
              <w:rPr>
                <w:sz w:val="19"/>
                <w:szCs w:val="19"/>
              </w:rPr>
              <w:t>Any/all of the above, per child or per class, on demand</w:t>
            </w:r>
          </w:p>
        </w:tc>
        <w:tc>
          <w:tcPr>
            <w:tcW w:w="3760" w:type="dxa"/>
            <w:shd w:val="clear" w:color="auto" w:fill="F2F2F2"/>
            <w:tcMar>
              <w:top w:w="60" w:type="dxa"/>
              <w:left w:w="100" w:type="dxa"/>
              <w:bottom w:w="60" w:type="dxa"/>
              <w:right w:w="100" w:type="dxa"/>
            </w:tcMar>
            <w:vAlign w:val="center"/>
          </w:tcPr>
          <w:p w14:paraId="64A2C08A" w14:textId="77777777" w:rsidR="00BF21BD" w:rsidRDefault="00000000">
            <w:r>
              <w:rPr>
                <w:sz w:val="19"/>
                <w:szCs w:val="19"/>
              </w:rPr>
              <w:t>Batch deterministic render triggered on request; assembles official-form printable output for a supervision visit or municipality education officer</w:t>
            </w:r>
          </w:p>
        </w:tc>
      </w:tr>
    </w:tbl>
    <w:p w14:paraId="5D76FBAB" w14:textId="77777777" w:rsidR="00BF21BD" w:rsidRDefault="00000000">
      <w:pPr>
        <w:spacing w:after="160" w:line="276" w:lineRule="auto"/>
      </w:pPr>
      <w:r>
        <w:rPr>
          <w:sz w:val="21"/>
          <w:szCs w:val="21"/>
        </w:rPr>
        <w:t>The unifying property: nobody maintains a document. Every artifact above is a render of live rows at request time, so a document is never stale relative to what teachers have actually confirmed, and regenerating it is idempotent - the same underlying rows always produce the same document, which is why document_render (Section 3.1) stores a source_row_hash to detect when a previously generated document is now stale.</w:t>
      </w:r>
    </w:p>
    <w:p w14:paraId="38A1BB9E" w14:textId="77777777" w:rsidR="00BF21BD" w:rsidRDefault="00000000">
      <w:pPr>
        <w:pStyle w:val="Heading2"/>
        <w:spacing w:before="360" w:after="160"/>
      </w:pPr>
      <w:bookmarkStart w:id="31" w:name="_Toc234821677"/>
      <w:r>
        <w:rPr>
          <w:b/>
          <w:bCs/>
          <w:color w:val="0F6B72"/>
        </w:rPr>
        <w:t>6.2 Rendering environment requirements (locked technical facts)</w:t>
      </w:r>
      <w:bookmarkEnd w:id="31"/>
    </w:p>
    <w:p w14:paraId="2FA776D7" w14:textId="77777777" w:rsidR="00BF21BD" w:rsidRDefault="00000000">
      <w:pPr>
        <w:spacing w:after="160" w:line="276" w:lineRule="auto"/>
      </w:pPr>
      <w:r>
        <w:rPr>
          <w:sz w:val="21"/>
          <w:szCs w:val="21"/>
        </w:rPr>
        <w:t>Two rendering-environment facts are reported as already locked into developer notes from the build-status work, and are treated here as hard deployment requirements rather than optional configuration:</w:t>
      </w:r>
    </w:p>
    <w:p w14:paraId="4686D2CC" w14:textId="77777777" w:rsidR="00BF21BD" w:rsidRDefault="00000000">
      <w:pPr>
        <w:pStyle w:val="ListParagraph"/>
        <w:numPr>
          <w:ilvl w:val="0"/>
          <w:numId w:val="2"/>
        </w:numPr>
        <w:spacing w:after="80" w:line="264" w:lineRule="auto"/>
      </w:pPr>
      <w:r>
        <w:rPr>
          <w:sz w:val="21"/>
          <w:szCs w:val="21"/>
        </w:rPr>
        <w:t>Devanagari text rendering requires the fonts-noto-core package to be present in the render environment (container image or serverless function runtime); without it, Nepali-language content in generated documents will not render correctly. This must be baked into the base image used for the document-rendering service, not installed ad hoc.</w:t>
      </w:r>
    </w:p>
    <w:p w14:paraId="3D51BAE5" w14:textId="77777777" w:rsidR="00BF21BD" w:rsidRDefault="00000000">
      <w:pPr>
        <w:pStyle w:val="ListParagraph"/>
        <w:numPr>
          <w:ilvl w:val="0"/>
          <w:numId w:val="2"/>
        </w:numPr>
        <w:spacing w:after="80" w:line="264" w:lineRule="auto"/>
      </w:pPr>
      <w:r>
        <w:rPr>
          <w:sz w:val="21"/>
          <w:szCs w:val="21"/>
        </w:rPr>
        <w:t>The docx generation library in use swaps page width/height when landscape orientation is set - a known library-level quirk. Any document template requiring landscape orientation (e.g., a wide Annex 3 sheet with many subject columns) must apply an explicit corrective transform; this should be encoded as a single shared utility function used by every landscape template, not re-solved per template.</w:t>
      </w:r>
    </w:p>
    <w:p w14:paraId="037BB46B" w14:textId="77777777" w:rsidR="00BF21BD" w:rsidRDefault="00000000">
      <w:pPr>
        <w:pStyle w:val="Heading2"/>
        <w:spacing w:before="360" w:after="160"/>
      </w:pPr>
      <w:bookmarkStart w:id="32" w:name="_Toc234821678"/>
      <w:r>
        <w:rPr>
          <w:b/>
          <w:bCs/>
          <w:color w:val="0F6B72"/>
        </w:rPr>
        <w:t>6.3 The language rule as a rendering-layer concern</w:t>
      </w:r>
      <w:bookmarkEnd w:id="32"/>
    </w:p>
    <w:p w14:paraId="3BC51C73" w14:textId="77777777" w:rsidR="00BF21BD" w:rsidRDefault="00000000">
      <w:pPr>
        <w:spacing w:after="160" w:line="276" w:lineRule="auto"/>
      </w:pPr>
      <w:r>
        <w:rPr>
          <w:sz w:val="21"/>
          <w:szCs w:val="21"/>
        </w:rPr>
        <w:t xml:space="preserve">Report language is driven by a report_language configuration with subject-level overrides, evaluated at render time. The default is English, with two subject-content exceptions rendered in Nepali regardless of the school-level default: the Nepali subject's own content, and the Grades 1-3 environmental-studies subject. A school- or parent-level override can switch an entire report to Nepali. Audio-report generation ignores this override entirely and </w:t>
      </w:r>
      <w:r>
        <w:rPr>
          <w:sz w:val="21"/>
          <w:szCs w:val="21"/>
        </w:rPr>
        <w:lastRenderedPageBreak/>
        <w:t>always renders Nepali, because its purpose - reaching a low-literacy parent or a grandmother without a smartphone - does not vary with the school's medium of instruction. This rule is implemented once, in the AI orchestration layer's prompt assembly and in the deterministic renderer's template selection, both reading the same report_language configuration, so the two paths cannot drift apart.</w:t>
      </w:r>
    </w:p>
    <w:p w14:paraId="13E14EBB" w14:textId="77777777" w:rsidR="00BF21BD" w:rsidRDefault="00000000">
      <w:pPr>
        <w:pStyle w:val="Heading2"/>
        <w:spacing w:before="360" w:after="160"/>
      </w:pPr>
      <w:bookmarkStart w:id="33" w:name="_Toc234821679"/>
      <w:r>
        <w:rPr>
          <w:b/>
          <w:bCs/>
          <w:color w:val="0F6B72"/>
        </w:rPr>
        <w:t>6.4 Inspection pack as a first-class export, not a report</w:t>
      </w:r>
      <w:bookmarkEnd w:id="33"/>
    </w:p>
    <w:p w14:paraId="45962570" w14:textId="77777777" w:rsidR="00BF21BD" w:rsidRDefault="00000000">
      <w:pPr>
        <w:spacing w:after="160" w:line="276" w:lineRule="auto"/>
      </w:pPr>
      <w:r>
        <w:rPr>
          <w:sz w:val="21"/>
          <w:szCs w:val="21"/>
        </w:rPr>
        <w:t>Because every document in Section 6.1 is a deterministic render, the inspection pack is architecturally just a batch invocation of the same rendering functions used for individual documents, parameterised over a class or a date range, with output bundled and stored to Cloudflare R2 for download. No separate compliance-export system was built or is needed; the same code path that produces one child's Annex 3 sheet on request produces a whole class's on inspection.</w:t>
      </w:r>
    </w:p>
    <w:p w14:paraId="2C271ACC" w14:textId="77777777" w:rsidR="00BF21BD" w:rsidRDefault="00000000">
      <w:pPr>
        <w:pStyle w:val="Heading1"/>
        <w:pageBreakBefore/>
        <w:pBdr>
          <w:bottom w:val="single" w:sz="12" w:space="4" w:color="1F3864"/>
        </w:pBdr>
        <w:spacing w:after="240"/>
      </w:pPr>
      <w:bookmarkStart w:id="34" w:name="_Toc234821680"/>
      <w:r>
        <w:rPr>
          <w:b/>
          <w:bCs/>
          <w:color w:val="1F3864"/>
        </w:rPr>
        <w:lastRenderedPageBreak/>
        <w:t>7. AI Integration Architecture</w:t>
      </w:r>
      <w:bookmarkEnd w:id="34"/>
    </w:p>
    <w:p w14:paraId="733BC72B" w14:textId="77777777" w:rsidR="00BF21BD" w:rsidRDefault="00000000">
      <w:pPr>
        <w:pStyle w:val="Heading2"/>
        <w:spacing w:before="360" w:after="160"/>
      </w:pPr>
      <w:bookmarkStart w:id="35" w:name="_Toc234821681"/>
      <w:r>
        <w:rPr>
          <w:b/>
          <w:bCs/>
          <w:color w:val="0F6B72"/>
        </w:rPr>
        <w:t>7.1 Orchestration responsibilities, expanded for the band</w:t>
      </w:r>
      <w:bookmarkEnd w:id="35"/>
    </w:p>
    <w:p w14:paraId="5754AC43" w14:textId="77777777" w:rsidR="00BF21BD" w:rsidRDefault="00000000">
      <w:pPr>
        <w:spacing w:after="160" w:line="276" w:lineRule="auto"/>
      </w:pPr>
      <w:r>
        <w:rPr>
          <w:sz w:val="21"/>
          <w:szCs w:val="21"/>
        </w:rPr>
        <w:t>The AI orchestration layer's responsibilities from the pre-primary-only architecture carry forward unchanged in kind - select model tier, assemble band-aware prompts, apply cache lookup, validate output against constraints - but the surface area grows: prompt templates are now looked up by (feature, band) rather than assumed pre-primary, and two new generation types are added to the menu: remedial-activity generation (targeting a specific misconception) and CDC-methods-toolkit activity generation (Section 4.6).</w:t>
      </w:r>
    </w:p>
    <w:p w14:paraId="666178E7" w14:textId="77777777" w:rsidR="00BF21BD" w:rsidRDefault="00000000">
      <w:pPr>
        <w:pStyle w:val="Heading2"/>
        <w:spacing w:before="360" w:after="160"/>
      </w:pPr>
      <w:bookmarkStart w:id="36" w:name="_Toc234821682"/>
      <w:r>
        <w:rPr>
          <w:b/>
          <w:bCs/>
          <w:color w:val="0F6B72"/>
        </w:rPr>
        <w:t>7.2 Model-tier routing table</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300"/>
        <w:gridCol w:w="1700"/>
        <w:gridCol w:w="3760"/>
      </w:tblGrid>
      <w:tr w:rsidR="00BF21BD" w14:paraId="093A06B8"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44682BB5" w14:textId="77777777" w:rsidR="00BF21BD" w:rsidRDefault="00000000">
            <w:r>
              <w:rPr>
                <w:b/>
                <w:bCs/>
                <w:color w:val="FFFFFF"/>
              </w:rPr>
              <w:t>Request type</w:t>
            </w:r>
          </w:p>
        </w:tc>
        <w:tc>
          <w:tcPr>
            <w:tcW w:w="1300" w:type="dxa"/>
            <w:shd w:val="clear" w:color="auto" w:fill="1F3864"/>
            <w:tcMar>
              <w:top w:w="80" w:type="dxa"/>
              <w:left w:w="100" w:type="dxa"/>
              <w:bottom w:w="80" w:type="dxa"/>
              <w:right w:w="100" w:type="dxa"/>
            </w:tcMar>
            <w:vAlign w:val="center"/>
          </w:tcPr>
          <w:p w14:paraId="6B6186E8" w14:textId="77777777" w:rsidR="00BF21BD" w:rsidRDefault="00000000">
            <w:r>
              <w:rPr>
                <w:b/>
                <w:bCs/>
                <w:color w:val="FFFFFF"/>
              </w:rPr>
              <w:t>Model</w:t>
            </w:r>
          </w:p>
        </w:tc>
        <w:tc>
          <w:tcPr>
            <w:tcW w:w="1700" w:type="dxa"/>
            <w:shd w:val="clear" w:color="auto" w:fill="1F3864"/>
            <w:tcMar>
              <w:top w:w="80" w:type="dxa"/>
              <w:left w:w="100" w:type="dxa"/>
              <w:bottom w:w="80" w:type="dxa"/>
              <w:right w:w="100" w:type="dxa"/>
            </w:tcMar>
            <w:vAlign w:val="center"/>
          </w:tcPr>
          <w:p w14:paraId="17816F6A" w14:textId="77777777" w:rsidR="00BF21BD" w:rsidRDefault="00000000">
            <w:r>
              <w:rPr>
                <w:b/>
                <w:bCs/>
                <w:color w:val="FFFFFF"/>
              </w:rPr>
              <w:t>Cache-eligible</w:t>
            </w:r>
          </w:p>
        </w:tc>
        <w:tc>
          <w:tcPr>
            <w:tcW w:w="3760" w:type="dxa"/>
            <w:shd w:val="clear" w:color="auto" w:fill="1F3864"/>
            <w:tcMar>
              <w:top w:w="80" w:type="dxa"/>
              <w:left w:w="100" w:type="dxa"/>
              <w:bottom w:w="80" w:type="dxa"/>
              <w:right w:w="100" w:type="dxa"/>
            </w:tcMar>
            <w:vAlign w:val="center"/>
          </w:tcPr>
          <w:p w14:paraId="5B9BF605" w14:textId="77777777" w:rsidR="00BF21BD" w:rsidRDefault="00000000">
            <w:r>
              <w:rPr>
                <w:b/>
                <w:bCs/>
                <w:color w:val="FFFFFF"/>
              </w:rPr>
              <w:t>Rationale</w:t>
            </w:r>
          </w:p>
        </w:tc>
      </w:tr>
      <w:tr w:rsidR="00BF21BD" w14:paraId="4E6023BB"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12207FB6" w14:textId="77777777" w:rsidR="00BF21BD" w:rsidRDefault="00000000">
            <w:r>
              <w:rPr>
                <w:sz w:val="19"/>
                <w:szCs w:val="19"/>
              </w:rPr>
              <w:t>Phonics response (N-Grade 2)</w:t>
            </w:r>
          </w:p>
        </w:tc>
        <w:tc>
          <w:tcPr>
            <w:tcW w:w="1300" w:type="dxa"/>
            <w:shd w:val="clear" w:color="auto" w:fill="FFFFFF"/>
            <w:tcMar>
              <w:top w:w="60" w:type="dxa"/>
              <w:left w:w="100" w:type="dxa"/>
              <w:bottom w:w="60" w:type="dxa"/>
              <w:right w:w="100" w:type="dxa"/>
            </w:tcMar>
            <w:vAlign w:val="center"/>
          </w:tcPr>
          <w:p w14:paraId="03D02BCF" w14:textId="77777777" w:rsidR="00BF21BD" w:rsidRDefault="00000000">
            <w:r>
              <w:rPr>
                <w:sz w:val="19"/>
                <w:szCs w:val="19"/>
              </w:rPr>
              <w:t>Haiku</w:t>
            </w:r>
          </w:p>
        </w:tc>
        <w:tc>
          <w:tcPr>
            <w:tcW w:w="1700" w:type="dxa"/>
            <w:shd w:val="clear" w:color="auto" w:fill="FFFFFF"/>
            <w:tcMar>
              <w:top w:w="60" w:type="dxa"/>
              <w:left w:w="100" w:type="dxa"/>
              <w:bottom w:w="60" w:type="dxa"/>
              <w:right w:w="100" w:type="dxa"/>
            </w:tcMar>
            <w:vAlign w:val="center"/>
          </w:tcPr>
          <w:p w14:paraId="642D4AA3" w14:textId="77777777" w:rsidR="00BF21BD" w:rsidRDefault="00000000">
            <w:r>
              <w:rPr>
                <w:sz w:val="19"/>
                <w:szCs w:val="19"/>
              </w:rPr>
              <w:t>Yes</w:t>
            </w:r>
          </w:p>
        </w:tc>
        <w:tc>
          <w:tcPr>
            <w:tcW w:w="3760" w:type="dxa"/>
            <w:shd w:val="clear" w:color="auto" w:fill="FFFFFF"/>
            <w:tcMar>
              <w:top w:w="60" w:type="dxa"/>
              <w:left w:w="100" w:type="dxa"/>
              <w:bottom w:w="60" w:type="dxa"/>
              <w:right w:w="100" w:type="dxa"/>
            </w:tcMar>
            <w:vAlign w:val="center"/>
          </w:tcPr>
          <w:p w14:paraId="38953006" w14:textId="77777777" w:rsidR="00BF21BD" w:rsidRDefault="00000000">
            <w:r>
              <w:rPr>
                <w:sz w:val="19"/>
                <w:szCs w:val="19"/>
              </w:rPr>
              <w:t>High repeat rate across teachers on the same syllabus position; speed matters mid-lesson</w:t>
            </w:r>
          </w:p>
        </w:tc>
      </w:tr>
      <w:tr w:rsidR="00BF21BD" w14:paraId="168F38F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94796B2" w14:textId="77777777" w:rsidR="00BF21BD" w:rsidRDefault="00000000">
            <w:r>
              <w:rPr>
                <w:sz w:val="19"/>
                <w:szCs w:val="19"/>
              </w:rPr>
              <w:t>Lesson / period plan generation</w:t>
            </w:r>
          </w:p>
        </w:tc>
        <w:tc>
          <w:tcPr>
            <w:tcW w:w="1300" w:type="dxa"/>
            <w:shd w:val="clear" w:color="auto" w:fill="F2F2F2"/>
            <w:tcMar>
              <w:top w:w="60" w:type="dxa"/>
              <w:left w:w="100" w:type="dxa"/>
              <w:bottom w:w="60" w:type="dxa"/>
              <w:right w:w="100" w:type="dxa"/>
            </w:tcMar>
            <w:vAlign w:val="center"/>
          </w:tcPr>
          <w:p w14:paraId="2A6D1BBC" w14:textId="77777777" w:rsidR="00BF21BD" w:rsidRDefault="00000000">
            <w:r>
              <w:rPr>
                <w:sz w:val="19"/>
                <w:szCs w:val="19"/>
              </w:rPr>
              <w:t>Haiku</w:t>
            </w:r>
          </w:p>
        </w:tc>
        <w:tc>
          <w:tcPr>
            <w:tcW w:w="1700" w:type="dxa"/>
            <w:shd w:val="clear" w:color="auto" w:fill="F2F2F2"/>
            <w:tcMar>
              <w:top w:w="60" w:type="dxa"/>
              <w:left w:w="100" w:type="dxa"/>
              <w:bottom w:w="60" w:type="dxa"/>
              <w:right w:w="100" w:type="dxa"/>
            </w:tcMar>
            <w:vAlign w:val="center"/>
          </w:tcPr>
          <w:p w14:paraId="36CDB272" w14:textId="77777777" w:rsidR="00BF21BD" w:rsidRDefault="00000000">
            <w:r>
              <w:rPr>
                <w:sz w:val="19"/>
                <w:szCs w:val="19"/>
              </w:rPr>
              <w:t>Partial (template-level)</w:t>
            </w:r>
          </w:p>
        </w:tc>
        <w:tc>
          <w:tcPr>
            <w:tcW w:w="3760" w:type="dxa"/>
            <w:shd w:val="clear" w:color="auto" w:fill="F2F2F2"/>
            <w:tcMar>
              <w:top w:w="60" w:type="dxa"/>
              <w:left w:w="100" w:type="dxa"/>
              <w:bottom w:w="60" w:type="dxa"/>
              <w:right w:w="100" w:type="dxa"/>
            </w:tcMar>
            <w:vAlign w:val="center"/>
          </w:tcPr>
          <w:p w14:paraId="0C438D45" w14:textId="77777777" w:rsidR="00BF21BD" w:rsidRDefault="00000000">
            <w:r>
              <w:rPr>
                <w:sz w:val="19"/>
                <w:szCs w:val="19"/>
              </w:rPr>
              <w:t>Structured, high-volume, teacher-reviewed before use</w:t>
            </w:r>
          </w:p>
        </w:tc>
      </w:tr>
      <w:tr w:rsidR="00BF21BD" w14:paraId="48BEB6E1"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0F89AF68" w14:textId="77777777" w:rsidR="00BF21BD" w:rsidRDefault="00000000">
            <w:r>
              <w:rPr>
                <w:sz w:val="19"/>
                <w:szCs w:val="19"/>
              </w:rPr>
              <w:t>Classroom coach answer</w:t>
            </w:r>
          </w:p>
        </w:tc>
        <w:tc>
          <w:tcPr>
            <w:tcW w:w="1300" w:type="dxa"/>
            <w:shd w:val="clear" w:color="auto" w:fill="FFFFFF"/>
            <w:tcMar>
              <w:top w:w="60" w:type="dxa"/>
              <w:left w:w="100" w:type="dxa"/>
              <w:bottom w:w="60" w:type="dxa"/>
              <w:right w:w="100" w:type="dxa"/>
            </w:tcMar>
            <w:vAlign w:val="center"/>
          </w:tcPr>
          <w:p w14:paraId="301AE16E" w14:textId="77777777" w:rsidR="00BF21BD" w:rsidRDefault="00000000">
            <w:r>
              <w:rPr>
                <w:sz w:val="19"/>
                <w:szCs w:val="19"/>
              </w:rPr>
              <w:t>Haiku</w:t>
            </w:r>
          </w:p>
        </w:tc>
        <w:tc>
          <w:tcPr>
            <w:tcW w:w="1700" w:type="dxa"/>
            <w:shd w:val="clear" w:color="auto" w:fill="FFFFFF"/>
            <w:tcMar>
              <w:top w:w="60" w:type="dxa"/>
              <w:left w:w="100" w:type="dxa"/>
              <w:bottom w:w="60" w:type="dxa"/>
              <w:right w:w="100" w:type="dxa"/>
            </w:tcMar>
            <w:vAlign w:val="center"/>
          </w:tcPr>
          <w:p w14:paraId="1246F8BA" w14:textId="77777777" w:rsidR="00BF21BD" w:rsidRDefault="00000000">
            <w:r>
              <w:rPr>
                <w:sz w:val="19"/>
                <w:szCs w:val="19"/>
              </w:rPr>
              <w:t>Partial</w:t>
            </w:r>
          </w:p>
        </w:tc>
        <w:tc>
          <w:tcPr>
            <w:tcW w:w="3760" w:type="dxa"/>
            <w:shd w:val="clear" w:color="auto" w:fill="FFFFFF"/>
            <w:tcMar>
              <w:top w:w="60" w:type="dxa"/>
              <w:left w:w="100" w:type="dxa"/>
              <w:bottom w:w="60" w:type="dxa"/>
              <w:right w:w="100" w:type="dxa"/>
            </w:tcMar>
            <w:vAlign w:val="center"/>
          </w:tcPr>
          <w:p w14:paraId="47C0C126" w14:textId="77777777" w:rsidR="00BF21BD" w:rsidRDefault="00000000">
            <w:r>
              <w:rPr>
                <w:sz w:val="19"/>
                <w:szCs w:val="19"/>
              </w:rPr>
              <w:t>20-second target response time; developmentally-framed but not literary</w:t>
            </w:r>
          </w:p>
        </w:tc>
      </w:tr>
      <w:tr w:rsidR="00BF21BD" w14:paraId="7AC2E9F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77ABB0A" w14:textId="77777777" w:rsidR="00BF21BD" w:rsidRDefault="00000000">
            <w:r>
              <w:rPr>
                <w:sz w:val="19"/>
                <w:szCs w:val="19"/>
              </w:rPr>
              <w:t>Outcome/milestone mapping (voice/text observation)</w:t>
            </w:r>
          </w:p>
        </w:tc>
        <w:tc>
          <w:tcPr>
            <w:tcW w:w="1300" w:type="dxa"/>
            <w:shd w:val="clear" w:color="auto" w:fill="F2F2F2"/>
            <w:tcMar>
              <w:top w:w="60" w:type="dxa"/>
              <w:left w:w="100" w:type="dxa"/>
              <w:bottom w:w="60" w:type="dxa"/>
              <w:right w:w="100" w:type="dxa"/>
            </w:tcMar>
            <w:vAlign w:val="center"/>
          </w:tcPr>
          <w:p w14:paraId="1A665EA7" w14:textId="77777777" w:rsidR="00BF21BD" w:rsidRDefault="00000000">
            <w:r>
              <w:rPr>
                <w:sz w:val="19"/>
                <w:szCs w:val="19"/>
              </w:rPr>
              <w:t>Haiku</w:t>
            </w:r>
          </w:p>
        </w:tc>
        <w:tc>
          <w:tcPr>
            <w:tcW w:w="1700" w:type="dxa"/>
            <w:shd w:val="clear" w:color="auto" w:fill="F2F2F2"/>
            <w:tcMar>
              <w:top w:w="60" w:type="dxa"/>
              <w:left w:w="100" w:type="dxa"/>
              <w:bottom w:w="60" w:type="dxa"/>
              <w:right w:w="100" w:type="dxa"/>
            </w:tcMar>
            <w:vAlign w:val="center"/>
          </w:tcPr>
          <w:p w14:paraId="6449F559" w14:textId="77777777" w:rsidR="00BF21BD" w:rsidRDefault="00000000">
            <w:r>
              <w:rPr>
                <w:sz w:val="19"/>
                <w:szCs w:val="19"/>
              </w:rPr>
              <w:t>No</w:t>
            </w:r>
          </w:p>
        </w:tc>
        <w:tc>
          <w:tcPr>
            <w:tcW w:w="3760" w:type="dxa"/>
            <w:shd w:val="clear" w:color="auto" w:fill="F2F2F2"/>
            <w:tcMar>
              <w:top w:w="60" w:type="dxa"/>
              <w:left w:w="100" w:type="dxa"/>
              <w:bottom w:w="60" w:type="dxa"/>
              <w:right w:w="100" w:type="dxa"/>
            </w:tcMar>
            <w:vAlign w:val="center"/>
          </w:tcPr>
          <w:p w14:paraId="04563885" w14:textId="77777777" w:rsidR="00BF21BD" w:rsidRDefault="00000000">
            <w:r>
              <w:rPr>
                <w:sz w:val="19"/>
                <w:szCs w:val="19"/>
              </w:rPr>
              <w:t>Per-child, per-observation; not repeatable content; guard-tested output</w:t>
            </w:r>
          </w:p>
        </w:tc>
      </w:tr>
      <w:tr w:rsidR="00BF21BD" w14:paraId="5D4B74E1"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22972DB5" w14:textId="77777777" w:rsidR="00BF21BD" w:rsidRDefault="00000000">
            <w:r>
              <w:rPr>
                <w:sz w:val="19"/>
                <w:szCs w:val="19"/>
              </w:rPr>
              <w:t>Remedial activity generation</w:t>
            </w:r>
          </w:p>
        </w:tc>
        <w:tc>
          <w:tcPr>
            <w:tcW w:w="1300" w:type="dxa"/>
            <w:shd w:val="clear" w:color="auto" w:fill="FFFFFF"/>
            <w:tcMar>
              <w:top w:w="60" w:type="dxa"/>
              <w:left w:w="100" w:type="dxa"/>
              <w:bottom w:w="60" w:type="dxa"/>
              <w:right w:w="100" w:type="dxa"/>
            </w:tcMar>
            <w:vAlign w:val="center"/>
          </w:tcPr>
          <w:p w14:paraId="1CC14568" w14:textId="77777777" w:rsidR="00BF21BD" w:rsidRDefault="00000000">
            <w:r>
              <w:rPr>
                <w:sz w:val="19"/>
                <w:szCs w:val="19"/>
              </w:rPr>
              <w:t>Haiku</w:t>
            </w:r>
          </w:p>
        </w:tc>
        <w:tc>
          <w:tcPr>
            <w:tcW w:w="1700" w:type="dxa"/>
            <w:shd w:val="clear" w:color="auto" w:fill="FFFFFF"/>
            <w:tcMar>
              <w:top w:w="60" w:type="dxa"/>
              <w:left w:w="100" w:type="dxa"/>
              <w:bottom w:w="60" w:type="dxa"/>
              <w:right w:w="100" w:type="dxa"/>
            </w:tcMar>
            <w:vAlign w:val="center"/>
          </w:tcPr>
          <w:p w14:paraId="3D9079A7" w14:textId="77777777" w:rsidR="00BF21BD" w:rsidRDefault="00000000">
            <w:r>
              <w:rPr>
                <w:sz w:val="19"/>
                <w:szCs w:val="19"/>
              </w:rPr>
              <w:t>Yes - high hit rate</w:t>
            </w:r>
          </w:p>
        </w:tc>
        <w:tc>
          <w:tcPr>
            <w:tcW w:w="3760" w:type="dxa"/>
            <w:shd w:val="clear" w:color="auto" w:fill="FFFFFF"/>
            <w:tcMar>
              <w:top w:w="60" w:type="dxa"/>
              <w:left w:w="100" w:type="dxa"/>
              <w:bottom w:w="60" w:type="dxa"/>
              <w:right w:w="100" w:type="dxa"/>
            </w:tcMar>
            <w:vAlign w:val="center"/>
          </w:tcPr>
          <w:p w14:paraId="6A97D175" w14:textId="77777777" w:rsidR="00BF21BD" w:rsidRDefault="00000000">
            <w:r>
              <w:rPr>
                <w:sz w:val="19"/>
                <w:szCs w:val="19"/>
              </w:rPr>
              <w:t>Misconceptions repeat heavily across thousands of classrooms teaching the same outcome, so a given (outcome, misconception) pair is generated once and reused widely</w:t>
            </w:r>
          </w:p>
        </w:tc>
      </w:tr>
      <w:tr w:rsidR="00BF21BD" w14:paraId="0049F99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2CFD3D9" w14:textId="77777777" w:rsidR="00BF21BD" w:rsidRDefault="00000000">
            <w:r>
              <w:rPr>
                <w:sz w:val="19"/>
                <w:szCs w:val="19"/>
              </w:rPr>
              <w:t>CDC methods-toolkit activity + tool template</w:t>
            </w:r>
          </w:p>
        </w:tc>
        <w:tc>
          <w:tcPr>
            <w:tcW w:w="1300" w:type="dxa"/>
            <w:shd w:val="clear" w:color="auto" w:fill="F2F2F2"/>
            <w:tcMar>
              <w:top w:w="60" w:type="dxa"/>
              <w:left w:w="100" w:type="dxa"/>
              <w:bottom w:w="60" w:type="dxa"/>
              <w:right w:w="100" w:type="dxa"/>
            </w:tcMar>
            <w:vAlign w:val="center"/>
          </w:tcPr>
          <w:p w14:paraId="69FF0C30" w14:textId="77777777" w:rsidR="00BF21BD" w:rsidRDefault="00000000">
            <w:r>
              <w:rPr>
                <w:sz w:val="19"/>
                <w:szCs w:val="19"/>
              </w:rPr>
              <w:t>Haiku</w:t>
            </w:r>
          </w:p>
        </w:tc>
        <w:tc>
          <w:tcPr>
            <w:tcW w:w="1700" w:type="dxa"/>
            <w:shd w:val="clear" w:color="auto" w:fill="F2F2F2"/>
            <w:tcMar>
              <w:top w:w="60" w:type="dxa"/>
              <w:left w:w="100" w:type="dxa"/>
              <w:bottom w:w="60" w:type="dxa"/>
              <w:right w:w="100" w:type="dxa"/>
            </w:tcMar>
            <w:vAlign w:val="center"/>
          </w:tcPr>
          <w:p w14:paraId="78837DE7" w14:textId="77777777" w:rsidR="00BF21BD" w:rsidRDefault="00000000">
            <w:r>
              <w:rPr>
                <w:sz w:val="19"/>
                <w:szCs w:val="19"/>
              </w:rPr>
              <w:t>Yes</w:t>
            </w:r>
          </w:p>
        </w:tc>
        <w:tc>
          <w:tcPr>
            <w:tcW w:w="3760" w:type="dxa"/>
            <w:shd w:val="clear" w:color="auto" w:fill="F2F2F2"/>
            <w:tcMar>
              <w:top w:w="60" w:type="dxa"/>
              <w:left w:w="100" w:type="dxa"/>
              <w:bottom w:w="60" w:type="dxa"/>
              <w:right w:w="100" w:type="dxa"/>
            </w:tcMar>
            <w:vAlign w:val="center"/>
          </w:tcPr>
          <w:p w14:paraId="6781F968" w14:textId="77777777" w:rsidR="00BF21BD" w:rsidRDefault="00000000">
            <w:r>
              <w:rPr>
                <w:sz w:val="19"/>
                <w:szCs w:val="19"/>
              </w:rPr>
              <w:t>Same repeat-content dynamic as remedial activities</w:t>
            </w:r>
          </w:p>
        </w:tc>
      </w:tr>
      <w:tr w:rsidR="00BF21BD" w14:paraId="0D63F905"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30F95539" w14:textId="77777777" w:rsidR="00BF21BD" w:rsidRDefault="00000000">
            <w:r>
              <w:rPr>
                <w:sz w:val="19"/>
                <w:szCs w:val="19"/>
              </w:rPr>
              <w:t>Monthly parent report / Annex 4 addendum</w:t>
            </w:r>
          </w:p>
        </w:tc>
        <w:tc>
          <w:tcPr>
            <w:tcW w:w="1300" w:type="dxa"/>
            <w:shd w:val="clear" w:color="auto" w:fill="FFFFFF"/>
            <w:tcMar>
              <w:top w:w="60" w:type="dxa"/>
              <w:left w:w="100" w:type="dxa"/>
              <w:bottom w:w="60" w:type="dxa"/>
              <w:right w:w="100" w:type="dxa"/>
            </w:tcMar>
            <w:vAlign w:val="center"/>
          </w:tcPr>
          <w:p w14:paraId="68474219" w14:textId="77777777" w:rsidR="00BF21BD" w:rsidRDefault="00000000">
            <w:r>
              <w:rPr>
                <w:sz w:val="19"/>
                <w:szCs w:val="19"/>
              </w:rPr>
              <w:t>Sonnet</w:t>
            </w:r>
          </w:p>
        </w:tc>
        <w:tc>
          <w:tcPr>
            <w:tcW w:w="1700" w:type="dxa"/>
            <w:shd w:val="clear" w:color="auto" w:fill="FFFFFF"/>
            <w:tcMar>
              <w:top w:w="60" w:type="dxa"/>
              <w:left w:w="100" w:type="dxa"/>
              <w:bottom w:w="60" w:type="dxa"/>
              <w:right w:w="100" w:type="dxa"/>
            </w:tcMar>
            <w:vAlign w:val="center"/>
          </w:tcPr>
          <w:p w14:paraId="10BFB1DF" w14:textId="77777777" w:rsidR="00BF21BD" w:rsidRDefault="00000000">
            <w:r>
              <w:rPr>
                <w:sz w:val="19"/>
                <w:szCs w:val="19"/>
              </w:rPr>
              <w:t>No</w:t>
            </w:r>
          </w:p>
        </w:tc>
        <w:tc>
          <w:tcPr>
            <w:tcW w:w="3760" w:type="dxa"/>
            <w:shd w:val="clear" w:color="auto" w:fill="FFFFFF"/>
            <w:tcMar>
              <w:top w:w="60" w:type="dxa"/>
              <w:left w:w="100" w:type="dxa"/>
              <w:bottom w:w="60" w:type="dxa"/>
              <w:right w:w="100" w:type="dxa"/>
            </w:tcMar>
            <w:vAlign w:val="center"/>
          </w:tcPr>
          <w:p w14:paraId="251763FF" w14:textId="77777777" w:rsidR="00BF21BD" w:rsidRDefault="00000000">
            <w:r>
              <w:rPr>
                <w:sz w:val="19"/>
                <w:szCs w:val="19"/>
              </w:rPr>
              <w:t>Per-child narrative; parents read closely; quality justifies premium tier</w:t>
            </w:r>
          </w:p>
        </w:tc>
      </w:tr>
      <w:tr w:rsidR="00BF21BD" w14:paraId="3248080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F54DDF4" w14:textId="77777777" w:rsidR="00BF21BD" w:rsidRDefault="00000000">
            <w:r>
              <w:rPr>
                <w:sz w:val="19"/>
                <w:szCs w:val="19"/>
              </w:rPr>
              <w:t>Year-end / trimester developmental narrative</w:t>
            </w:r>
          </w:p>
        </w:tc>
        <w:tc>
          <w:tcPr>
            <w:tcW w:w="1300" w:type="dxa"/>
            <w:shd w:val="clear" w:color="auto" w:fill="F2F2F2"/>
            <w:tcMar>
              <w:top w:w="60" w:type="dxa"/>
              <w:left w:w="100" w:type="dxa"/>
              <w:bottom w:w="60" w:type="dxa"/>
              <w:right w:w="100" w:type="dxa"/>
            </w:tcMar>
            <w:vAlign w:val="center"/>
          </w:tcPr>
          <w:p w14:paraId="05D3A8C5" w14:textId="77777777" w:rsidR="00BF21BD" w:rsidRDefault="00000000">
            <w:r>
              <w:rPr>
                <w:sz w:val="19"/>
                <w:szCs w:val="19"/>
              </w:rPr>
              <w:t>Sonnet</w:t>
            </w:r>
          </w:p>
        </w:tc>
        <w:tc>
          <w:tcPr>
            <w:tcW w:w="1700" w:type="dxa"/>
            <w:shd w:val="clear" w:color="auto" w:fill="F2F2F2"/>
            <w:tcMar>
              <w:top w:w="60" w:type="dxa"/>
              <w:left w:w="100" w:type="dxa"/>
              <w:bottom w:w="60" w:type="dxa"/>
              <w:right w:w="100" w:type="dxa"/>
            </w:tcMar>
            <w:vAlign w:val="center"/>
          </w:tcPr>
          <w:p w14:paraId="23FE39DA" w14:textId="77777777" w:rsidR="00BF21BD" w:rsidRDefault="00000000">
            <w:r>
              <w:rPr>
                <w:sz w:val="19"/>
                <w:szCs w:val="19"/>
              </w:rPr>
              <w:t>No</w:t>
            </w:r>
          </w:p>
        </w:tc>
        <w:tc>
          <w:tcPr>
            <w:tcW w:w="3760" w:type="dxa"/>
            <w:shd w:val="clear" w:color="auto" w:fill="F2F2F2"/>
            <w:tcMar>
              <w:top w:w="60" w:type="dxa"/>
              <w:left w:w="100" w:type="dxa"/>
              <w:bottom w:w="60" w:type="dxa"/>
              <w:right w:w="100" w:type="dxa"/>
            </w:tcMar>
            <w:vAlign w:val="center"/>
          </w:tcPr>
          <w:p w14:paraId="6AFE2115" w14:textId="77777777" w:rsidR="00BF21BD" w:rsidRDefault="00000000">
            <w:r>
              <w:rPr>
                <w:sz w:val="19"/>
                <w:szCs w:val="19"/>
              </w:rPr>
              <w:t>Longer, higher-stakes narrative artifact</w:t>
            </w:r>
          </w:p>
        </w:tc>
      </w:tr>
      <w:tr w:rsidR="00BF21BD" w14:paraId="6D1DF28F"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1068056D" w14:textId="77777777" w:rsidR="00BF21BD" w:rsidRDefault="00000000">
            <w:r>
              <w:rPr>
                <w:sz w:val="19"/>
                <w:szCs w:val="19"/>
              </w:rPr>
              <w:t>Aggregation, Annex 2/3, portfolio index, inspection pack</w:t>
            </w:r>
          </w:p>
        </w:tc>
        <w:tc>
          <w:tcPr>
            <w:tcW w:w="1300" w:type="dxa"/>
            <w:shd w:val="clear" w:color="auto" w:fill="FFFFFF"/>
            <w:tcMar>
              <w:top w:w="60" w:type="dxa"/>
              <w:left w:w="100" w:type="dxa"/>
              <w:bottom w:w="60" w:type="dxa"/>
              <w:right w:w="100" w:type="dxa"/>
            </w:tcMar>
            <w:vAlign w:val="center"/>
          </w:tcPr>
          <w:p w14:paraId="01A4F221" w14:textId="77777777" w:rsidR="00BF21BD" w:rsidRDefault="00000000">
            <w:r>
              <w:rPr>
                <w:sz w:val="19"/>
                <w:szCs w:val="19"/>
              </w:rPr>
              <w:t>None (deterministic engine)</w:t>
            </w:r>
          </w:p>
        </w:tc>
        <w:tc>
          <w:tcPr>
            <w:tcW w:w="1700" w:type="dxa"/>
            <w:shd w:val="clear" w:color="auto" w:fill="FFFFFF"/>
            <w:tcMar>
              <w:top w:w="60" w:type="dxa"/>
              <w:left w:w="100" w:type="dxa"/>
              <w:bottom w:w="60" w:type="dxa"/>
              <w:right w:w="100" w:type="dxa"/>
            </w:tcMar>
            <w:vAlign w:val="center"/>
          </w:tcPr>
          <w:p w14:paraId="2FE99310" w14:textId="77777777" w:rsidR="00BF21BD" w:rsidRDefault="00000000">
            <w:r>
              <w:rPr>
                <w:sz w:val="19"/>
                <w:szCs w:val="19"/>
              </w:rPr>
              <w:t>N/A</w:t>
            </w:r>
          </w:p>
        </w:tc>
        <w:tc>
          <w:tcPr>
            <w:tcW w:w="3760" w:type="dxa"/>
            <w:shd w:val="clear" w:color="auto" w:fill="FFFFFF"/>
            <w:tcMar>
              <w:top w:w="60" w:type="dxa"/>
              <w:left w:w="100" w:type="dxa"/>
              <w:bottom w:w="60" w:type="dxa"/>
              <w:right w:w="100" w:type="dxa"/>
            </w:tcMar>
            <w:vAlign w:val="center"/>
          </w:tcPr>
          <w:p w14:paraId="2EBB93B2" w14:textId="77777777" w:rsidR="00BF21BD" w:rsidRDefault="00000000">
            <w:r>
              <w:rPr>
                <w:sz w:val="19"/>
                <w:szCs w:val="19"/>
              </w:rPr>
              <w:t>Pure arithmetic and template rendering over live rows - zero AI cost by design, not by optimisation</w:t>
            </w:r>
          </w:p>
        </w:tc>
      </w:tr>
    </w:tbl>
    <w:p w14:paraId="30EF46CF" w14:textId="77777777" w:rsidR="00BF21BD" w:rsidRDefault="00000000">
      <w:pPr>
        <w:pStyle w:val="Heading2"/>
        <w:spacing w:before="360" w:after="160"/>
      </w:pPr>
      <w:bookmarkStart w:id="37" w:name="_Toc234821683"/>
      <w:r>
        <w:rPr>
          <w:b/>
          <w:bCs/>
          <w:color w:val="0F6B72"/>
        </w:rPr>
        <w:t>7.3 Caching strategy, with the remedial-generator effect</w:t>
      </w:r>
      <w:bookmarkEnd w:id="37"/>
    </w:p>
    <w:p w14:paraId="667C2FD0" w14:textId="77777777" w:rsidR="00BF21BD" w:rsidRDefault="00000000">
      <w:pPr>
        <w:pStyle w:val="ListParagraph"/>
        <w:numPr>
          <w:ilvl w:val="0"/>
          <w:numId w:val="2"/>
        </w:numPr>
        <w:spacing w:after="80" w:line="264" w:lineRule="auto"/>
      </w:pPr>
      <w:r>
        <w:rPr>
          <w:sz w:val="21"/>
          <w:szCs w:val="21"/>
        </w:rPr>
        <w:t>Cache key: a content hash of the normalised request (e.g., outcome code + misconception tag for remedial activities; letter/outcome + book or curriculum position for lesson content), never tied to a specific teacher, child, or tier.</w:t>
      </w:r>
    </w:p>
    <w:p w14:paraId="45433CBE" w14:textId="77777777" w:rsidR="00BF21BD" w:rsidRDefault="00000000">
      <w:pPr>
        <w:pStyle w:val="ListParagraph"/>
        <w:numPr>
          <w:ilvl w:val="0"/>
          <w:numId w:val="2"/>
        </w:numPr>
        <w:spacing w:after="80" w:line="264" w:lineRule="auto"/>
      </w:pPr>
      <w:r>
        <w:rPr>
          <w:sz w:val="21"/>
          <w:szCs w:val="21"/>
        </w:rPr>
        <w:t>Cache store: Upstash Redis, 30-day TTL, storing only generated content.</w:t>
      </w:r>
    </w:p>
    <w:p w14:paraId="3F7E1A5E" w14:textId="77777777" w:rsidR="00BF21BD" w:rsidRDefault="00000000">
      <w:pPr>
        <w:pStyle w:val="ListParagraph"/>
        <w:numPr>
          <w:ilvl w:val="0"/>
          <w:numId w:val="2"/>
        </w:numPr>
        <w:spacing w:after="80" w:line="264" w:lineRule="auto"/>
      </w:pPr>
      <w:r>
        <w:rPr>
          <w:sz w:val="21"/>
          <w:szCs w:val="21"/>
        </w:rPr>
        <w:t>The remedial-activity cache is expected to have a materially higher hit rate than the pre-primary content cache, because the report notes the band's economics improve on pre-primary's for exactly this reason: a Grade 4 Maths misconception about place value, say, recurs across thousands of Grade 4 classrooms nationally, so the marginal cost of the thousandth remedial activity for that misconception approaches zero.</w:t>
      </w:r>
    </w:p>
    <w:p w14:paraId="63C65DB7" w14:textId="77777777" w:rsidR="00BF21BD" w:rsidRDefault="00000000">
      <w:pPr>
        <w:pStyle w:val="ListParagraph"/>
        <w:numPr>
          <w:ilvl w:val="0"/>
          <w:numId w:val="2"/>
        </w:numPr>
        <w:spacing w:after="80" w:line="264" w:lineRule="auto"/>
      </w:pPr>
      <w:r>
        <w:rPr>
          <w:sz w:val="21"/>
          <w:szCs w:val="21"/>
        </w:rPr>
        <w:t>Anthropic prompt caching is layered on top for the shared system-prompt/context portion of every call (curriculum grounding, band-specific output constraints), independent of the Redis output cache.</w:t>
      </w:r>
    </w:p>
    <w:p w14:paraId="4C061FF4" w14:textId="77777777" w:rsidR="00BF21BD" w:rsidRDefault="00000000">
      <w:pPr>
        <w:pStyle w:val="Heading2"/>
        <w:spacing w:before="360" w:after="160"/>
      </w:pPr>
      <w:bookmarkStart w:id="38" w:name="_Toc234821684"/>
      <w:r>
        <w:rPr>
          <w:b/>
          <w:bCs/>
          <w:color w:val="0F6B72"/>
        </w:rPr>
        <w:lastRenderedPageBreak/>
        <w:t>7.4 Output constraints enforced in every generation path</w:t>
      </w:r>
      <w:bookmarkEnd w:id="38"/>
    </w:p>
    <w:p w14:paraId="2204B1C1" w14:textId="77777777" w:rsidR="00BF21BD" w:rsidRDefault="00000000">
      <w:pPr>
        <w:pStyle w:val="ListParagraph"/>
        <w:numPr>
          <w:ilvl w:val="0"/>
          <w:numId w:val="2"/>
        </w:numPr>
        <w:spacing w:after="80" w:line="264" w:lineRule="auto"/>
      </w:pPr>
      <w:r>
        <w:rPr>
          <w:sz w:val="21"/>
          <w:szCs w:val="21"/>
        </w:rPr>
        <w:t>Milestone/outcome-mapping prompts may only propose a state or rating; confirmation is a separate, human-gated write path, enforced as a guard-tested mapper rule (Section 4.4).</w:t>
      </w:r>
    </w:p>
    <w:p w14:paraId="2923F1FC" w14:textId="77777777" w:rsidR="00BF21BD" w:rsidRDefault="00000000">
      <w:pPr>
        <w:pStyle w:val="ListParagraph"/>
        <w:numPr>
          <w:ilvl w:val="0"/>
          <w:numId w:val="2"/>
        </w:numPr>
        <w:spacing w:after="80" w:line="264" w:lineRule="auto"/>
      </w:pPr>
      <w:r>
        <w:rPr>
          <w:sz w:val="21"/>
          <w:szCs w:val="21"/>
        </w:rPr>
        <w:t>Remedial-activity prompts must target the specific misconception tied to the triggering outcome/rating and must never produce a scored or timed artifact - the same discipline that keeps the methods toolkit from becoming a disguised exam (Section 4.6) applies here.</w:t>
      </w:r>
    </w:p>
    <w:p w14:paraId="63072537" w14:textId="77777777" w:rsidR="00BF21BD" w:rsidRDefault="00000000">
      <w:pPr>
        <w:pStyle w:val="ListParagraph"/>
        <w:numPr>
          <w:ilvl w:val="0"/>
          <w:numId w:val="2"/>
        </w:numPr>
        <w:spacing w:after="80" w:line="264" w:lineRule="auto"/>
      </w:pPr>
      <w:r>
        <w:rPr>
          <w:sz w:val="21"/>
          <w:szCs w:val="21"/>
        </w:rPr>
        <w:t>Report-generation prompts (both the pre-primary narrative and the Annex 4 addendum) are constrained to evidence actually recorded for the period; thin data triggers the neutral fallback template rather than generation.</w:t>
      </w:r>
    </w:p>
    <w:p w14:paraId="242B9290" w14:textId="77777777" w:rsidR="00BF21BD" w:rsidRDefault="00000000">
      <w:pPr>
        <w:pStyle w:val="ListParagraph"/>
        <w:numPr>
          <w:ilvl w:val="0"/>
          <w:numId w:val="2"/>
        </w:numPr>
        <w:spacing w:after="80" w:line="264" w:lineRule="auto"/>
      </w:pPr>
      <w:r>
        <w:rPr>
          <w:sz w:val="21"/>
          <w:szCs w:val="21"/>
        </w:rPr>
        <w:t>No prompt path may request or produce a personality label, risk category, diagnostic term, or a rank/comparison of any kind - consistent with Section 5.3's code-level rank-order block, this is enforced redundantly at the generation layer as well as the query layer.</w:t>
      </w:r>
    </w:p>
    <w:p w14:paraId="36A26126" w14:textId="77777777" w:rsidR="00BF21BD" w:rsidRDefault="00000000">
      <w:pPr>
        <w:pStyle w:val="Heading1"/>
        <w:pageBreakBefore/>
        <w:pBdr>
          <w:bottom w:val="single" w:sz="12" w:space="4" w:color="1F3864"/>
        </w:pBdr>
        <w:spacing w:after="240"/>
      </w:pPr>
      <w:bookmarkStart w:id="39" w:name="_Toc234821685"/>
      <w:r>
        <w:rPr>
          <w:b/>
          <w:bCs/>
          <w:color w:val="1F3864"/>
        </w:rPr>
        <w:lastRenderedPageBreak/>
        <w:t>8. Technology Stack</w:t>
      </w:r>
      <w:bookmarkEnd w:id="39"/>
    </w:p>
    <w:p w14:paraId="0E75C98C" w14:textId="77777777" w:rsidR="00BF21BD" w:rsidRDefault="00000000">
      <w:pPr>
        <w:pStyle w:val="Heading2"/>
        <w:spacing w:before="360" w:after="160"/>
      </w:pPr>
      <w:bookmarkStart w:id="40" w:name="_Toc234821686"/>
      <w:r>
        <w:rPr>
          <w:b/>
          <w:bCs/>
          <w:color w:val="0F6B72"/>
        </w:rPr>
        <w:t>8.1 Recommended stack summary</w:t>
      </w:r>
      <w:bookmarkEnd w:id="40"/>
    </w:p>
    <w:p w14:paraId="57C1B20F" w14:textId="77777777" w:rsidR="00BF21BD" w:rsidRDefault="00000000">
      <w:pPr>
        <w:spacing w:after="160" w:line="276" w:lineRule="auto"/>
      </w:pPr>
      <w:r>
        <w:rPr>
          <w:sz w:val="21"/>
          <w:szCs w:val="21"/>
        </w:rPr>
        <w:t>This carries forward the stack evolution recommended for the pre-primary-only architecture, now sized for the full Nursery-Grade 5 band. The additional load is primarily in the data/document layer (more tables, deterministic document rendering) and the job-engine layer (remedial reminders at far higher volume than pre-primary's stall-detection alone), not in a new category of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560"/>
      </w:tblGrid>
      <w:tr w:rsidR="00BF21BD" w14:paraId="69B104A2"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3CD8DE1D" w14:textId="77777777" w:rsidR="00BF21BD" w:rsidRDefault="00000000">
            <w:r>
              <w:rPr>
                <w:b/>
                <w:bCs/>
                <w:color w:val="FFFFFF"/>
              </w:rPr>
              <w:t>Layer</w:t>
            </w:r>
          </w:p>
        </w:tc>
        <w:tc>
          <w:tcPr>
            <w:tcW w:w="2600" w:type="dxa"/>
            <w:shd w:val="clear" w:color="auto" w:fill="1F3864"/>
            <w:tcMar>
              <w:top w:w="80" w:type="dxa"/>
              <w:left w:w="100" w:type="dxa"/>
              <w:bottom w:w="80" w:type="dxa"/>
              <w:right w:w="100" w:type="dxa"/>
            </w:tcMar>
            <w:vAlign w:val="center"/>
          </w:tcPr>
          <w:p w14:paraId="66CDD141" w14:textId="77777777" w:rsidR="00BF21BD" w:rsidRDefault="00000000">
            <w:r>
              <w:rPr>
                <w:b/>
                <w:bCs/>
                <w:color w:val="FFFFFF"/>
              </w:rPr>
              <w:t>Technology</w:t>
            </w:r>
          </w:p>
        </w:tc>
        <w:tc>
          <w:tcPr>
            <w:tcW w:w="4560" w:type="dxa"/>
            <w:shd w:val="clear" w:color="auto" w:fill="1F3864"/>
            <w:tcMar>
              <w:top w:w="80" w:type="dxa"/>
              <w:left w:w="100" w:type="dxa"/>
              <w:bottom w:w="80" w:type="dxa"/>
              <w:right w:w="100" w:type="dxa"/>
            </w:tcMar>
            <w:vAlign w:val="center"/>
          </w:tcPr>
          <w:p w14:paraId="00E198D6" w14:textId="77777777" w:rsidR="00BF21BD" w:rsidRDefault="00000000">
            <w:r>
              <w:rPr>
                <w:b/>
                <w:bCs/>
                <w:color w:val="FFFFFF"/>
              </w:rPr>
              <w:t>Notes</w:t>
            </w:r>
          </w:p>
        </w:tc>
      </w:tr>
      <w:tr w:rsidR="00BF21BD" w14:paraId="1AFD2439"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470BB237" w14:textId="77777777" w:rsidR="00BF21BD" w:rsidRDefault="00000000">
            <w:r>
              <w:rPr>
                <w:sz w:val="19"/>
                <w:szCs w:val="19"/>
              </w:rPr>
              <w:t>Runtime / framework</w:t>
            </w:r>
          </w:p>
        </w:tc>
        <w:tc>
          <w:tcPr>
            <w:tcW w:w="2600" w:type="dxa"/>
            <w:shd w:val="clear" w:color="auto" w:fill="FFFFFF"/>
            <w:tcMar>
              <w:top w:w="60" w:type="dxa"/>
              <w:left w:w="100" w:type="dxa"/>
              <w:bottom w:w="60" w:type="dxa"/>
              <w:right w:w="100" w:type="dxa"/>
            </w:tcMar>
            <w:vAlign w:val="center"/>
          </w:tcPr>
          <w:p w14:paraId="26C0B47C" w14:textId="77777777" w:rsidR="00BF21BD" w:rsidRDefault="00000000">
            <w:r>
              <w:rPr>
                <w:sz w:val="19"/>
                <w:szCs w:val="19"/>
              </w:rPr>
              <w:t>Node.js / Fastify</w:t>
            </w:r>
          </w:p>
        </w:tc>
        <w:tc>
          <w:tcPr>
            <w:tcW w:w="4560" w:type="dxa"/>
            <w:shd w:val="clear" w:color="auto" w:fill="FFFFFF"/>
            <w:tcMar>
              <w:top w:w="60" w:type="dxa"/>
              <w:left w:w="100" w:type="dxa"/>
              <w:bottom w:w="60" w:type="dxa"/>
              <w:right w:w="100" w:type="dxa"/>
            </w:tcMar>
            <w:vAlign w:val="center"/>
          </w:tcPr>
          <w:p w14:paraId="49D8BDFB" w14:textId="77777777" w:rsidR="00BF21BD" w:rsidRDefault="00000000">
            <w:r>
              <w:rPr>
                <w:sz w:val="19"/>
                <w:szCs w:val="19"/>
              </w:rPr>
              <w:t>Schema-validated; NestJS an option if the backend team grows past 3-4 engineers, given the larger surface (band configuration, RBAC at two grains, remedial state machine, document engine)</w:t>
            </w:r>
          </w:p>
        </w:tc>
      </w:tr>
      <w:tr w:rsidR="00BF21BD" w14:paraId="07CFDA22" w14:textId="77777777">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7C63509B" w14:textId="77777777" w:rsidR="00BF21BD" w:rsidRDefault="00000000">
            <w:r>
              <w:rPr>
                <w:sz w:val="19"/>
                <w:szCs w:val="19"/>
              </w:rPr>
              <w:t>Primary database</w:t>
            </w:r>
          </w:p>
        </w:tc>
        <w:tc>
          <w:tcPr>
            <w:tcW w:w="2600" w:type="dxa"/>
            <w:shd w:val="clear" w:color="auto" w:fill="F2F2F2"/>
            <w:tcMar>
              <w:top w:w="60" w:type="dxa"/>
              <w:left w:w="100" w:type="dxa"/>
              <w:bottom w:w="60" w:type="dxa"/>
              <w:right w:w="100" w:type="dxa"/>
            </w:tcMar>
            <w:vAlign w:val="center"/>
          </w:tcPr>
          <w:p w14:paraId="09184977" w14:textId="77777777" w:rsidR="00BF21BD" w:rsidRDefault="00000000">
            <w:r>
              <w:rPr>
                <w:sz w:val="19"/>
                <w:szCs w:val="19"/>
              </w:rPr>
              <w:t>Supabase PostgreSQL</w:t>
            </w:r>
          </w:p>
        </w:tc>
        <w:tc>
          <w:tcPr>
            <w:tcW w:w="4560" w:type="dxa"/>
            <w:shd w:val="clear" w:color="auto" w:fill="F2F2F2"/>
            <w:tcMar>
              <w:top w:w="60" w:type="dxa"/>
              <w:left w:w="100" w:type="dxa"/>
              <w:bottom w:w="60" w:type="dxa"/>
              <w:right w:w="100" w:type="dxa"/>
            </w:tcMar>
            <w:vAlign w:val="center"/>
          </w:tcPr>
          <w:p w14:paraId="03C71727" w14:textId="77777777" w:rsidR="00BF21BD" w:rsidRDefault="00000000">
            <w:r>
              <w:rPr>
                <w:sz w:val="19"/>
                <w:szCs w:val="19"/>
              </w:rPr>
              <w:t>System of record; RLS now enforced at two grains - (school) tenant isolation and (section, subject) write scope - per Section 3.3</w:t>
            </w:r>
          </w:p>
        </w:tc>
      </w:tr>
      <w:tr w:rsidR="00BF21BD" w14:paraId="730F7FC8"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4BF00F36" w14:textId="77777777" w:rsidR="00BF21BD" w:rsidRDefault="00000000">
            <w:r>
              <w:rPr>
                <w:sz w:val="19"/>
                <w:szCs w:val="19"/>
              </w:rPr>
              <w:t>File storage</w:t>
            </w:r>
          </w:p>
        </w:tc>
        <w:tc>
          <w:tcPr>
            <w:tcW w:w="2600" w:type="dxa"/>
            <w:shd w:val="clear" w:color="auto" w:fill="FFFFFF"/>
            <w:tcMar>
              <w:top w:w="60" w:type="dxa"/>
              <w:left w:w="100" w:type="dxa"/>
              <w:bottom w:w="60" w:type="dxa"/>
              <w:right w:w="100" w:type="dxa"/>
            </w:tcMar>
            <w:vAlign w:val="center"/>
          </w:tcPr>
          <w:p w14:paraId="538461AF" w14:textId="77777777" w:rsidR="00BF21BD" w:rsidRDefault="00000000">
            <w:r>
              <w:rPr>
                <w:sz w:val="19"/>
                <w:szCs w:val="19"/>
              </w:rPr>
              <w:t>Cloudflare R2</w:t>
            </w:r>
          </w:p>
        </w:tc>
        <w:tc>
          <w:tcPr>
            <w:tcW w:w="4560" w:type="dxa"/>
            <w:shd w:val="clear" w:color="auto" w:fill="FFFFFF"/>
            <w:tcMar>
              <w:top w:w="60" w:type="dxa"/>
              <w:left w:w="100" w:type="dxa"/>
              <w:bottom w:w="60" w:type="dxa"/>
              <w:right w:w="100" w:type="dxa"/>
            </w:tcMar>
            <w:vAlign w:val="center"/>
          </w:tcPr>
          <w:p w14:paraId="18A452F7" w14:textId="77777777" w:rsidR="00BF21BD" w:rsidRDefault="00000000">
            <w:r>
              <w:rPr>
                <w:sz w:val="19"/>
                <w:szCs w:val="19"/>
              </w:rPr>
              <w:t>Work photos, portfolio items, and generated Annex/inspection-pack documents; zero egress fees matter more now given the volume of official document downloads</w:t>
            </w:r>
          </w:p>
        </w:tc>
      </w:tr>
      <w:tr w:rsidR="00BF21BD" w14:paraId="766F8BD8" w14:textId="77777777">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34A60262" w14:textId="77777777" w:rsidR="00BF21BD" w:rsidRDefault="00000000">
            <w:r>
              <w:rPr>
                <w:sz w:val="19"/>
                <w:szCs w:val="19"/>
              </w:rPr>
              <w:t>Cache</w:t>
            </w:r>
          </w:p>
        </w:tc>
        <w:tc>
          <w:tcPr>
            <w:tcW w:w="2600" w:type="dxa"/>
            <w:shd w:val="clear" w:color="auto" w:fill="F2F2F2"/>
            <w:tcMar>
              <w:top w:w="60" w:type="dxa"/>
              <w:left w:w="100" w:type="dxa"/>
              <w:bottom w:w="60" w:type="dxa"/>
              <w:right w:w="100" w:type="dxa"/>
            </w:tcMar>
            <w:vAlign w:val="center"/>
          </w:tcPr>
          <w:p w14:paraId="5FB644A3" w14:textId="77777777" w:rsidR="00BF21BD" w:rsidRDefault="00000000">
            <w:r>
              <w:rPr>
                <w:sz w:val="19"/>
                <w:szCs w:val="19"/>
              </w:rPr>
              <w:t>Upstash Redis</w:t>
            </w:r>
          </w:p>
        </w:tc>
        <w:tc>
          <w:tcPr>
            <w:tcW w:w="4560" w:type="dxa"/>
            <w:shd w:val="clear" w:color="auto" w:fill="F2F2F2"/>
            <w:tcMar>
              <w:top w:w="60" w:type="dxa"/>
              <w:left w:w="100" w:type="dxa"/>
              <w:bottom w:w="60" w:type="dxa"/>
              <w:right w:w="100" w:type="dxa"/>
            </w:tcMar>
            <w:vAlign w:val="center"/>
          </w:tcPr>
          <w:p w14:paraId="6E7415A7" w14:textId="77777777" w:rsidR="00BF21BD" w:rsidRDefault="00000000">
            <w:r>
              <w:rPr>
                <w:sz w:val="19"/>
                <w:szCs w:val="19"/>
              </w:rPr>
              <w:t>AI output cache; the remedial-activity cache is expected to carry the highest hit rate of any cached content type (Section 7.3)</w:t>
            </w:r>
          </w:p>
        </w:tc>
      </w:tr>
      <w:tr w:rsidR="00BF21BD" w14:paraId="53FF2AD8"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3054D821" w14:textId="77777777" w:rsidR="00BF21BD" w:rsidRDefault="00000000">
            <w:r>
              <w:rPr>
                <w:sz w:val="19"/>
                <w:szCs w:val="19"/>
              </w:rPr>
              <w:t>Job / workflow engine</w:t>
            </w:r>
          </w:p>
        </w:tc>
        <w:tc>
          <w:tcPr>
            <w:tcW w:w="2600" w:type="dxa"/>
            <w:shd w:val="clear" w:color="auto" w:fill="FFFFFF"/>
            <w:tcMar>
              <w:top w:w="60" w:type="dxa"/>
              <w:left w:w="100" w:type="dxa"/>
              <w:bottom w:w="60" w:type="dxa"/>
              <w:right w:w="100" w:type="dxa"/>
            </w:tcMar>
            <w:vAlign w:val="center"/>
          </w:tcPr>
          <w:p w14:paraId="41F42ACD" w14:textId="77777777" w:rsidR="00BF21BD" w:rsidRDefault="00000000">
            <w:r>
              <w:rPr>
                <w:sz w:val="19"/>
                <w:szCs w:val="19"/>
              </w:rPr>
              <w:t>Inngest or Trigger.dev</w:t>
            </w:r>
          </w:p>
        </w:tc>
        <w:tc>
          <w:tcPr>
            <w:tcW w:w="4560" w:type="dxa"/>
            <w:shd w:val="clear" w:color="auto" w:fill="FFFFFF"/>
            <w:tcMar>
              <w:top w:w="60" w:type="dxa"/>
              <w:left w:w="100" w:type="dxa"/>
              <w:bottom w:w="60" w:type="dxa"/>
              <w:right w:w="100" w:type="dxa"/>
            </w:tcMar>
            <w:vAlign w:val="center"/>
          </w:tcPr>
          <w:p w14:paraId="4F1AD8E2" w14:textId="77777777" w:rsidR="00BF21BD" w:rsidRDefault="00000000">
            <w:r>
              <w:rPr>
                <w:sz w:val="19"/>
                <w:szCs w:val="19"/>
              </w:rPr>
              <w:t>Now the backbone of the remedial-ladder timers, not just quiet-hours/reminder scheduling - see Section 9</w:t>
            </w:r>
          </w:p>
        </w:tc>
      </w:tr>
      <w:tr w:rsidR="00BF21BD" w14:paraId="2BDE143B" w14:textId="77777777">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7F1B8B03" w14:textId="77777777" w:rsidR="00BF21BD" w:rsidRDefault="00000000">
            <w:r>
              <w:rPr>
                <w:sz w:val="19"/>
                <w:szCs w:val="19"/>
              </w:rPr>
              <w:t>Deterministic document engine</w:t>
            </w:r>
          </w:p>
        </w:tc>
        <w:tc>
          <w:tcPr>
            <w:tcW w:w="2600" w:type="dxa"/>
            <w:shd w:val="clear" w:color="auto" w:fill="F2F2F2"/>
            <w:tcMar>
              <w:top w:w="60" w:type="dxa"/>
              <w:left w:w="100" w:type="dxa"/>
              <w:bottom w:w="60" w:type="dxa"/>
              <w:right w:w="100" w:type="dxa"/>
            </w:tcMar>
            <w:vAlign w:val="center"/>
          </w:tcPr>
          <w:p w14:paraId="5EB0FD88" w14:textId="77777777" w:rsidR="00BF21BD" w:rsidRDefault="00000000">
            <w:r>
              <w:rPr>
                <w:sz w:val="19"/>
                <w:szCs w:val="19"/>
              </w:rPr>
              <w:t>A dedicated rendering service (Node, using a docx/PDF generation library) sharing the core API's data access layer but isolated for the fonts-noto-core and landscape-orientation requirements (Section 6.2)</w:t>
            </w:r>
          </w:p>
        </w:tc>
        <w:tc>
          <w:tcPr>
            <w:tcW w:w="4560" w:type="dxa"/>
            <w:shd w:val="clear" w:color="auto" w:fill="F2F2F2"/>
            <w:tcMar>
              <w:top w:w="60" w:type="dxa"/>
              <w:left w:w="100" w:type="dxa"/>
              <w:bottom w:w="60" w:type="dxa"/>
              <w:right w:w="100" w:type="dxa"/>
            </w:tcMar>
            <w:vAlign w:val="center"/>
          </w:tcPr>
          <w:p w14:paraId="46FB2598" w14:textId="77777777" w:rsidR="00BF21BD" w:rsidRDefault="00000000">
            <w:r>
              <w:rPr>
                <w:sz w:val="19"/>
                <w:szCs w:val="19"/>
              </w:rPr>
              <w:t>Recommended as a logically separate service/module even if co-deployed, so rendering-environment requirements do not leak into the main API's runtime image</w:t>
            </w:r>
          </w:p>
        </w:tc>
      </w:tr>
      <w:tr w:rsidR="00BF21BD" w14:paraId="3B7D92A6"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01BAF760" w14:textId="77777777" w:rsidR="00BF21BD" w:rsidRDefault="00000000">
            <w:r>
              <w:rPr>
                <w:sz w:val="19"/>
                <w:szCs w:val="19"/>
              </w:rPr>
              <w:t>Messaging / identity channel (primary)</w:t>
            </w:r>
          </w:p>
        </w:tc>
        <w:tc>
          <w:tcPr>
            <w:tcW w:w="2600" w:type="dxa"/>
            <w:shd w:val="clear" w:color="auto" w:fill="FFFFFF"/>
            <w:tcMar>
              <w:top w:w="60" w:type="dxa"/>
              <w:left w:w="100" w:type="dxa"/>
              <w:bottom w:w="60" w:type="dxa"/>
              <w:right w:w="100" w:type="dxa"/>
            </w:tcMar>
            <w:vAlign w:val="center"/>
          </w:tcPr>
          <w:p w14:paraId="7CB0CC7A" w14:textId="77777777" w:rsidR="00BF21BD" w:rsidRDefault="00000000">
            <w:r>
              <w:rPr>
                <w:sz w:val="19"/>
                <w:szCs w:val="19"/>
              </w:rPr>
              <w:t>Meta WhatsApp Cloud API</w:t>
            </w:r>
          </w:p>
        </w:tc>
        <w:tc>
          <w:tcPr>
            <w:tcW w:w="4560" w:type="dxa"/>
            <w:shd w:val="clear" w:color="auto" w:fill="FFFFFF"/>
            <w:tcMar>
              <w:top w:w="60" w:type="dxa"/>
              <w:left w:w="100" w:type="dxa"/>
              <w:bottom w:w="60" w:type="dxa"/>
              <w:right w:w="100" w:type="dxa"/>
            </w:tcMar>
            <w:vAlign w:val="center"/>
          </w:tcPr>
          <w:p w14:paraId="25A163C7" w14:textId="77777777" w:rsidR="00BF21BD" w:rsidRDefault="00000000">
            <w:r>
              <w:rPr>
                <w:sz w:val="19"/>
                <w:szCs w:val="19"/>
              </w:rPr>
              <w:t>Unchanged</w:t>
            </w:r>
          </w:p>
        </w:tc>
      </w:tr>
      <w:tr w:rsidR="00BF21BD" w14:paraId="31901647" w14:textId="77777777">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5B6FBD79" w14:textId="77777777" w:rsidR="00BF21BD" w:rsidRDefault="00000000">
            <w:r>
              <w:rPr>
                <w:sz w:val="19"/>
                <w:szCs w:val="19"/>
              </w:rPr>
              <w:t>Identity channel (fallback)</w:t>
            </w:r>
          </w:p>
        </w:tc>
        <w:tc>
          <w:tcPr>
            <w:tcW w:w="2600" w:type="dxa"/>
            <w:shd w:val="clear" w:color="auto" w:fill="F2F2F2"/>
            <w:tcMar>
              <w:top w:w="60" w:type="dxa"/>
              <w:left w:w="100" w:type="dxa"/>
              <w:bottom w:w="60" w:type="dxa"/>
              <w:right w:w="100" w:type="dxa"/>
            </w:tcMar>
            <w:vAlign w:val="center"/>
          </w:tcPr>
          <w:p w14:paraId="68C4BC9F" w14:textId="77777777" w:rsidR="00BF21BD" w:rsidRDefault="00000000">
            <w:r>
              <w:rPr>
                <w:sz w:val="19"/>
                <w:szCs w:val="19"/>
              </w:rPr>
              <w:t>Twilio Verify or MSG91</w:t>
            </w:r>
          </w:p>
        </w:tc>
        <w:tc>
          <w:tcPr>
            <w:tcW w:w="4560" w:type="dxa"/>
            <w:shd w:val="clear" w:color="auto" w:fill="F2F2F2"/>
            <w:tcMar>
              <w:top w:w="60" w:type="dxa"/>
              <w:left w:w="100" w:type="dxa"/>
              <w:bottom w:w="60" w:type="dxa"/>
              <w:right w:w="100" w:type="dxa"/>
            </w:tcMar>
            <w:vAlign w:val="center"/>
          </w:tcPr>
          <w:p w14:paraId="5E850EA7" w14:textId="77777777" w:rsidR="00BF21BD" w:rsidRDefault="00000000">
            <w:r>
              <w:rPr>
                <w:sz w:val="19"/>
                <w:szCs w:val="19"/>
              </w:rPr>
              <w:t>Unchanged</w:t>
            </w:r>
          </w:p>
        </w:tc>
      </w:tr>
      <w:tr w:rsidR="00BF21BD" w14:paraId="3EB27128"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7FB37410" w14:textId="77777777" w:rsidR="00BF21BD" w:rsidRDefault="00000000">
            <w:r>
              <w:rPr>
                <w:sz w:val="19"/>
                <w:szCs w:val="19"/>
              </w:rPr>
              <w:t>Generative AI - live/interactive</w:t>
            </w:r>
          </w:p>
        </w:tc>
        <w:tc>
          <w:tcPr>
            <w:tcW w:w="2600" w:type="dxa"/>
            <w:shd w:val="clear" w:color="auto" w:fill="FFFFFF"/>
            <w:tcMar>
              <w:top w:w="60" w:type="dxa"/>
              <w:left w:w="100" w:type="dxa"/>
              <w:bottom w:w="60" w:type="dxa"/>
              <w:right w:w="100" w:type="dxa"/>
            </w:tcMar>
            <w:vAlign w:val="center"/>
          </w:tcPr>
          <w:p w14:paraId="22787496" w14:textId="77777777" w:rsidR="00BF21BD" w:rsidRDefault="00000000">
            <w:r>
              <w:rPr>
                <w:sz w:val="19"/>
                <w:szCs w:val="19"/>
              </w:rPr>
              <w:t>Claude Haiku</w:t>
            </w:r>
          </w:p>
        </w:tc>
        <w:tc>
          <w:tcPr>
            <w:tcW w:w="4560" w:type="dxa"/>
            <w:shd w:val="clear" w:color="auto" w:fill="FFFFFF"/>
            <w:tcMar>
              <w:top w:w="60" w:type="dxa"/>
              <w:left w:w="100" w:type="dxa"/>
              <w:bottom w:w="60" w:type="dxa"/>
              <w:right w:w="100" w:type="dxa"/>
            </w:tcMar>
            <w:vAlign w:val="center"/>
          </w:tcPr>
          <w:p w14:paraId="021D7231" w14:textId="77777777" w:rsidR="00BF21BD" w:rsidRDefault="00000000">
            <w:r>
              <w:rPr>
                <w:sz w:val="19"/>
                <w:szCs w:val="19"/>
              </w:rPr>
              <w:t>Now also serving remedial-activity and methods-toolkit generation</w:t>
            </w:r>
          </w:p>
        </w:tc>
      </w:tr>
      <w:tr w:rsidR="00BF21BD" w14:paraId="637855CD" w14:textId="77777777">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5EABDD94" w14:textId="77777777" w:rsidR="00BF21BD" w:rsidRDefault="00000000">
            <w:r>
              <w:rPr>
                <w:sz w:val="19"/>
                <w:szCs w:val="19"/>
              </w:rPr>
              <w:t>Generative AI - parent narrative</w:t>
            </w:r>
          </w:p>
        </w:tc>
        <w:tc>
          <w:tcPr>
            <w:tcW w:w="2600" w:type="dxa"/>
            <w:shd w:val="clear" w:color="auto" w:fill="F2F2F2"/>
            <w:tcMar>
              <w:top w:w="60" w:type="dxa"/>
              <w:left w:w="100" w:type="dxa"/>
              <w:bottom w:w="60" w:type="dxa"/>
              <w:right w:w="100" w:type="dxa"/>
            </w:tcMar>
            <w:vAlign w:val="center"/>
          </w:tcPr>
          <w:p w14:paraId="026063A4" w14:textId="77777777" w:rsidR="00BF21BD" w:rsidRDefault="00000000">
            <w:r>
              <w:rPr>
                <w:sz w:val="19"/>
                <w:szCs w:val="19"/>
              </w:rPr>
              <w:t>Claude Sonnet</w:t>
            </w:r>
          </w:p>
        </w:tc>
        <w:tc>
          <w:tcPr>
            <w:tcW w:w="4560" w:type="dxa"/>
            <w:shd w:val="clear" w:color="auto" w:fill="F2F2F2"/>
            <w:tcMar>
              <w:top w:w="60" w:type="dxa"/>
              <w:left w:w="100" w:type="dxa"/>
              <w:bottom w:w="60" w:type="dxa"/>
              <w:right w:w="100" w:type="dxa"/>
            </w:tcMar>
            <w:vAlign w:val="center"/>
          </w:tcPr>
          <w:p w14:paraId="46DB3B22" w14:textId="77777777" w:rsidR="00BF21BD" w:rsidRDefault="00000000">
            <w:r>
              <w:rPr>
                <w:sz w:val="19"/>
                <w:szCs w:val="19"/>
              </w:rPr>
              <w:t>Now also serving the Annex 4 comment addendum</w:t>
            </w:r>
          </w:p>
        </w:tc>
      </w:tr>
      <w:tr w:rsidR="00BF21BD" w14:paraId="205AACDE"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1A809123" w14:textId="77777777" w:rsidR="00BF21BD" w:rsidRDefault="00000000">
            <w:r>
              <w:rPr>
                <w:sz w:val="19"/>
                <w:szCs w:val="19"/>
              </w:rPr>
              <w:t>Frontend - web companion &amp; parent portal</w:t>
            </w:r>
          </w:p>
        </w:tc>
        <w:tc>
          <w:tcPr>
            <w:tcW w:w="2600" w:type="dxa"/>
            <w:shd w:val="clear" w:color="auto" w:fill="FFFFFF"/>
            <w:tcMar>
              <w:top w:w="60" w:type="dxa"/>
              <w:left w:w="100" w:type="dxa"/>
              <w:bottom w:w="60" w:type="dxa"/>
              <w:right w:w="100" w:type="dxa"/>
            </w:tcMar>
            <w:vAlign w:val="center"/>
          </w:tcPr>
          <w:p w14:paraId="514CA243" w14:textId="77777777" w:rsidR="00BF21BD" w:rsidRDefault="00000000">
            <w:r>
              <w:rPr>
                <w:sz w:val="19"/>
                <w:szCs w:val="19"/>
              </w:rPr>
              <w:t>SvelteKit + Tailwind CSS</w:t>
            </w:r>
          </w:p>
        </w:tc>
        <w:tc>
          <w:tcPr>
            <w:tcW w:w="4560" w:type="dxa"/>
            <w:shd w:val="clear" w:color="auto" w:fill="FFFFFF"/>
            <w:tcMar>
              <w:top w:w="60" w:type="dxa"/>
              <w:left w:w="100" w:type="dxa"/>
              <w:bottom w:w="60" w:type="dxa"/>
              <w:right w:w="100" w:type="dxa"/>
            </w:tcMar>
            <w:vAlign w:val="center"/>
          </w:tcPr>
          <w:p w14:paraId="03F9C72D" w14:textId="77777777" w:rsidR="00BF21BD" w:rsidRDefault="00000000">
            <w:r>
              <w:rPr>
                <w:sz w:val="19"/>
                <w:szCs w:val="19"/>
              </w:rPr>
              <w:t>Unchanged rationale; the admin compliance view and multi-subject report-assembly review screens are additional but not architecturally different UI classes</w:t>
            </w:r>
          </w:p>
        </w:tc>
      </w:tr>
      <w:tr w:rsidR="00BF21BD" w14:paraId="546E2A70" w14:textId="77777777">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51A677DF" w14:textId="77777777" w:rsidR="00BF21BD" w:rsidRDefault="00000000">
            <w:r>
              <w:rPr>
                <w:sz w:val="19"/>
                <w:szCs w:val="19"/>
              </w:rPr>
              <w:t>Observability</w:t>
            </w:r>
          </w:p>
        </w:tc>
        <w:tc>
          <w:tcPr>
            <w:tcW w:w="2600" w:type="dxa"/>
            <w:shd w:val="clear" w:color="auto" w:fill="F2F2F2"/>
            <w:tcMar>
              <w:top w:w="60" w:type="dxa"/>
              <w:left w:w="100" w:type="dxa"/>
              <w:bottom w:w="60" w:type="dxa"/>
              <w:right w:w="100" w:type="dxa"/>
            </w:tcMar>
            <w:vAlign w:val="center"/>
          </w:tcPr>
          <w:p w14:paraId="7A517AD4" w14:textId="77777777" w:rsidR="00BF21BD" w:rsidRDefault="00000000">
            <w:r>
              <w:rPr>
                <w:sz w:val="19"/>
                <w:szCs w:val="19"/>
              </w:rPr>
              <w:t>Sentry + Axiom (or Better Stack)</w:t>
            </w:r>
          </w:p>
        </w:tc>
        <w:tc>
          <w:tcPr>
            <w:tcW w:w="4560" w:type="dxa"/>
            <w:shd w:val="clear" w:color="auto" w:fill="F2F2F2"/>
            <w:tcMar>
              <w:top w:w="60" w:type="dxa"/>
              <w:left w:w="100" w:type="dxa"/>
              <w:bottom w:w="60" w:type="dxa"/>
              <w:right w:w="100" w:type="dxa"/>
            </w:tcMar>
            <w:vAlign w:val="center"/>
          </w:tcPr>
          <w:p w14:paraId="22E20889" w14:textId="77777777" w:rsidR="00BF21BD" w:rsidRDefault="00000000">
            <w:r>
              <w:rPr>
                <w:sz w:val="19"/>
                <w:szCs w:val="19"/>
              </w:rPr>
              <w:t>Extended to cover the document-rendering service and job-engine remedial timers explicitly</w:t>
            </w:r>
          </w:p>
        </w:tc>
      </w:tr>
      <w:tr w:rsidR="00BF21BD" w14:paraId="4A1E318E"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215EED25" w14:textId="77777777" w:rsidR="00BF21BD" w:rsidRDefault="00000000">
            <w:r>
              <w:rPr>
                <w:sz w:val="19"/>
                <w:szCs w:val="19"/>
              </w:rPr>
              <w:t>Hosting</w:t>
            </w:r>
          </w:p>
        </w:tc>
        <w:tc>
          <w:tcPr>
            <w:tcW w:w="2600" w:type="dxa"/>
            <w:shd w:val="clear" w:color="auto" w:fill="FFFFFF"/>
            <w:tcMar>
              <w:top w:w="60" w:type="dxa"/>
              <w:left w:w="100" w:type="dxa"/>
              <w:bottom w:w="60" w:type="dxa"/>
              <w:right w:w="100" w:type="dxa"/>
            </w:tcMar>
            <w:vAlign w:val="center"/>
          </w:tcPr>
          <w:p w14:paraId="51BC71D7" w14:textId="77777777" w:rsidR="00BF21BD" w:rsidRDefault="00000000">
            <w:r>
              <w:rPr>
                <w:sz w:val="19"/>
                <w:szCs w:val="19"/>
              </w:rPr>
              <w:t>Fly.io or GCP Cloud Run</w:t>
            </w:r>
          </w:p>
        </w:tc>
        <w:tc>
          <w:tcPr>
            <w:tcW w:w="4560" w:type="dxa"/>
            <w:shd w:val="clear" w:color="auto" w:fill="FFFFFF"/>
            <w:tcMar>
              <w:top w:w="60" w:type="dxa"/>
              <w:left w:w="100" w:type="dxa"/>
              <w:bottom w:w="60" w:type="dxa"/>
              <w:right w:w="100" w:type="dxa"/>
            </w:tcMar>
            <w:vAlign w:val="center"/>
          </w:tcPr>
          <w:p w14:paraId="4568374C" w14:textId="77777777" w:rsidR="00BF21BD" w:rsidRDefault="00000000">
            <w:r>
              <w:rPr>
                <w:sz w:val="19"/>
                <w:szCs w:val="19"/>
              </w:rPr>
              <w:t>In-region (Mumbai/asia-south1 or Singapore)</w:t>
            </w:r>
          </w:p>
        </w:tc>
      </w:tr>
    </w:tbl>
    <w:p w14:paraId="035FF15A" w14:textId="77777777" w:rsidR="00BF21BD" w:rsidRDefault="00000000">
      <w:pPr>
        <w:pStyle w:val="Heading2"/>
        <w:spacing w:before="360" w:after="160"/>
      </w:pPr>
      <w:bookmarkStart w:id="41" w:name="_Toc234821687"/>
      <w:r>
        <w:rPr>
          <w:b/>
          <w:bCs/>
          <w:color w:val="0F6B72"/>
        </w:rPr>
        <w:t>8.2 What does not need to change</w:t>
      </w:r>
      <w:bookmarkEnd w:id="41"/>
    </w:p>
    <w:p w14:paraId="12BAB83B" w14:textId="77777777" w:rsidR="00BF21BD" w:rsidRDefault="00000000">
      <w:pPr>
        <w:spacing w:after="160" w:line="276" w:lineRule="auto"/>
      </w:pPr>
      <w:r>
        <w:rPr>
          <w:sz w:val="21"/>
          <w:szCs w:val="21"/>
        </w:rPr>
        <w:lastRenderedPageBreak/>
        <w:t>It is worth being explicit that the band expansion is a data and workflow expansion, not an infrastructure-category expansion. The same database engine, cache, messaging channel, and AI provider serve all three bands; nothing about Grades 1-5 requires a new class of technology, only new tables, new RLS policies, a state machine, and a rendering service - which is itself the practical payoff of the band-as-data discipline argued for in Section 2.</w:t>
      </w:r>
    </w:p>
    <w:p w14:paraId="203A5B32" w14:textId="77777777" w:rsidR="00BF21BD" w:rsidRDefault="00000000">
      <w:pPr>
        <w:pStyle w:val="Heading1"/>
        <w:pageBreakBefore/>
        <w:pBdr>
          <w:bottom w:val="single" w:sz="12" w:space="4" w:color="1F3864"/>
        </w:pBdr>
        <w:spacing w:after="240"/>
      </w:pPr>
      <w:bookmarkStart w:id="42" w:name="_Toc234821688"/>
      <w:r>
        <w:rPr>
          <w:b/>
          <w:bCs/>
          <w:color w:val="1F3864"/>
        </w:rPr>
        <w:lastRenderedPageBreak/>
        <w:t>9. Job / Workflow Engine Architecture</w:t>
      </w:r>
      <w:bookmarkEnd w:id="42"/>
    </w:p>
    <w:p w14:paraId="79C943A2" w14:textId="77777777" w:rsidR="00BF21BD" w:rsidRDefault="00000000">
      <w:pPr>
        <w:pStyle w:val="Heading2"/>
        <w:spacing w:before="360" w:after="160"/>
      </w:pPr>
      <w:bookmarkStart w:id="43" w:name="_Toc234821689"/>
      <w:r>
        <w:rPr>
          <w:b/>
          <w:bCs/>
          <w:color w:val="0F6B72"/>
        </w:rPr>
        <w:t>9.1 Why the remedial ladder makes this load-bearing</w:t>
      </w:r>
      <w:bookmarkEnd w:id="43"/>
    </w:p>
    <w:p w14:paraId="3934A014" w14:textId="77777777" w:rsidR="00BF21BD" w:rsidRDefault="00000000">
      <w:pPr>
        <w:spacing w:after="160" w:line="276" w:lineRule="auto"/>
      </w:pPr>
      <w:r>
        <w:rPr>
          <w:sz w:val="21"/>
          <w:szCs w:val="21"/>
        </w:rPr>
        <w:t>In the pre-primary-only architecture, the job engine's main duty was WhatsApp retry/backoff and the pre-primary stall-detection wait window - useful, but not central to the product's legal value proposition. At Grades 1-5, the remedial ladder (Section 4.2) is a mandated, time-bound, escalating workflow running per-outcome, per-child, at a volume driven directly by how many 1-2 ratings occur across a school - potentially hundreds of concurrent open loops in a mid-size school. The job engine is now the component that keeps the mandate's promise (no child left below level 3) operationally real rather than aspirational, by ensuring a re-assessment reminder is never silently dropped.</w:t>
      </w:r>
    </w:p>
    <w:p w14:paraId="32EDED44" w14:textId="77777777" w:rsidR="00BF21BD" w:rsidRDefault="00000000">
      <w:pPr>
        <w:pStyle w:val="Heading2"/>
        <w:spacing w:before="360" w:after="160"/>
      </w:pPr>
      <w:bookmarkStart w:id="44" w:name="_Toc234821690"/>
      <w:r>
        <w:rPr>
          <w:b/>
          <w:bCs/>
          <w:color w:val="0F6B72"/>
        </w:rPr>
        <w:t>9.2 Workflow catalogue</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360"/>
      </w:tblGrid>
      <w:tr w:rsidR="00BF21BD" w14:paraId="15747E50"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6CB426E9" w14:textId="77777777" w:rsidR="00BF21BD" w:rsidRDefault="00000000">
            <w:r>
              <w:rPr>
                <w:b/>
                <w:bCs/>
                <w:color w:val="FFFFFF"/>
              </w:rPr>
              <w:t>Workflow</w:t>
            </w:r>
          </w:p>
        </w:tc>
        <w:tc>
          <w:tcPr>
            <w:tcW w:w="2600" w:type="dxa"/>
            <w:shd w:val="clear" w:color="auto" w:fill="1F3864"/>
            <w:tcMar>
              <w:top w:w="80" w:type="dxa"/>
              <w:left w:w="100" w:type="dxa"/>
              <w:bottom w:w="80" w:type="dxa"/>
              <w:right w:w="100" w:type="dxa"/>
            </w:tcMar>
            <w:vAlign w:val="center"/>
          </w:tcPr>
          <w:p w14:paraId="5645B759" w14:textId="77777777" w:rsidR="00BF21BD" w:rsidRDefault="00000000">
            <w:r>
              <w:rPr>
                <w:b/>
                <w:bCs/>
                <w:color w:val="FFFFFF"/>
              </w:rPr>
              <w:t>Trigger</w:t>
            </w:r>
          </w:p>
        </w:tc>
        <w:tc>
          <w:tcPr>
            <w:tcW w:w="4360" w:type="dxa"/>
            <w:shd w:val="clear" w:color="auto" w:fill="1F3864"/>
            <w:tcMar>
              <w:top w:w="80" w:type="dxa"/>
              <w:left w:w="100" w:type="dxa"/>
              <w:bottom w:w="80" w:type="dxa"/>
              <w:right w:w="100" w:type="dxa"/>
            </w:tcMar>
            <w:vAlign w:val="center"/>
          </w:tcPr>
          <w:p w14:paraId="4B97B12A" w14:textId="77777777" w:rsidR="00BF21BD" w:rsidRDefault="00000000">
            <w:r>
              <w:rPr>
                <w:b/>
                <w:bCs/>
                <w:color w:val="FFFFFF"/>
              </w:rPr>
              <w:t>Steps</w:t>
            </w:r>
          </w:p>
        </w:tc>
      </w:tr>
      <w:tr w:rsidR="00BF21BD" w14:paraId="5E56A554"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311E85AD" w14:textId="77777777" w:rsidR="00BF21BD" w:rsidRDefault="00000000">
            <w:r>
              <w:rPr>
                <w:sz w:val="19"/>
                <w:szCs w:val="19"/>
              </w:rPr>
              <w:t>Remedial re-assessment reminder</w:t>
            </w:r>
          </w:p>
        </w:tc>
        <w:tc>
          <w:tcPr>
            <w:tcW w:w="2600" w:type="dxa"/>
            <w:shd w:val="clear" w:color="auto" w:fill="FFFFFF"/>
            <w:tcMar>
              <w:top w:w="60" w:type="dxa"/>
              <w:left w:w="100" w:type="dxa"/>
              <w:bottom w:w="60" w:type="dxa"/>
              <w:right w:w="100" w:type="dxa"/>
            </w:tcMar>
            <w:vAlign w:val="center"/>
          </w:tcPr>
          <w:p w14:paraId="7AFB03AD" w14:textId="77777777" w:rsidR="00BF21BD" w:rsidRDefault="00000000">
            <w:r>
              <w:rPr>
                <w:sz w:val="19"/>
                <w:szCs w:val="19"/>
              </w:rPr>
              <w:t>remedial_plans opened (sudharatmak)</w:t>
            </w:r>
          </w:p>
        </w:tc>
        <w:tc>
          <w:tcPr>
            <w:tcW w:w="4360" w:type="dxa"/>
            <w:shd w:val="clear" w:color="auto" w:fill="FFFFFF"/>
            <w:tcMar>
              <w:top w:w="60" w:type="dxa"/>
              <w:left w:w="100" w:type="dxa"/>
              <w:bottom w:w="60" w:type="dxa"/>
              <w:right w:w="100" w:type="dxa"/>
            </w:tcMar>
            <w:vAlign w:val="center"/>
          </w:tcPr>
          <w:p w14:paraId="0AC90F25" w14:textId="77777777" w:rsidR="00BF21BD" w:rsidRDefault="00000000">
            <w:r>
              <w:rPr>
                <w:sz w:val="19"/>
                <w:szCs w:val="19"/>
              </w:rPr>
              <w:t>Schedule reminder per school-configured timing -&gt; notify teacher (quiet-hours aware) -&gt; on non-response, escalate reminder frequency -&gt; on re-assessment recorded, cancel remaining reminders for this loop</w:t>
            </w:r>
          </w:p>
        </w:tc>
      </w:tr>
      <w:tr w:rsidR="00BF21BD" w14:paraId="6803C68F"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3D116BC5" w14:textId="77777777" w:rsidR="00BF21BD" w:rsidRDefault="00000000">
            <w:r>
              <w:rPr>
                <w:sz w:val="19"/>
                <w:szCs w:val="19"/>
              </w:rPr>
              <w:t>Escalation to upcharatmak</w:t>
            </w:r>
          </w:p>
        </w:tc>
        <w:tc>
          <w:tcPr>
            <w:tcW w:w="2600" w:type="dxa"/>
            <w:shd w:val="clear" w:color="auto" w:fill="F2F2F2"/>
            <w:tcMar>
              <w:top w:w="60" w:type="dxa"/>
              <w:left w:w="100" w:type="dxa"/>
              <w:bottom w:w="60" w:type="dxa"/>
              <w:right w:w="100" w:type="dxa"/>
            </w:tcMar>
            <w:vAlign w:val="center"/>
          </w:tcPr>
          <w:p w14:paraId="60603FC1" w14:textId="77777777" w:rsidR="00BF21BD" w:rsidRDefault="00000000">
            <w:r>
              <w:rPr>
                <w:sz w:val="19"/>
                <w:szCs w:val="19"/>
              </w:rPr>
              <w:t>A second consecutive 1-2 rating on the after_support attempt</w:t>
            </w:r>
          </w:p>
        </w:tc>
        <w:tc>
          <w:tcPr>
            <w:tcW w:w="4360" w:type="dxa"/>
            <w:shd w:val="clear" w:color="auto" w:fill="F2F2F2"/>
            <w:tcMar>
              <w:top w:w="60" w:type="dxa"/>
              <w:left w:w="100" w:type="dxa"/>
              <w:bottom w:w="60" w:type="dxa"/>
              <w:right w:w="100" w:type="dxa"/>
            </w:tcMar>
            <w:vAlign w:val="center"/>
          </w:tcPr>
          <w:p w14:paraId="677AAB20" w14:textId="77777777" w:rsidR="00BF21BD" w:rsidRDefault="00000000">
            <w:r>
              <w:rPr>
                <w:sz w:val="19"/>
                <w:szCs w:val="19"/>
              </w:rPr>
              <w:t>Transition remedial_plans.stage -&gt; generate cause-investigation prompt -&gt; notify class teacher regardless of rating subject teacher -&gt; log to trainer review queue</w:t>
            </w:r>
          </w:p>
        </w:tc>
      </w:tr>
      <w:tr w:rsidR="00BF21BD" w14:paraId="3B6E030E"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73E55747" w14:textId="77777777" w:rsidR="00BF21BD" w:rsidRDefault="00000000">
            <w:r>
              <w:rPr>
                <w:sz w:val="19"/>
                <w:szCs w:val="19"/>
              </w:rPr>
              <w:t>Pre-primary stall detection</w:t>
            </w:r>
          </w:p>
        </w:tc>
        <w:tc>
          <w:tcPr>
            <w:tcW w:w="2600" w:type="dxa"/>
            <w:shd w:val="clear" w:color="auto" w:fill="FFFFFF"/>
            <w:tcMar>
              <w:top w:w="60" w:type="dxa"/>
              <w:left w:w="100" w:type="dxa"/>
              <w:bottom w:w="60" w:type="dxa"/>
              <w:right w:w="100" w:type="dxa"/>
            </w:tcMar>
            <w:vAlign w:val="center"/>
          </w:tcPr>
          <w:p w14:paraId="40523E3F" w14:textId="77777777" w:rsidR="00BF21BD" w:rsidRDefault="00000000">
            <w:r>
              <w:rPr>
                <w:sz w:val="19"/>
                <w:szCs w:val="19"/>
              </w:rPr>
              <w:t>A milestone unmoved for the configured window despite teaching</w:t>
            </w:r>
          </w:p>
        </w:tc>
        <w:tc>
          <w:tcPr>
            <w:tcW w:w="4360" w:type="dxa"/>
            <w:shd w:val="clear" w:color="auto" w:fill="FFFFFF"/>
            <w:tcMar>
              <w:top w:w="60" w:type="dxa"/>
              <w:left w:w="100" w:type="dxa"/>
              <w:bottom w:w="60" w:type="dxa"/>
              <w:right w:w="100" w:type="dxa"/>
            </w:tcMar>
            <w:vAlign w:val="center"/>
          </w:tcPr>
          <w:p w14:paraId="2E2ACFAE" w14:textId="77777777" w:rsidR="00BF21BD" w:rsidRDefault="00000000">
            <w:r>
              <w:rPr>
                <w:sz w:val="19"/>
                <w:szCs w:val="19"/>
              </w:rPr>
              <w:t>Unchanged from the pre-primary-only architecture (point-to confound check -&gt; strategies -&gt; gentle family wording -&gt; trainer log)</w:t>
            </w:r>
          </w:p>
        </w:tc>
      </w:tr>
      <w:tr w:rsidR="00BF21BD" w14:paraId="2F1C2083"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0677F673" w14:textId="77777777" w:rsidR="00BF21BD" w:rsidRDefault="00000000">
            <w:r>
              <w:rPr>
                <w:sz w:val="19"/>
                <w:szCs w:val="19"/>
              </w:rPr>
              <w:t>Quiet-hours-aware notification delivery</w:t>
            </w:r>
          </w:p>
        </w:tc>
        <w:tc>
          <w:tcPr>
            <w:tcW w:w="2600" w:type="dxa"/>
            <w:shd w:val="clear" w:color="auto" w:fill="F2F2F2"/>
            <w:tcMar>
              <w:top w:w="60" w:type="dxa"/>
              <w:left w:w="100" w:type="dxa"/>
              <w:bottom w:w="60" w:type="dxa"/>
              <w:right w:w="100" w:type="dxa"/>
            </w:tcMar>
            <w:vAlign w:val="center"/>
          </w:tcPr>
          <w:p w14:paraId="43363C65" w14:textId="77777777" w:rsidR="00BF21BD" w:rsidRDefault="00000000">
            <w:r>
              <w:rPr>
                <w:sz w:val="19"/>
                <w:szCs w:val="19"/>
              </w:rPr>
              <w:t>Any outbound teacher notification</w:t>
            </w:r>
          </w:p>
        </w:tc>
        <w:tc>
          <w:tcPr>
            <w:tcW w:w="4360" w:type="dxa"/>
            <w:shd w:val="clear" w:color="auto" w:fill="F2F2F2"/>
            <w:tcMar>
              <w:top w:w="60" w:type="dxa"/>
              <w:left w:w="100" w:type="dxa"/>
              <w:bottom w:w="60" w:type="dxa"/>
              <w:right w:w="100" w:type="dxa"/>
            </w:tcMar>
            <w:vAlign w:val="center"/>
          </w:tcPr>
          <w:p w14:paraId="12B7C563" w14:textId="77777777" w:rsidR="00BF21BD" w:rsidRDefault="00000000">
            <w:r>
              <w:rPr>
                <w:sz w:val="19"/>
                <w:szCs w:val="19"/>
              </w:rPr>
              <w:t>Hold non-urgent notifications outside the teacher's active window; safety-lane escalations bypass this queue entirely</w:t>
            </w:r>
          </w:p>
        </w:tc>
      </w:tr>
      <w:tr w:rsidR="00BF21BD" w14:paraId="1C6D80D8"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6518083F" w14:textId="77777777" w:rsidR="00BF21BD" w:rsidRDefault="00000000">
            <w:r>
              <w:rPr>
                <w:sz w:val="19"/>
                <w:szCs w:val="19"/>
              </w:rPr>
              <w:t>WhatsApp send retry/backoff</w:t>
            </w:r>
          </w:p>
        </w:tc>
        <w:tc>
          <w:tcPr>
            <w:tcW w:w="2600" w:type="dxa"/>
            <w:shd w:val="clear" w:color="auto" w:fill="FFFFFF"/>
            <w:tcMar>
              <w:top w:w="60" w:type="dxa"/>
              <w:left w:w="100" w:type="dxa"/>
              <w:bottom w:w="60" w:type="dxa"/>
              <w:right w:w="100" w:type="dxa"/>
            </w:tcMar>
            <w:vAlign w:val="center"/>
          </w:tcPr>
          <w:p w14:paraId="66013DBD" w14:textId="77777777" w:rsidR="00BF21BD" w:rsidRDefault="00000000">
            <w:r>
              <w:rPr>
                <w:sz w:val="19"/>
                <w:szCs w:val="19"/>
              </w:rPr>
              <w:t>Any outbound message send failure</w:t>
            </w:r>
          </w:p>
        </w:tc>
        <w:tc>
          <w:tcPr>
            <w:tcW w:w="4360" w:type="dxa"/>
            <w:shd w:val="clear" w:color="auto" w:fill="FFFFFF"/>
            <w:tcMar>
              <w:top w:w="60" w:type="dxa"/>
              <w:left w:w="100" w:type="dxa"/>
              <w:bottom w:w="60" w:type="dxa"/>
              <w:right w:w="100" w:type="dxa"/>
            </w:tcMar>
            <w:vAlign w:val="center"/>
          </w:tcPr>
          <w:p w14:paraId="58AA683B" w14:textId="77777777" w:rsidR="00BF21BD" w:rsidRDefault="00000000">
            <w:r>
              <w:rPr>
                <w:sz w:val="19"/>
                <w:szCs w:val="19"/>
              </w:rPr>
              <w:t>Retry with backoff; alert via Sentry if retries are exhausted</w:t>
            </w:r>
          </w:p>
        </w:tc>
      </w:tr>
      <w:tr w:rsidR="00BF21BD" w14:paraId="5AB4731D"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2FF4970A" w14:textId="77777777" w:rsidR="00BF21BD" w:rsidRDefault="00000000">
            <w:r>
              <w:rPr>
                <w:sz w:val="19"/>
                <w:szCs w:val="19"/>
              </w:rPr>
              <w:t>Substitute / handover access expiry</w:t>
            </w:r>
          </w:p>
        </w:tc>
        <w:tc>
          <w:tcPr>
            <w:tcW w:w="2600" w:type="dxa"/>
            <w:shd w:val="clear" w:color="auto" w:fill="F2F2F2"/>
            <w:tcMar>
              <w:top w:w="60" w:type="dxa"/>
              <w:left w:w="100" w:type="dxa"/>
              <w:bottom w:w="60" w:type="dxa"/>
              <w:right w:w="100" w:type="dxa"/>
            </w:tcMar>
            <w:vAlign w:val="center"/>
          </w:tcPr>
          <w:p w14:paraId="555339CA" w14:textId="77777777" w:rsidR="00BF21BD" w:rsidRDefault="00000000">
            <w:r>
              <w:rPr>
                <w:sz w:val="19"/>
                <w:szCs w:val="19"/>
              </w:rPr>
              <w:t>Grant creation with a defined end condition</w:t>
            </w:r>
          </w:p>
        </w:tc>
        <w:tc>
          <w:tcPr>
            <w:tcW w:w="4360" w:type="dxa"/>
            <w:shd w:val="clear" w:color="auto" w:fill="F2F2F2"/>
            <w:tcMar>
              <w:top w:w="60" w:type="dxa"/>
              <w:left w:w="100" w:type="dxa"/>
              <w:bottom w:w="60" w:type="dxa"/>
              <w:right w:w="100" w:type="dxa"/>
            </w:tcMar>
            <w:vAlign w:val="center"/>
          </w:tcPr>
          <w:p w14:paraId="74DCEE72" w14:textId="77777777" w:rsidR="00BF21BD" w:rsidRDefault="00000000">
            <w:r>
              <w:rPr>
                <w:sz w:val="19"/>
                <w:szCs w:val="19"/>
              </w:rPr>
              <w:t>Automatic revocation at expiry or on handover completion, not a manual admin step</w:t>
            </w:r>
          </w:p>
        </w:tc>
      </w:tr>
      <w:tr w:rsidR="00BF21BD" w14:paraId="6D33C307"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57B1085C" w14:textId="77777777" w:rsidR="00BF21BD" w:rsidRDefault="00000000">
            <w:r>
              <w:rPr>
                <w:sz w:val="19"/>
                <w:szCs w:val="19"/>
              </w:rPr>
              <w:t>Handover pack assembly</w:t>
            </w:r>
          </w:p>
        </w:tc>
        <w:tc>
          <w:tcPr>
            <w:tcW w:w="2600" w:type="dxa"/>
            <w:shd w:val="clear" w:color="auto" w:fill="FFFFFF"/>
            <w:tcMar>
              <w:top w:w="60" w:type="dxa"/>
              <w:left w:w="100" w:type="dxa"/>
              <w:bottom w:w="60" w:type="dxa"/>
              <w:right w:w="100" w:type="dxa"/>
            </w:tcMar>
            <w:vAlign w:val="center"/>
          </w:tcPr>
          <w:p w14:paraId="3D9A8FAF" w14:textId="77777777" w:rsidR="00BF21BD" w:rsidRDefault="00000000">
            <w:r>
              <w:rPr>
                <w:sz w:val="19"/>
                <w:szCs w:val="19"/>
              </w:rPr>
              <w:t>Admin marks a teacher as departing</w:t>
            </w:r>
          </w:p>
        </w:tc>
        <w:tc>
          <w:tcPr>
            <w:tcW w:w="4360" w:type="dxa"/>
            <w:shd w:val="clear" w:color="auto" w:fill="FFFFFF"/>
            <w:tcMar>
              <w:top w:w="60" w:type="dxa"/>
              <w:left w:w="100" w:type="dxa"/>
              <w:bottom w:w="60" w:type="dxa"/>
              <w:right w:w="100" w:type="dxa"/>
            </w:tcMar>
            <w:vAlign w:val="center"/>
          </w:tcPr>
          <w:p w14:paraId="6D86F361" w14:textId="77777777" w:rsidR="00BF21BD" w:rsidRDefault="00000000">
            <w:r>
              <w:rPr>
                <w:sz w:val="19"/>
                <w:szCs w:val="19"/>
              </w:rPr>
              <w:t>Snapshot class summary, per-child histories, pacing, saved plans, open threads, portfolio_items refs, open remedial_plans refs into a handover_pack row (Section 5.5)</w:t>
            </w:r>
          </w:p>
        </w:tc>
      </w:tr>
      <w:tr w:rsidR="00BF21BD" w14:paraId="4AF1A4BD"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75CDC7DE" w14:textId="77777777" w:rsidR="00BF21BD" w:rsidRDefault="00000000">
            <w:r>
              <w:rPr>
                <w:sz w:val="19"/>
                <w:szCs w:val="19"/>
              </w:rPr>
              <w:t>Trimester-discussion reminder</w:t>
            </w:r>
          </w:p>
        </w:tc>
        <w:tc>
          <w:tcPr>
            <w:tcW w:w="2600" w:type="dxa"/>
            <w:shd w:val="clear" w:color="auto" w:fill="F2F2F2"/>
            <w:tcMar>
              <w:top w:w="60" w:type="dxa"/>
              <w:left w:w="100" w:type="dxa"/>
              <w:bottom w:w="60" w:type="dxa"/>
              <w:right w:w="100" w:type="dxa"/>
            </w:tcMar>
            <w:vAlign w:val="center"/>
          </w:tcPr>
          <w:p w14:paraId="7279983D" w14:textId="77777777" w:rsidR="00BF21BD" w:rsidRDefault="00000000">
            <w:r>
              <w:rPr>
                <w:sz w:val="19"/>
                <w:szCs w:val="19"/>
              </w:rPr>
              <w:t>Trimester discussion window opens per the academic calendar</w:t>
            </w:r>
          </w:p>
        </w:tc>
        <w:tc>
          <w:tcPr>
            <w:tcW w:w="4360" w:type="dxa"/>
            <w:shd w:val="clear" w:color="auto" w:fill="F2F2F2"/>
            <w:tcMar>
              <w:top w:w="60" w:type="dxa"/>
              <w:left w:w="100" w:type="dxa"/>
              <w:bottom w:w="60" w:type="dxa"/>
              <w:right w:w="100" w:type="dxa"/>
            </w:tcMar>
            <w:vAlign w:val="center"/>
          </w:tcPr>
          <w:p w14:paraId="3DD26175" w14:textId="77777777" w:rsidR="00BF21BD" w:rsidRDefault="00000000">
            <w:r>
              <w:rPr>
                <w:sz w:val="19"/>
                <w:szCs w:val="19"/>
              </w:rPr>
              <w:t>Remind class teacher to schedule the mandated Annex 4 discussion; feed the admin's trimester-discussion counter</w:t>
            </w:r>
          </w:p>
        </w:tc>
      </w:tr>
      <w:tr w:rsidR="00BF21BD" w14:paraId="3AF0601C"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3349BB55" w14:textId="77777777" w:rsidR="00BF21BD" w:rsidRDefault="00000000">
            <w:r>
              <w:rPr>
                <w:sz w:val="19"/>
                <w:szCs w:val="19"/>
              </w:rPr>
              <w:t>Monthly sweep / report-cycle reminder</w:t>
            </w:r>
          </w:p>
        </w:tc>
        <w:tc>
          <w:tcPr>
            <w:tcW w:w="2600" w:type="dxa"/>
            <w:shd w:val="clear" w:color="auto" w:fill="FFFFFF"/>
            <w:tcMar>
              <w:top w:w="60" w:type="dxa"/>
              <w:left w:w="100" w:type="dxa"/>
              <w:bottom w:w="60" w:type="dxa"/>
              <w:right w:w="100" w:type="dxa"/>
            </w:tcMar>
            <w:vAlign w:val="center"/>
          </w:tcPr>
          <w:p w14:paraId="2EA46919" w14:textId="77777777" w:rsidR="00BF21BD" w:rsidRDefault="00000000">
            <w:r>
              <w:rPr>
                <w:sz w:val="19"/>
                <w:szCs w:val="19"/>
              </w:rPr>
              <w:t>Monthly cycle boundary</w:t>
            </w:r>
          </w:p>
        </w:tc>
        <w:tc>
          <w:tcPr>
            <w:tcW w:w="4360" w:type="dxa"/>
            <w:shd w:val="clear" w:color="auto" w:fill="FFFFFF"/>
            <w:tcMar>
              <w:top w:w="60" w:type="dxa"/>
              <w:left w:w="100" w:type="dxa"/>
              <w:bottom w:w="60" w:type="dxa"/>
              <w:right w:w="100" w:type="dxa"/>
            </w:tcMar>
            <w:vAlign w:val="center"/>
          </w:tcPr>
          <w:p w14:paraId="7460A6EA" w14:textId="77777777" w:rsidR="00BF21BD" w:rsidRDefault="00000000">
            <w:r>
              <w:rPr>
                <w:sz w:val="19"/>
                <w:szCs w:val="19"/>
              </w:rPr>
              <w:t>Remind teachers of pending sweeps; trigger report-draft generation for teacher review</w:t>
            </w:r>
          </w:p>
        </w:tc>
      </w:tr>
    </w:tbl>
    <w:p w14:paraId="32A3EAD0" w14:textId="77777777" w:rsidR="00BF21BD" w:rsidRDefault="00000000">
      <w:pPr>
        <w:pStyle w:val="Heading2"/>
        <w:spacing w:before="360" w:after="160"/>
      </w:pPr>
      <w:bookmarkStart w:id="45" w:name="_Toc234821691"/>
      <w:r>
        <w:rPr>
          <w:b/>
          <w:bCs/>
          <w:color w:val="0F6B72"/>
        </w:rPr>
        <w:t>9.3 Integration pattern</w:t>
      </w:r>
      <w:bookmarkEnd w:id="45"/>
    </w:p>
    <w:p w14:paraId="557402D4" w14:textId="77777777" w:rsidR="00BF21BD" w:rsidRDefault="00000000">
      <w:pPr>
        <w:spacing w:after="160" w:line="276" w:lineRule="auto"/>
      </w:pPr>
      <w:r>
        <w:rPr>
          <w:sz w:val="21"/>
          <w:szCs w:val="21"/>
        </w:rPr>
        <w:t>Both Inngest and Trigger.dev integrate with the existing Redis/Postgres stack without requiring a separate message broker. Each workflow in Section 9.2 is implemented as a durable, step-based function so that a crash or deploy mid-workflow resumes rather than silently drops - critical for a remedial reminder specifically, since a dropped reminder is a compliance gap the school is legally exposed on, not merely a UX inconvenience.</w:t>
      </w:r>
    </w:p>
    <w:p w14:paraId="5E9D73FA" w14:textId="77777777" w:rsidR="00BF21BD" w:rsidRDefault="00000000">
      <w:pPr>
        <w:pStyle w:val="Heading1"/>
        <w:pageBreakBefore/>
        <w:pBdr>
          <w:bottom w:val="single" w:sz="12" w:space="4" w:color="1F3864"/>
        </w:pBdr>
        <w:spacing w:after="240"/>
      </w:pPr>
      <w:bookmarkStart w:id="46" w:name="_Toc234821692"/>
      <w:r>
        <w:rPr>
          <w:b/>
          <w:bCs/>
          <w:color w:val="1F3864"/>
        </w:rPr>
        <w:lastRenderedPageBreak/>
        <w:t>10. Security Architecture</w:t>
      </w:r>
      <w:bookmarkEnd w:id="46"/>
    </w:p>
    <w:p w14:paraId="59772C6A" w14:textId="77777777" w:rsidR="00BF21BD" w:rsidRDefault="00000000">
      <w:pPr>
        <w:pStyle w:val="Heading2"/>
        <w:spacing w:before="360" w:after="160"/>
      </w:pPr>
      <w:bookmarkStart w:id="47" w:name="_Toc234821693"/>
      <w:r>
        <w:rPr>
          <w:b/>
          <w:bCs/>
          <w:color w:val="0F6B72"/>
        </w:rPr>
        <w:t>10.1 Defense-in-depth summary</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F21BD" w14:paraId="1DDA8212" w14:textId="77777777">
        <w:tblPrEx>
          <w:tblCellMar>
            <w:top w:w="0" w:type="dxa"/>
            <w:bottom w:w="0" w:type="dxa"/>
          </w:tblCellMar>
        </w:tblPrEx>
        <w:trPr>
          <w:tblHeader/>
        </w:trPr>
        <w:tc>
          <w:tcPr>
            <w:tcW w:w="2000" w:type="dxa"/>
            <w:shd w:val="clear" w:color="auto" w:fill="1F3864"/>
            <w:tcMar>
              <w:top w:w="80" w:type="dxa"/>
              <w:left w:w="100" w:type="dxa"/>
              <w:bottom w:w="80" w:type="dxa"/>
              <w:right w:w="100" w:type="dxa"/>
            </w:tcMar>
            <w:vAlign w:val="center"/>
          </w:tcPr>
          <w:p w14:paraId="4BEFBC3E" w14:textId="77777777" w:rsidR="00BF21BD" w:rsidRDefault="00000000">
            <w:r>
              <w:rPr>
                <w:b/>
                <w:bCs/>
                <w:color w:val="FFFFFF"/>
              </w:rPr>
              <w:t>Layer</w:t>
            </w:r>
          </w:p>
        </w:tc>
        <w:tc>
          <w:tcPr>
            <w:tcW w:w="7360" w:type="dxa"/>
            <w:shd w:val="clear" w:color="auto" w:fill="1F3864"/>
            <w:tcMar>
              <w:top w:w="80" w:type="dxa"/>
              <w:left w:w="100" w:type="dxa"/>
              <w:bottom w:w="80" w:type="dxa"/>
              <w:right w:w="100" w:type="dxa"/>
            </w:tcMar>
            <w:vAlign w:val="center"/>
          </w:tcPr>
          <w:p w14:paraId="47157947" w14:textId="77777777" w:rsidR="00BF21BD" w:rsidRDefault="00000000">
            <w:r>
              <w:rPr>
                <w:b/>
                <w:bCs/>
                <w:color w:val="FFFFFF"/>
              </w:rPr>
              <w:t>Control</w:t>
            </w:r>
          </w:p>
        </w:tc>
      </w:tr>
      <w:tr w:rsidR="00BF21BD" w14:paraId="4FEE9289" w14:textId="77777777">
        <w:tblPrEx>
          <w:tblCellMar>
            <w:top w:w="0" w:type="dxa"/>
            <w:bottom w:w="0" w:type="dxa"/>
          </w:tblCellMar>
        </w:tblPrEx>
        <w:tc>
          <w:tcPr>
            <w:tcW w:w="2000" w:type="dxa"/>
            <w:shd w:val="clear" w:color="auto" w:fill="FFFFFF"/>
            <w:tcMar>
              <w:top w:w="60" w:type="dxa"/>
              <w:left w:w="100" w:type="dxa"/>
              <w:bottom w:w="60" w:type="dxa"/>
              <w:right w:w="100" w:type="dxa"/>
            </w:tcMar>
            <w:vAlign w:val="center"/>
          </w:tcPr>
          <w:p w14:paraId="62BCA7E1" w14:textId="77777777" w:rsidR="00BF21BD" w:rsidRDefault="00000000">
            <w:r>
              <w:rPr>
                <w:sz w:val="19"/>
                <w:szCs w:val="19"/>
              </w:rPr>
              <w:t>Transport</w:t>
            </w:r>
          </w:p>
        </w:tc>
        <w:tc>
          <w:tcPr>
            <w:tcW w:w="7360" w:type="dxa"/>
            <w:shd w:val="clear" w:color="auto" w:fill="FFFFFF"/>
            <w:tcMar>
              <w:top w:w="60" w:type="dxa"/>
              <w:left w:w="100" w:type="dxa"/>
              <w:bottom w:w="60" w:type="dxa"/>
              <w:right w:w="100" w:type="dxa"/>
            </w:tcMar>
            <w:vAlign w:val="center"/>
          </w:tcPr>
          <w:p w14:paraId="7A815D8B" w14:textId="77777777" w:rsidR="00BF21BD" w:rsidRDefault="00000000">
            <w:r>
              <w:rPr>
                <w:sz w:val="19"/>
                <w:szCs w:val="19"/>
              </w:rPr>
              <w:t>TLS/HTTPS for all channel and API traffic</w:t>
            </w:r>
          </w:p>
        </w:tc>
      </w:tr>
      <w:tr w:rsidR="00BF21BD" w14:paraId="442879E2"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0E7860F9" w14:textId="77777777" w:rsidR="00BF21BD" w:rsidRDefault="00000000">
            <w:r>
              <w:rPr>
                <w:sz w:val="19"/>
                <w:szCs w:val="19"/>
              </w:rPr>
              <w:t>Storage</w:t>
            </w:r>
          </w:p>
        </w:tc>
        <w:tc>
          <w:tcPr>
            <w:tcW w:w="7360" w:type="dxa"/>
            <w:shd w:val="clear" w:color="auto" w:fill="F2F2F2"/>
            <w:tcMar>
              <w:top w:w="60" w:type="dxa"/>
              <w:left w:w="100" w:type="dxa"/>
              <w:bottom w:w="60" w:type="dxa"/>
              <w:right w:w="100" w:type="dxa"/>
            </w:tcMar>
            <w:vAlign w:val="center"/>
          </w:tcPr>
          <w:p w14:paraId="3B2CE3B5" w14:textId="77777777" w:rsidR="00BF21BD" w:rsidRDefault="00000000">
            <w:r>
              <w:rPr>
                <w:sz w:val="19"/>
                <w:szCs w:val="19"/>
              </w:rPr>
              <w:t>Encryption at rest for Supabase PostgreSQL and Cloudflare R2</w:t>
            </w:r>
          </w:p>
        </w:tc>
      </w:tr>
      <w:tr w:rsidR="00BF21BD" w14:paraId="492D07B6" w14:textId="77777777">
        <w:tblPrEx>
          <w:tblCellMar>
            <w:top w:w="0" w:type="dxa"/>
            <w:bottom w:w="0" w:type="dxa"/>
          </w:tblCellMar>
        </w:tblPrEx>
        <w:tc>
          <w:tcPr>
            <w:tcW w:w="2000" w:type="dxa"/>
            <w:shd w:val="clear" w:color="auto" w:fill="FFFFFF"/>
            <w:tcMar>
              <w:top w:w="60" w:type="dxa"/>
              <w:left w:w="100" w:type="dxa"/>
              <w:bottom w:w="60" w:type="dxa"/>
              <w:right w:w="100" w:type="dxa"/>
            </w:tcMar>
            <w:vAlign w:val="center"/>
          </w:tcPr>
          <w:p w14:paraId="5FD8B8DA" w14:textId="77777777" w:rsidR="00BF21BD" w:rsidRDefault="00000000">
            <w:r>
              <w:rPr>
                <w:sz w:val="19"/>
                <w:szCs w:val="19"/>
              </w:rPr>
              <w:t>Access control</w:t>
            </w:r>
          </w:p>
        </w:tc>
        <w:tc>
          <w:tcPr>
            <w:tcW w:w="7360" w:type="dxa"/>
            <w:shd w:val="clear" w:color="auto" w:fill="FFFFFF"/>
            <w:tcMar>
              <w:top w:w="60" w:type="dxa"/>
              <w:left w:w="100" w:type="dxa"/>
              <w:bottom w:w="60" w:type="dxa"/>
              <w:right w:w="100" w:type="dxa"/>
            </w:tcMar>
            <w:vAlign w:val="center"/>
          </w:tcPr>
          <w:p w14:paraId="183876AA" w14:textId="77777777" w:rsidR="00BF21BD" w:rsidRDefault="00000000">
            <w:r>
              <w:rPr>
                <w:sz w:val="19"/>
                <w:szCs w:val="19"/>
              </w:rPr>
              <w:t>Row-level security enforcing tenant isolation (school) and the two-grain role model - (section) read, (section, subject) write - from Section 3.3 and 5</w:t>
            </w:r>
          </w:p>
        </w:tc>
      </w:tr>
      <w:tr w:rsidR="00BF21BD" w14:paraId="6C469A3D"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5F8DB48C" w14:textId="77777777" w:rsidR="00BF21BD" w:rsidRDefault="00000000">
            <w:r>
              <w:rPr>
                <w:sz w:val="19"/>
                <w:szCs w:val="19"/>
              </w:rPr>
              <w:t>Rank-order prevention</w:t>
            </w:r>
          </w:p>
        </w:tc>
        <w:tc>
          <w:tcPr>
            <w:tcW w:w="7360" w:type="dxa"/>
            <w:shd w:val="clear" w:color="auto" w:fill="F2F2F2"/>
            <w:tcMar>
              <w:top w:w="60" w:type="dxa"/>
              <w:left w:w="100" w:type="dxa"/>
              <w:bottom w:w="60" w:type="dxa"/>
              <w:right w:w="100" w:type="dxa"/>
            </w:tcMar>
            <w:vAlign w:val="center"/>
          </w:tcPr>
          <w:p w14:paraId="5A543A1F" w14:textId="77777777" w:rsidR="00BF21BD" w:rsidRDefault="00000000">
            <w:r>
              <w:rPr>
                <w:sz w:val="19"/>
                <w:szCs w:val="19"/>
              </w:rPr>
              <w:t>Code-level block on any ordering query over ratings/grades across children or teachers (Section 5.3), enforced additionally by CI lint, not left to RLS alone</w:t>
            </w:r>
          </w:p>
        </w:tc>
      </w:tr>
      <w:tr w:rsidR="00BF21BD" w14:paraId="77B699EB" w14:textId="77777777">
        <w:tblPrEx>
          <w:tblCellMar>
            <w:top w:w="0" w:type="dxa"/>
            <w:bottom w:w="0" w:type="dxa"/>
          </w:tblCellMar>
        </w:tblPrEx>
        <w:tc>
          <w:tcPr>
            <w:tcW w:w="2000" w:type="dxa"/>
            <w:shd w:val="clear" w:color="auto" w:fill="FFFFFF"/>
            <w:tcMar>
              <w:top w:w="60" w:type="dxa"/>
              <w:left w:w="100" w:type="dxa"/>
              <w:bottom w:w="60" w:type="dxa"/>
              <w:right w:w="100" w:type="dxa"/>
            </w:tcMar>
            <w:vAlign w:val="center"/>
          </w:tcPr>
          <w:p w14:paraId="6B981456" w14:textId="77777777" w:rsidR="00BF21BD" w:rsidRDefault="00000000">
            <w:r>
              <w:rPr>
                <w:sz w:val="19"/>
                <w:szCs w:val="19"/>
              </w:rPr>
              <w:t>Identity</w:t>
            </w:r>
          </w:p>
        </w:tc>
        <w:tc>
          <w:tcPr>
            <w:tcW w:w="7360" w:type="dxa"/>
            <w:shd w:val="clear" w:color="auto" w:fill="FFFFFF"/>
            <w:tcMar>
              <w:top w:w="60" w:type="dxa"/>
              <w:left w:w="100" w:type="dxa"/>
              <w:bottom w:w="60" w:type="dxa"/>
              <w:right w:w="100" w:type="dxa"/>
            </w:tcMar>
            <w:vAlign w:val="center"/>
          </w:tcPr>
          <w:p w14:paraId="445122F3" w14:textId="77777777" w:rsidR="00BF21BD" w:rsidRDefault="00000000">
            <w:r>
              <w:rPr>
                <w:sz w:val="19"/>
                <w:szCs w:val="19"/>
              </w:rPr>
              <w:t>WhatsApp OTP primary, SMS OTP fallback (Twilio Verify/MSG91); SIM-change recovery flow; substitute and handover access scoped and time-boxed</w:t>
            </w:r>
          </w:p>
        </w:tc>
      </w:tr>
      <w:tr w:rsidR="00BF21BD" w14:paraId="5A4E36D4"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333BBDD0" w14:textId="77777777" w:rsidR="00BF21BD" w:rsidRDefault="00000000">
            <w:r>
              <w:rPr>
                <w:sz w:val="19"/>
                <w:szCs w:val="19"/>
              </w:rPr>
              <w:t>Audit</w:t>
            </w:r>
          </w:p>
        </w:tc>
        <w:tc>
          <w:tcPr>
            <w:tcW w:w="7360" w:type="dxa"/>
            <w:shd w:val="clear" w:color="auto" w:fill="F2F2F2"/>
            <w:tcMar>
              <w:top w:w="60" w:type="dxa"/>
              <w:left w:w="100" w:type="dxa"/>
              <w:bottom w:w="60" w:type="dxa"/>
              <w:right w:w="100" w:type="dxa"/>
            </w:tcMar>
            <w:vAlign w:val="center"/>
          </w:tcPr>
          <w:p w14:paraId="15EDAE8E" w14:textId="77777777" w:rsidR="00BF21BD" w:rsidRDefault="00000000">
            <w:r>
              <w:rPr>
                <w:sz w:val="19"/>
                <w:szCs w:val="19"/>
              </w:rPr>
              <w:t>Elevated/cross-boundary actions (school-to-school transfer, platform support access, quiet-hours changes, remedial escalation review) logged with actor, timestamp, justification</w:t>
            </w:r>
          </w:p>
        </w:tc>
      </w:tr>
      <w:tr w:rsidR="00BF21BD" w14:paraId="5E2CD086" w14:textId="77777777">
        <w:tblPrEx>
          <w:tblCellMar>
            <w:top w:w="0" w:type="dxa"/>
            <w:bottom w:w="0" w:type="dxa"/>
          </w:tblCellMar>
        </w:tblPrEx>
        <w:tc>
          <w:tcPr>
            <w:tcW w:w="2000" w:type="dxa"/>
            <w:shd w:val="clear" w:color="auto" w:fill="FFFFFF"/>
            <w:tcMar>
              <w:top w:w="60" w:type="dxa"/>
              <w:left w:w="100" w:type="dxa"/>
              <w:bottom w:w="60" w:type="dxa"/>
              <w:right w:w="100" w:type="dxa"/>
            </w:tcMar>
            <w:vAlign w:val="center"/>
          </w:tcPr>
          <w:p w14:paraId="059A5A88" w14:textId="77777777" w:rsidR="00BF21BD" w:rsidRDefault="00000000">
            <w:r>
              <w:rPr>
                <w:sz w:val="19"/>
                <w:szCs w:val="19"/>
              </w:rPr>
              <w:t>Consent enforcement</w:t>
            </w:r>
          </w:p>
        </w:tc>
        <w:tc>
          <w:tcPr>
            <w:tcW w:w="7360" w:type="dxa"/>
            <w:shd w:val="clear" w:color="auto" w:fill="FFFFFF"/>
            <w:tcMar>
              <w:top w:w="60" w:type="dxa"/>
              <w:left w:w="100" w:type="dxa"/>
              <w:bottom w:w="60" w:type="dxa"/>
              <w:right w:w="100" w:type="dxa"/>
            </w:tcMar>
            <w:vAlign w:val="center"/>
          </w:tcPr>
          <w:p w14:paraId="0D8FBC05" w14:textId="77777777" w:rsidR="00BF21BD" w:rsidRDefault="00000000">
            <w:r>
              <w:rPr>
                <w:sz w:val="19"/>
                <w:szCs w:val="19"/>
              </w:rPr>
              <w:t>Photo-sharing and record-transfer actions gated on a stored, checkable consent flag</w:t>
            </w:r>
          </w:p>
        </w:tc>
      </w:tr>
      <w:tr w:rsidR="00BF21BD" w14:paraId="47E09EC7"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7848942B" w14:textId="77777777" w:rsidR="00BF21BD" w:rsidRDefault="00000000">
            <w:r>
              <w:rPr>
                <w:sz w:val="19"/>
                <w:szCs w:val="19"/>
              </w:rPr>
              <w:t>Document access</w:t>
            </w:r>
          </w:p>
        </w:tc>
        <w:tc>
          <w:tcPr>
            <w:tcW w:w="7360" w:type="dxa"/>
            <w:shd w:val="clear" w:color="auto" w:fill="F2F2F2"/>
            <w:tcMar>
              <w:top w:w="60" w:type="dxa"/>
              <w:left w:w="100" w:type="dxa"/>
              <w:bottom w:w="60" w:type="dxa"/>
              <w:right w:w="100" w:type="dxa"/>
            </w:tcMar>
            <w:vAlign w:val="center"/>
          </w:tcPr>
          <w:p w14:paraId="1369409E" w14:textId="77777777" w:rsidR="00BF21BD" w:rsidRDefault="00000000">
            <w:r>
              <w:rPr>
                <w:sz w:val="19"/>
                <w:szCs w:val="19"/>
              </w:rPr>
              <w:t>Generated Annex/portfolio documents in R2 are access-controlled per the same RLS grain as their source data - a subject teacher cannot download another subject's Annex 3 sheet</w:t>
            </w:r>
          </w:p>
        </w:tc>
      </w:tr>
      <w:tr w:rsidR="00BF21BD" w14:paraId="77869A4B" w14:textId="77777777">
        <w:tblPrEx>
          <w:tblCellMar>
            <w:top w:w="0" w:type="dxa"/>
            <w:bottom w:w="0" w:type="dxa"/>
          </w:tblCellMar>
        </w:tblPrEx>
        <w:tc>
          <w:tcPr>
            <w:tcW w:w="2000" w:type="dxa"/>
            <w:shd w:val="clear" w:color="auto" w:fill="FFFFFF"/>
            <w:tcMar>
              <w:top w:w="60" w:type="dxa"/>
              <w:left w:w="100" w:type="dxa"/>
              <w:bottom w:w="60" w:type="dxa"/>
              <w:right w:w="100" w:type="dxa"/>
            </w:tcMar>
            <w:vAlign w:val="center"/>
          </w:tcPr>
          <w:p w14:paraId="0F3806AC" w14:textId="77777777" w:rsidR="00BF21BD" w:rsidRDefault="00000000">
            <w:r>
              <w:rPr>
                <w:sz w:val="19"/>
                <w:szCs w:val="19"/>
              </w:rPr>
              <w:t>Secrets management</w:t>
            </w:r>
          </w:p>
        </w:tc>
        <w:tc>
          <w:tcPr>
            <w:tcW w:w="7360" w:type="dxa"/>
            <w:shd w:val="clear" w:color="auto" w:fill="FFFFFF"/>
            <w:tcMar>
              <w:top w:w="60" w:type="dxa"/>
              <w:left w:w="100" w:type="dxa"/>
              <w:bottom w:w="60" w:type="dxa"/>
              <w:right w:w="100" w:type="dxa"/>
            </w:tcMar>
            <w:vAlign w:val="center"/>
          </w:tcPr>
          <w:p w14:paraId="7364A7CF" w14:textId="77777777" w:rsidR="00BF21BD" w:rsidRDefault="00000000">
            <w:r>
              <w:rPr>
                <w:sz w:val="19"/>
                <w:szCs w:val="19"/>
              </w:rPr>
              <w:t>API keys never embedded client-side; managed secrets in the hosting platform</w:t>
            </w:r>
          </w:p>
        </w:tc>
      </w:tr>
    </w:tbl>
    <w:p w14:paraId="01DA373F" w14:textId="77777777" w:rsidR="00BF21BD" w:rsidRDefault="00000000">
      <w:pPr>
        <w:pStyle w:val="Heading2"/>
        <w:spacing w:before="360" w:after="160"/>
      </w:pPr>
      <w:bookmarkStart w:id="48" w:name="_Toc234821694"/>
      <w:r>
        <w:rPr>
          <w:b/>
          <w:bCs/>
          <w:color w:val="0F6B72"/>
        </w:rPr>
        <w:t>10.2 Data residency and third-party handling</w:t>
      </w:r>
      <w:bookmarkEnd w:id="48"/>
    </w:p>
    <w:p w14:paraId="2B861313" w14:textId="77777777" w:rsidR="00BF21BD" w:rsidRDefault="00000000">
      <w:pPr>
        <w:pStyle w:val="ListParagraph"/>
        <w:numPr>
          <w:ilvl w:val="0"/>
          <w:numId w:val="2"/>
        </w:numPr>
        <w:spacing w:after="80" w:line="264" w:lineRule="auto"/>
      </w:pPr>
      <w:r>
        <w:rPr>
          <w:sz w:val="21"/>
          <w:szCs w:val="21"/>
        </w:rPr>
        <w:t>Primary data hosted in-region: Mumbai or Singapore, per Nepal's Individual Privacy Act 2075.</w:t>
      </w:r>
    </w:p>
    <w:p w14:paraId="519699AB" w14:textId="77777777" w:rsidR="00BF21BD" w:rsidRDefault="00000000">
      <w:pPr>
        <w:pStyle w:val="ListParagraph"/>
        <w:numPr>
          <w:ilvl w:val="0"/>
          <w:numId w:val="2"/>
        </w:numPr>
        <w:spacing w:after="80" w:line="264" w:lineRule="auto"/>
      </w:pPr>
      <w:r>
        <w:rPr>
          <w:sz w:val="21"/>
          <w:szCs w:val="21"/>
        </w:rPr>
        <w:t>Meta WhatsApp Cloud API used strictly as transit and identity verification, not a system of record.</w:t>
      </w:r>
    </w:p>
    <w:p w14:paraId="199216D5" w14:textId="77777777" w:rsidR="00BF21BD" w:rsidRDefault="00000000">
      <w:pPr>
        <w:pStyle w:val="ListParagraph"/>
        <w:numPr>
          <w:ilvl w:val="0"/>
          <w:numId w:val="2"/>
        </w:numPr>
        <w:spacing w:after="80" w:line="264" w:lineRule="auto"/>
      </w:pPr>
      <w:r>
        <w:rPr>
          <w:sz w:val="21"/>
          <w:szCs w:val="21"/>
        </w:rPr>
        <w:t>Anthropic API usage governed by data-processing terms excluding training on school/child data - reconfirm contractually as volume grows, particularly given the higher-value remedial-activity content now flowing through it.</w:t>
      </w:r>
    </w:p>
    <w:p w14:paraId="14829776" w14:textId="77777777" w:rsidR="00BF21BD" w:rsidRDefault="00000000">
      <w:pPr>
        <w:pStyle w:val="Heading2"/>
        <w:spacing w:before="360" w:after="160"/>
      </w:pPr>
      <w:bookmarkStart w:id="49" w:name="_Toc234821695"/>
      <w:r>
        <w:rPr>
          <w:b/>
          <w:bCs/>
          <w:color w:val="0F6B72"/>
        </w:rPr>
        <w:t>10.3 Safeguarding fast-path, generalised across bands</w:t>
      </w:r>
      <w:bookmarkEnd w:id="49"/>
    </w:p>
    <w:p w14:paraId="70F9588A" w14:textId="77777777" w:rsidR="00BF21BD" w:rsidRDefault="00000000">
      <w:pPr>
        <w:spacing w:after="160" w:line="276" w:lineRule="auto"/>
      </w:pPr>
      <w:r>
        <w:rPr>
          <w:sz w:val="21"/>
          <w:szCs w:val="21"/>
        </w:rPr>
        <w:t>The harm-indication path is a priority interrupt in the orchestration layer at every band: any detected signal of possible harm bypasses the standard stall-detection or remedial-ladder queue and routes immediately to a dedicated escalation channel visible to the class teacher and principal, with mandatory human review. This path is identical at every tier and every band, and is never subject to a volume cap or a remedial-stage precondition - a harm signal detected during what would otherwise be a routine remedial re-assessment still escalates immediately rather than waiting for the ladder's normal cadence.</w:t>
      </w:r>
    </w:p>
    <w:p w14:paraId="28C69BB2" w14:textId="77777777" w:rsidR="00BF21BD" w:rsidRDefault="00000000">
      <w:pPr>
        <w:pStyle w:val="Heading1"/>
        <w:pageBreakBefore/>
        <w:pBdr>
          <w:bottom w:val="single" w:sz="12" w:space="4" w:color="1F3864"/>
        </w:pBdr>
        <w:spacing w:after="240"/>
      </w:pPr>
      <w:bookmarkStart w:id="50" w:name="_Toc234821696"/>
      <w:r>
        <w:rPr>
          <w:b/>
          <w:bCs/>
          <w:color w:val="1F3864"/>
        </w:rPr>
        <w:lastRenderedPageBreak/>
        <w:t>11. Deployment &amp; Operations</w:t>
      </w:r>
      <w:bookmarkEnd w:id="50"/>
    </w:p>
    <w:p w14:paraId="664FD55A" w14:textId="77777777" w:rsidR="00BF21BD" w:rsidRDefault="00000000">
      <w:pPr>
        <w:pStyle w:val="Heading2"/>
        <w:spacing w:before="360" w:after="160"/>
      </w:pPr>
      <w:bookmarkStart w:id="51" w:name="_Toc234821697"/>
      <w:r>
        <w:rPr>
          <w:b/>
          <w:bCs/>
          <w:color w:val="0F6B72"/>
        </w:rPr>
        <w:t>11.1 Environments</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F21BD" w14:paraId="33438EB7"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1FB8C7CC" w14:textId="77777777" w:rsidR="00BF21BD" w:rsidRDefault="00000000">
            <w:r>
              <w:rPr>
                <w:b/>
                <w:bCs/>
                <w:color w:val="FFFFFF"/>
              </w:rPr>
              <w:t>Environment</w:t>
            </w:r>
          </w:p>
        </w:tc>
        <w:tc>
          <w:tcPr>
            <w:tcW w:w="7160" w:type="dxa"/>
            <w:shd w:val="clear" w:color="auto" w:fill="1F3864"/>
            <w:tcMar>
              <w:top w:w="80" w:type="dxa"/>
              <w:left w:w="100" w:type="dxa"/>
              <w:bottom w:w="80" w:type="dxa"/>
              <w:right w:w="100" w:type="dxa"/>
            </w:tcMar>
            <w:vAlign w:val="center"/>
          </w:tcPr>
          <w:p w14:paraId="0ED59862" w14:textId="77777777" w:rsidR="00BF21BD" w:rsidRDefault="00000000">
            <w:r>
              <w:rPr>
                <w:b/>
                <w:bCs/>
                <w:color w:val="FFFFFF"/>
              </w:rPr>
              <w:t>Purpose</w:t>
            </w:r>
          </w:p>
        </w:tc>
      </w:tr>
      <w:tr w:rsidR="00BF21BD" w14:paraId="48F33189"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41C6D547" w14:textId="77777777" w:rsidR="00BF21BD" w:rsidRDefault="00000000">
            <w:r>
              <w:rPr>
                <w:sz w:val="19"/>
                <w:szCs w:val="19"/>
              </w:rPr>
              <w:t>Development</w:t>
            </w:r>
          </w:p>
        </w:tc>
        <w:tc>
          <w:tcPr>
            <w:tcW w:w="7160" w:type="dxa"/>
            <w:shd w:val="clear" w:color="auto" w:fill="FFFFFF"/>
            <w:tcMar>
              <w:top w:w="60" w:type="dxa"/>
              <w:left w:w="100" w:type="dxa"/>
              <w:bottom w:w="60" w:type="dxa"/>
              <w:right w:w="100" w:type="dxa"/>
            </w:tcMar>
            <w:vAlign w:val="center"/>
          </w:tcPr>
          <w:p w14:paraId="03F0D39F" w14:textId="77777777" w:rsidR="00BF21BD" w:rsidRDefault="00000000">
            <w:r>
              <w:rPr>
                <w:sz w:val="19"/>
                <w:szCs w:val="19"/>
              </w:rPr>
              <w:t>Feature development and unit testing; synthetic/anonymised data only, spanning all three band configurations</w:t>
            </w:r>
          </w:p>
        </w:tc>
      </w:tr>
      <w:tr w:rsidR="00BF21BD" w14:paraId="487193B7" w14:textId="77777777">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34C02625" w14:textId="77777777" w:rsidR="00BF21BD" w:rsidRDefault="00000000">
            <w:r>
              <w:rPr>
                <w:sz w:val="19"/>
                <w:szCs w:val="19"/>
              </w:rPr>
              <w:t>Staging</w:t>
            </w:r>
          </w:p>
        </w:tc>
        <w:tc>
          <w:tcPr>
            <w:tcW w:w="7160" w:type="dxa"/>
            <w:shd w:val="clear" w:color="auto" w:fill="F2F2F2"/>
            <w:tcMar>
              <w:top w:w="60" w:type="dxa"/>
              <w:left w:w="100" w:type="dxa"/>
              <w:bottom w:w="60" w:type="dxa"/>
              <w:right w:w="100" w:type="dxa"/>
            </w:tcMar>
            <w:vAlign w:val="center"/>
          </w:tcPr>
          <w:p w14:paraId="4A8416F5" w14:textId="77777777" w:rsidR="00BF21BD" w:rsidRDefault="00000000">
            <w:r>
              <w:rPr>
                <w:sz w:val="19"/>
                <w:szCs w:val="19"/>
              </w:rPr>
              <w:t>Pre-release validation with pilot-school anonymised or consented data; should include at least one pre-primary section, one Grades 1-3 section, and one Grades 4-5 section to exercise all band configurations before release</w:t>
            </w:r>
          </w:p>
        </w:tc>
      </w:tr>
      <w:tr w:rsidR="00BF21BD" w14:paraId="2A662300"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483C9DBC" w14:textId="77777777" w:rsidR="00BF21BD" w:rsidRDefault="00000000">
            <w:r>
              <w:rPr>
                <w:sz w:val="19"/>
                <w:szCs w:val="19"/>
              </w:rPr>
              <w:t>Production</w:t>
            </w:r>
          </w:p>
        </w:tc>
        <w:tc>
          <w:tcPr>
            <w:tcW w:w="7160" w:type="dxa"/>
            <w:shd w:val="clear" w:color="auto" w:fill="FFFFFF"/>
            <w:tcMar>
              <w:top w:w="60" w:type="dxa"/>
              <w:left w:w="100" w:type="dxa"/>
              <w:bottom w:w="60" w:type="dxa"/>
              <w:right w:w="100" w:type="dxa"/>
            </w:tcMar>
            <w:vAlign w:val="center"/>
          </w:tcPr>
          <w:p w14:paraId="587C0F5C" w14:textId="77777777" w:rsidR="00BF21BD" w:rsidRDefault="00000000">
            <w:r>
              <w:rPr>
                <w:sz w:val="19"/>
                <w:szCs w:val="19"/>
              </w:rPr>
              <w:t>Live schools; in-region hosting; full monitoring and audit logging</w:t>
            </w:r>
          </w:p>
        </w:tc>
      </w:tr>
    </w:tbl>
    <w:p w14:paraId="2B598407" w14:textId="77777777" w:rsidR="00BF21BD" w:rsidRDefault="00000000">
      <w:pPr>
        <w:pStyle w:val="Heading2"/>
        <w:spacing w:before="360" w:after="160"/>
      </w:pPr>
      <w:bookmarkStart w:id="52" w:name="_Toc234821698"/>
      <w:r>
        <w:rPr>
          <w:b/>
          <w:bCs/>
          <w:color w:val="0F6B72"/>
        </w:rPr>
        <w:t>11.2 Reliability practices</w:t>
      </w:r>
      <w:bookmarkEnd w:id="52"/>
    </w:p>
    <w:p w14:paraId="242ACFE5" w14:textId="77777777" w:rsidR="00BF21BD" w:rsidRDefault="00000000">
      <w:pPr>
        <w:pStyle w:val="ListParagraph"/>
        <w:numPr>
          <w:ilvl w:val="0"/>
          <w:numId w:val="2"/>
        </w:numPr>
        <w:spacing w:after="80" w:line="264" w:lineRule="auto"/>
      </w:pPr>
      <w:r>
        <w:rPr>
          <w:sz w:val="21"/>
          <w:szCs w:val="21"/>
        </w:rPr>
        <w:t>Outbound WhatsApp sends queued with retry/backoff.</w:t>
      </w:r>
    </w:p>
    <w:p w14:paraId="19764562" w14:textId="77777777" w:rsidR="00BF21BD" w:rsidRDefault="00000000">
      <w:pPr>
        <w:pStyle w:val="ListParagraph"/>
        <w:numPr>
          <w:ilvl w:val="0"/>
          <w:numId w:val="2"/>
        </w:numPr>
        <w:spacing w:after="80" w:line="264" w:lineRule="auto"/>
      </w:pPr>
      <w:r>
        <w:rPr>
          <w:sz w:val="21"/>
          <w:szCs w:val="21"/>
        </w:rPr>
        <w:t>AI provider degradation triggers the neutral/no-fiction fallback rather than blocking core record-keeping; deterministic document generation (Section 6) has no AI dependency at all and continues functioning even during a full AI-provider outage.</w:t>
      </w:r>
    </w:p>
    <w:p w14:paraId="69507520" w14:textId="77777777" w:rsidR="00BF21BD" w:rsidRDefault="00000000">
      <w:pPr>
        <w:pStyle w:val="ListParagraph"/>
        <w:numPr>
          <w:ilvl w:val="0"/>
          <w:numId w:val="2"/>
        </w:numPr>
        <w:spacing w:after="80" w:line="264" w:lineRule="auto"/>
      </w:pPr>
      <w:r>
        <w:rPr>
          <w:sz w:val="21"/>
          <w:szCs w:val="21"/>
        </w:rPr>
        <w:t>Maintenance windows scheduled outside the school-day operating window (Nepal Standard Time).</w:t>
      </w:r>
    </w:p>
    <w:p w14:paraId="4EAA3320" w14:textId="77777777" w:rsidR="00BF21BD" w:rsidRDefault="00000000">
      <w:pPr>
        <w:pStyle w:val="ListParagraph"/>
        <w:numPr>
          <w:ilvl w:val="0"/>
          <w:numId w:val="2"/>
        </w:numPr>
        <w:spacing w:after="80" w:line="264" w:lineRule="auto"/>
      </w:pPr>
      <w:r>
        <w:rPr>
          <w:sz w:val="21"/>
          <w:szCs w:val="21"/>
        </w:rPr>
        <w:t>Remedial-reminder and handover-assembly jobs are idempotent and safe to retry, per the durable step-function pattern in Section 9.3.</w:t>
      </w:r>
    </w:p>
    <w:p w14:paraId="72783F0B" w14:textId="77777777" w:rsidR="00BF21BD" w:rsidRDefault="00000000">
      <w:pPr>
        <w:pStyle w:val="Heading2"/>
        <w:spacing w:before="360" w:after="160"/>
      </w:pPr>
      <w:bookmarkStart w:id="53" w:name="_Toc234821699"/>
      <w:r>
        <w:rPr>
          <w:b/>
          <w:bCs/>
          <w:color w:val="0F6B72"/>
        </w:rPr>
        <w:t>11.3 Monitoring</w:t>
      </w:r>
      <w:bookmarkEnd w:id="53"/>
    </w:p>
    <w:p w14:paraId="0A1782D5" w14:textId="77777777" w:rsidR="00BF21BD" w:rsidRDefault="00000000">
      <w:pPr>
        <w:pStyle w:val="ListParagraph"/>
        <w:numPr>
          <w:ilvl w:val="0"/>
          <w:numId w:val="2"/>
        </w:numPr>
        <w:spacing w:after="80" w:line="264" w:lineRule="auto"/>
      </w:pPr>
      <w:r>
        <w:rPr>
          <w:sz w:val="21"/>
          <w:szCs w:val="21"/>
        </w:rPr>
        <w:t>Error tracking (Sentry) and structured logging (Axiom/Better Stack) across webhook, API, job-engine, and document-rendering layers.</w:t>
      </w:r>
    </w:p>
    <w:p w14:paraId="4302E631" w14:textId="77777777" w:rsidR="00BF21BD" w:rsidRDefault="00000000">
      <w:pPr>
        <w:pStyle w:val="ListParagraph"/>
        <w:numPr>
          <w:ilvl w:val="0"/>
          <w:numId w:val="2"/>
        </w:numPr>
        <w:spacing w:after="80" w:line="264" w:lineRule="auto"/>
      </w:pPr>
      <w:r>
        <w:rPr>
          <w:sz w:val="21"/>
          <w:szCs w:val="21"/>
        </w:rPr>
        <w:t>Application-level latency monitoring against the 8-second phonics / 20-second coach response targets.</w:t>
      </w:r>
    </w:p>
    <w:p w14:paraId="6145C435" w14:textId="77777777" w:rsidR="00BF21BD" w:rsidRDefault="00000000">
      <w:pPr>
        <w:pStyle w:val="ListParagraph"/>
        <w:numPr>
          <w:ilvl w:val="0"/>
          <w:numId w:val="2"/>
        </w:numPr>
        <w:spacing w:after="80" w:line="264" w:lineRule="auto"/>
      </w:pPr>
      <w:r>
        <w:rPr>
          <w:sz w:val="21"/>
          <w:szCs w:val="21"/>
        </w:rPr>
        <w:t>Cache hit-rate monitoring, with the remedial-activity cache tracked separately given its expected outsized contribution to cost savings.</w:t>
      </w:r>
    </w:p>
    <w:p w14:paraId="4C85205C" w14:textId="77777777" w:rsidR="00BF21BD" w:rsidRDefault="00000000">
      <w:pPr>
        <w:pStyle w:val="ListParagraph"/>
        <w:numPr>
          <w:ilvl w:val="0"/>
          <w:numId w:val="2"/>
        </w:numPr>
        <w:spacing w:after="80" w:line="264" w:lineRule="auto"/>
      </w:pPr>
      <w:r>
        <w:rPr>
          <w:sz w:val="21"/>
          <w:szCs w:val="21"/>
        </w:rPr>
        <w:t>Job-engine observability for remedial-reminder delivery specifically - a missed reminder is a compliance risk, not just an operational one, so this metric should carry its own alert threshold distinct from general job-failure monitoring.</w:t>
      </w:r>
    </w:p>
    <w:p w14:paraId="2A3753F9" w14:textId="77777777" w:rsidR="00BF21BD" w:rsidRDefault="00000000">
      <w:pPr>
        <w:pStyle w:val="ListParagraph"/>
        <w:numPr>
          <w:ilvl w:val="0"/>
          <w:numId w:val="2"/>
        </w:numPr>
        <w:spacing w:after="80" w:line="264" w:lineRule="auto"/>
      </w:pPr>
      <w:r>
        <w:rPr>
          <w:sz w:val="21"/>
          <w:szCs w:val="21"/>
        </w:rPr>
        <w:t>RLS policy coverage monitoring in CI, extended to check both grains (tenant isolation and section/subject write scope) on any new child- or teacher-linked table.</w:t>
      </w:r>
    </w:p>
    <w:p w14:paraId="279D362D" w14:textId="77777777" w:rsidR="00BF21BD" w:rsidRDefault="00000000">
      <w:pPr>
        <w:pStyle w:val="ListParagraph"/>
        <w:numPr>
          <w:ilvl w:val="0"/>
          <w:numId w:val="2"/>
        </w:numPr>
        <w:spacing w:after="80" w:line="264" w:lineRule="auto"/>
      </w:pPr>
      <w:r>
        <w:rPr>
          <w:sz w:val="21"/>
          <w:szCs w:val="21"/>
        </w:rPr>
        <w:t>Document-rendering monitoring: font-rendering failures and landscape-orientation regressions (Section 6.2) should have dedicated smoke tests in CI given they are known library-level failure modes, not hypothetical ones.</w:t>
      </w:r>
    </w:p>
    <w:p w14:paraId="55341119" w14:textId="77777777" w:rsidR="00BF21BD" w:rsidRDefault="00000000">
      <w:pPr>
        <w:pStyle w:val="Heading2"/>
        <w:spacing w:before="360" w:after="160"/>
      </w:pPr>
      <w:bookmarkStart w:id="54" w:name="_Toc234821700"/>
      <w:r>
        <w:rPr>
          <w:b/>
          <w:bCs/>
          <w:color w:val="0F6B72"/>
        </w:rPr>
        <w:t>11.4 Reported MVP and Band Extension build status</w:t>
      </w:r>
      <w:bookmarkEnd w:id="54"/>
    </w:p>
    <w:p w14:paraId="4980C120" w14:textId="77777777" w:rsidR="00BF21BD" w:rsidRDefault="00000000">
      <w:pPr>
        <w:spacing w:after="160" w:line="276" w:lineRule="auto"/>
      </w:pPr>
      <w:r>
        <w:rPr>
          <w:sz w:val="21"/>
          <w:szCs w:val="21"/>
        </w:rPr>
        <w:t xml:space="preserve">Per the system report: the pre-primary MVP codebase exists (webhook, router, three MVP features, cache, observation mapper with the four guard tests), running locally in mock-AI mode. The Grades 1-5 extension is specified in a Band Extension Spec v1.0, with the Grades 1-3 configuration resolved. The Annex 3 document pipeline is reported proven end-to-end with a verified sample - meaning the deterministic rendering approach in Section 6 is not speculative, it has been exercised against real output. The two rendering-environment facts in </w:t>
      </w:r>
      <w:r>
        <w:rPr>
          <w:sz w:val="21"/>
          <w:szCs w:val="21"/>
        </w:rPr>
        <w:lastRenderedPageBreak/>
        <w:t>Section 6.2 (fonts-noto-core, docx landscape swap) are already recorded in developer notes from this work and should be treated as known constraints to design around, not risks to rediscover.</w:t>
      </w:r>
    </w:p>
    <w:p w14:paraId="6B7DC8AE" w14:textId="77777777" w:rsidR="00BF21BD" w:rsidRDefault="00000000">
      <w:pPr>
        <w:spacing w:after="160" w:line="276" w:lineRule="auto"/>
      </w:pPr>
      <w:r>
        <w:rPr>
          <w:sz w:val="21"/>
          <w:szCs w:val="21"/>
        </w:rPr>
        <w:t>Engineering should reconcile this document against the existing MVP repository and the Band Extension Spec v1.0 before building further, particularly: (a) whether the RLS/RBAC two-grain model in Section 3.3 and 5 is present in the MVP or needs to be added; (b) whether the four mapper guards are already generalised to accept an outcome (not just a milestone) as their target; and (c) whether the Grades 4-5 configuration - reported as not yet resolved, unlike Grades 1-3 - has an equivalent spec document to work from.</w:t>
      </w:r>
    </w:p>
    <w:p w14:paraId="5388B62B" w14:textId="77777777" w:rsidR="00BF21BD" w:rsidRDefault="00000000">
      <w:pPr>
        <w:pStyle w:val="Heading1"/>
        <w:pageBreakBefore/>
        <w:pBdr>
          <w:bottom w:val="single" w:sz="12" w:space="4" w:color="1F3864"/>
        </w:pBdr>
        <w:spacing w:after="240"/>
      </w:pPr>
      <w:bookmarkStart w:id="55" w:name="_Toc234821701"/>
      <w:r>
        <w:rPr>
          <w:b/>
          <w:bCs/>
          <w:color w:val="1F3864"/>
        </w:rPr>
        <w:lastRenderedPageBreak/>
        <w:t>12. Cost Design</w:t>
      </w:r>
      <w:bookmarkEnd w:id="55"/>
    </w:p>
    <w:p w14:paraId="3EC16C4F" w14:textId="77777777" w:rsidR="00BF21BD" w:rsidRDefault="00000000">
      <w:pPr>
        <w:pStyle w:val="Heading2"/>
        <w:spacing w:before="360" w:after="160"/>
      </w:pPr>
      <w:bookmarkStart w:id="56" w:name="_Toc234821702"/>
      <w:r>
        <w:rPr>
          <w:b/>
          <w:bCs/>
          <w:color w:val="0F6B72"/>
        </w:rPr>
        <w:t>12.1 How the band's economics differ from pre-primary alone</w:t>
      </w:r>
      <w:bookmarkEnd w:id="56"/>
    </w:p>
    <w:p w14:paraId="1D64E0A1" w14:textId="77777777" w:rsidR="00BF21BD" w:rsidRDefault="00000000">
      <w:pPr>
        <w:spacing w:after="160" w:line="276" w:lineRule="auto"/>
      </w:pPr>
      <w:r>
        <w:rPr>
          <w:sz w:val="21"/>
          <w:szCs w:val="21"/>
        </w:rPr>
        <w:t>The system report states directly that the band's economics improve on pre-primary's, for two specific reasons this architecture is built to realise: the compliance layer that closes Grades 1-5 sales (Annex 2/3/4 generation, the inspection pack) is deterministic - zero AI cost, pure arithmetic and rendering - and the remedial generator's outputs cache heavily because misconceptions repeat across thousands of classrooms nationally, giving it a higher expected cache-hit rate than almost any other generated content type in the system.</w:t>
      </w:r>
    </w:p>
    <w:p w14:paraId="420A305E" w14:textId="77777777" w:rsidR="00BF21BD" w:rsidRDefault="00000000">
      <w:pPr>
        <w:pStyle w:val="Heading2"/>
        <w:spacing w:before="360" w:after="160"/>
      </w:pPr>
      <w:bookmarkStart w:id="57" w:name="_Toc234821703"/>
      <w:r>
        <w:rPr>
          <w:b/>
          <w:bCs/>
          <w:color w:val="0F6B72"/>
        </w:rPr>
        <w:t>12.2 Cost-control patterns</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F21BD" w14:paraId="633F2DB1"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1BEE629D" w14:textId="77777777" w:rsidR="00BF21BD" w:rsidRDefault="00000000">
            <w:r>
              <w:rPr>
                <w:b/>
                <w:bCs/>
                <w:color w:val="FFFFFF"/>
              </w:rPr>
              <w:t>Cost driver</w:t>
            </w:r>
          </w:p>
        </w:tc>
        <w:tc>
          <w:tcPr>
            <w:tcW w:w="7160" w:type="dxa"/>
            <w:shd w:val="clear" w:color="auto" w:fill="1F3864"/>
            <w:tcMar>
              <w:top w:w="80" w:type="dxa"/>
              <w:left w:w="100" w:type="dxa"/>
              <w:bottom w:w="80" w:type="dxa"/>
              <w:right w:w="100" w:type="dxa"/>
            </w:tcMar>
            <w:vAlign w:val="center"/>
          </w:tcPr>
          <w:p w14:paraId="2349DA0F" w14:textId="77777777" w:rsidR="00BF21BD" w:rsidRDefault="00000000">
            <w:r>
              <w:rPr>
                <w:b/>
                <w:bCs/>
                <w:color w:val="FFFFFF"/>
              </w:rPr>
              <w:t>Design response</w:t>
            </w:r>
          </w:p>
        </w:tc>
      </w:tr>
      <w:tr w:rsidR="00BF21BD" w14:paraId="2879C3F4"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09C8BAA4" w14:textId="77777777" w:rsidR="00BF21BD" w:rsidRDefault="00000000">
            <w:r>
              <w:rPr>
                <w:sz w:val="19"/>
                <w:szCs w:val="19"/>
              </w:rPr>
              <w:t>AI inference (live)</w:t>
            </w:r>
          </w:p>
        </w:tc>
        <w:tc>
          <w:tcPr>
            <w:tcW w:w="7160" w:type="dxa"/>
            <w:shd w:val="clear" w:color="auto" w:fill="FFFFFF"/>
            <w:tcMar>
              <w:top w:w="60" w:type="dxa"/>
              <w:left w:w="100" w:type="dxa"/>
              <w:bottom w:w="60" w:type="dxa"/>
              <w:right w:w="100" w:type="dxa"/>
            </w:tcMar>
            <w:vAlign w:val="center"/>
          </w:tcPr>
          <w:p w14:paraId="74ACE929" w14:textId="77777777" w:rsidR="00BF21BD" w:rsidRDefault="00000000">
            <w:r>
              <w:rPr>
                <w:sz w:val="19"/>
                <w:szCs w:val="19"/>
              </w:rPr>
              <w:t>Haiku for high-volume/low-stakes generation including remedial activities and methods-toolkit content; Sonnet reserved for parent/Annex-4 narrative; cache-first lookup before any live call; Anthropic prompt caching layered on top</w:t>
            </w:r>
          </w:p>
        </w:tc>
      </w:tr>
      <w:tr w:rsidR="00BF21BD" w14:paraId="64E16F5A" w14:textId="77777777">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625F3D6F" w14:textId="77777777" w:rsidR="00BF21BD" w:rsidRDefault="00000000">
            <w:r>
              <w:rPr>
                <w:sz w:val="19"/>
                <w:szCs w:val="19"/>
              </w:rPr>
              <w:t>Compliance document generation (Annex 2/3/4, portfolio index, inspection pack)</w:t>
            </w:r>
          </w:p>
        </w:tc>
        <w:tc>
          <w:tcPr>
            <w:tcW w:w="7160" w:type="dxa"/>
            <w:shd w:val="clear" w:color="auto" w:fill="F2F2F2"/>
            <w:tcMar>
              <w:top w:w="60" w:type="dxa"/>
              <w:left w:w="100" w:type="dxa"/>
              <w:bottom w:w="60" w:type="dxa"/>
              <w:right w:w="100" w:type="dxa"/>
            </w:tcMar>
            <w:vAlign w:val="center"/>
          </w:tcPr>
          <w:p w14:paraId="7AC4A456" w14:textId="77777777" w:rsidR="00BF21BD" w:rsidRDefault="00000000">
            <w:r>
              <w:rPr>
                <w:sz w:val="19"/>
                <w:szCs w:val="19"/>
              </w:rPr>
              <w:t>Fully deterministic - zero AI cost by architecture, not by optimisation; this is the single largest structural cost advantage of the Grades 1-5 extension over a hypothetical AI-generated-report-card design</w:t>
            </w:r>
          </w:p>
        </w:tc>
      </w:tr>
      <w:tr w:rsidR="00BF21BD" w14:paraId="48F034D2"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3779B021" w14:textId="77777777" w:rsidR="00BF21BD" w:rsidRDefault="00000000">
            <w:r>
              <w:rPr>
                <w:sz w:val="19"/>
                <w:szCs w:val="19"/>
              </w:rPr>
              <w:t>Remedial activity generation</w:t>
            </w:r>
          </w:p>
        </w:tc>
        <w:tc>
          <w:tcPr>
            <w:tcW w:w="7160" w:type="dxa"/>
            <w:shd w:val="clear" w:color="auto" w:fill="FFFFFF"/>
            <w:tcMar>
              <w:top w:w="60" w:type="dxa"/>
              <w:left w:w="100" w:type="dxa"/>
              <w:bottom w:w="60" w:type="dxa"/>
              <w:right w:w="100" w:type="dxa"/>
            </w:tcMar>
            <w:vAlign w:val="center"/>
          </w:tcPr>
          <w:p w14:paraId="5266B30F" w14:textId="77777777" w:rsidR="00BF21BD" w:rsidRDefault="00000000">
            <w:r>
              <w:rPr>
                <w:sz w:val="19"/>
                <w:szCs w:val="19"/>
              </w:rPr>
              <w:t>Expected to cache at a materially higher rate than other content types given misconception repetition across classrooms nationally - monitored explicitly per Section 11.3</w:t>
            </w:r>
          </w:p>
        </w:tc>
      </w:tr>
      <w:tr w:rsidR="00BF21BD" w14:paraId="78C3849A" w14:textId="77777777">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4227251F" w14:textId="77777777" w:rsidR="00BF21BD" w:rsidRDefault="00000000">
            <w:r>
              <w:rPr>
                <w:sz w:val="19"/>
                <w:szCs w:val="19"/>
              </w:rPr>
              <w:t>Messaging (WhatsApp)</w:t>
            </w:r>
          </w:p>
        </w:tc>
        <w:tc>
          <w:tcPr>
            <w:tcW w:w="7160" w:type="dxa"/>
            <w:shd w:val="clear" w:color="auto" w:fill="F2F2F2"/>
            <w:tcMar>
              <w:top w:w="60" w:type="dxa"/>
              <w:left w:w="100" w:type="dxa"/>
              <w:bottom w:w="60" w:type="dxa"/>
              <w:right w:w="100" w:type="dxa"/>
            </w:tcMar>
            <w:vAlign w:val="center"/>
          </w:tcPr>
          <w:p w14:paraId="72C7DF04" w14:textId="77777777" w:rsidR="00BF21BD" w:rsidRDefault="00000000">
            <w:r>
              <w:rPr>
                <w:sz w:val="19"/>
                <w:szCs w:val="19"/>
              </w:rPr>
              <w:t>Free conversational-window messaging favoured; SMS OTP fallback used only on WhatsApp delivery failure</w:t>
            </w:r>
          </w:p>
        </w:tc>
      </w:tr>
      <w:tr w:rsidR="00BF21BD" w14:paraId="602CD9BD"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7FC2F437" w14:textId="77777777" w:rsidR="00BF21BD" w:rsidRDefault="00000000">
            <w:r>
              <w:rPr>
                <w:sz w:val="19"/>
                <w:szCs w:val="19"/>
              </w:rPr>
              <w:t>Storage</w:t>
            </w:r>
          </w:p>
        </w:tc>
        <w:tc>
          <w:tcPr>
            <w:tcW w:w="7160" w:type="dxa"/>
            <w:shd w:val="clear" w:color="auto" w:fill="FFFFFF"/>
            <w:tcMar>
              <w:top w:w="60" w:type="dxa"/>
              <w:left w:w="100" w:type="dxa"/>
              <w:bottom w:w="60" w:type="dxa"/>
              <w:right w:w="100" w:type="dxa"/>
            </w:tcMar>
            <w:vAlign w:val="center"/>
          </w:tcPr>
          <w:p w14:paraId="751FCDF3" w14:textId="77777777" w:rsidR="00BF21BD" w:rsidRDefault="00000000">
            <w:r>
              <w:rPr>
                <w:sz w:val="19"/>
                <w:szCs w:val="19"/>
              </w:rPr>
              <w:t>Cloudflare R2, zero egress fees, now carrying a higher document volume (Annex/portfolio/inspection-pack files) than the pre-primary-only system</w:t>
            </w:r>
          </w:p>
        </w:tc>
      </w:tr>
      <w:tr w:rsidR="00BF21BD" w14:paraId="4CAC7488" w14:textId="77777777">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33AA083E" w14:textId="77777777" w:rsidR="00BF21BD" w:rsidRDefault="00000000">
            <w:r>
              <w:rPr>
                <w:sz w:val="19"/>
                <w:szCs w:val="19"/>
              </w:rPr>
              <w:t>Compute</w:t>
            </w:r>
          </w:p>
        </w:tc>
        <w:tc>
          <w:tcPr>
            <w:tcW w:w="7160" w:type="dxa"/>
            <w:shd w:val="clear" w:color="auto" w:fill="F2F2F2"/>
            <w:tcMar>
              <w:top w:w="60" w:type="dxa"/>
              <w:left w:w="100" w:type="dxa"/>
              <w:bottom w:w="60" w:type="dxa"/>
              <w:right w:w="100" w:type="dxa"/>
            </w:tcMar>
            <w:vAlign w:val="center"/>
          </w:tcPr>
          <w:p w14:paraId="1D0B1189" w14:textId="77777777" w:rsidR="00BF21BD" w:rsidRDefault="00000000">
            <w:r>
              <w:rPr>
                <w:sz w:val="19"/>
                <w:szCs w:val="19"/>
              </w:rPr>
              <w:t>Stateless core API and document-rendering service on Fly.io or GCP Cloud Run, scaled horizontally</w:t>
            </w:r>
          </w:p>
        </w:tc>
      </w:tr>
      <w:tr w:rsidR="00BF21BD" w14:paraId="03CCDE17"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0EFF755A" w14:textId="77777777" w:rsidR="00BF21BD" w:rsidRDefault="00000000">
            <w:r>
              <w:rPr>
                <w:sz w:val="19"/>
                <w:szCs w:val="19"/>
              </w:rPr>
              <w:t>Free tier</w:t>
            </w:r>
          </w:p>
        </w:tc>
        <w:tc>
          <w:tcPr>
            <w:tcW w:w="7160" w:type="dxa"/>
            <w:shd w:val="clear" w:color="auto" w:fill="FFFFFF"/>
            <w:tcMar>
              <w:top w:w="60" w:type="dxa"/>
              <w:left w:w="100" w:type="dxa"/>
              <w:bottom w:w="60" w:type="dxa"/>
              <w:right w:w="100" w:type="dxa"/>
            </w:tcMar>
            <w:vAlign w:val="center"/>
          </w:tcPr>
          <w:p w14:paraId="7945BF67" w14:textId="77777777" w:rsidR="00BF21BD" w:rsidRDefault="00000000">
            <w:r>
              <w:rPr>
                <w:sz w:val="19"/>
                <w:szCs w:val="19"/>
              </w:rPr>
              <w:t>Volume-limited, not quality-limited, per generation parity (Section 1.2); band pricing for Grades 1-5 is explicitly pending Phase-0 validation per the system report and should be treated as a configuration input, not a hardcoded assumption, in the tier-gating logic</w:t>
            </w:r>
          </w:p>
        </w:tc>
      </w:tr>
      <w:tr w:rsidR="00BF21BD" w14:paraId="73627FBA" w14:textId="77777777">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6570BBA5" w14:textId="77777777" w:rsidR="00BF21BD" w:rsidRDefault="00000000">
            <w:r>
              <w:rPr>
                <w:sz w:val="19"/>
                <w:szCs w:val="19"/>
              </w:rPr>
              <w:t>Job engine / observability</w:t>
            </w:r>
          </w:p>
        </w:tc>
        <w:tc>
          <w:tcPr>
            <w:tcW w:w="7160" w:type="dxa"/>
            <w:shd w:val="clear" w:color="auto" w:fill="F2F2F2"/>
            <w:tcMar>
              <w:top w:w="60" w:type="dxa"/>
              <w:left w:w="100" w:type="dxa"/>
              <w:bottom w:w="60" w:type="dxa"/>
              <w:right w:w="100" w:type="dxa"/>
            </w:tcMar>
            <w:vAlign w:val="center"/>
          </w:tcPr>
          <w:p w14:paraId="30DB97FD" w14:textId="77777777" w:rsidR="00BF21BD" w:rsidRDefault="00000000">
            <w:r>
              <w:rPr>
                <w:sz w:val="19"/>
                <w:szCs w:val="19"/>
              </w:rPr>
              <w:t>Startup-friendly usage-based pricing; now handling meaningfully higher event volume from the remedial ladder, worth re-costing once real remedial-loop volume is observed in production</w:t>
            </w:r>
          </w:p>
        </w:tc>
      </w:tr>
    </w:tbl>
    <w:p w14:paraId="24CAF2F7" w14:textId="77777777" w:rsidR="00BF21BD" w:rsidRDefault="00000000">
      <w:pPr>
        <w:pStyle w:val="Heading2"/>
        <w:spacing w:before="360" w:after="160"/>
      </w:pPr>
      <w:bookmarkStart w:id="58" w:name="_Toc234821704"/>
      <w:r>
        <w:rPr>
          <w:b/>
          <w:bCs/>
          <w:color w:val="0F6B72"/>
        </w:rPr>
        <w:t>12.3 Target economics</w:t>
      </w:r>
      <w:bookmarkEnd w:id="58"/>
    </w:p>
    <w:p w14:paraId="18D7B2E4" w14:textId="77777777" w:rsidR="00BF21BD" w:rsidRDefault="00000000">
      <w:pPr>
        <w:spacing w:after="160" w:line="276" w:lineRule="auto"/>
      </w:pPr>
      <w:r>
        <w:rPr>
          <w:sz w:val="21"/>
          <w:szCs w:val="21"/>
        </w:rPr>
        <w:t>The pre-primary-only target of roughly 3-4% of platform revenue for infrastructure is carried forward as the working target for the full band, on the expectation that the deterministic compliance layer and the heavily-cached remedial generator keep the Grades 1-5 extension from being proportionally more expensive to run than pre-primary despite covering more grades and more raters per section. This should be validated against real usage data once Grades 1-3 (the resolved configuration) is in production, before the Grades 4-5 configuration is finalised.</w:t>
      </w:r>
    </w:p>
    <w:p w14:paraId="25F6A168" w14:textId="77777777" w:rsidR="00BF21BD" w:rsidRDefault="00000000">
      <w:pPr>
        <w:pStyle w:val="Heading1"/>
        <w:pageBreakBefore/>
        <w:pBdr>
          <w:bottom w:val="single" w:sz="12" w:space="4" w:color="1F3864"/>
        </w:pBdr>
        <w:spacing w:after="240"/>
      </w:pPr>
      <w:bookmarkStart w:id="59" w:name="_Toc234821705"/>
      <w:r>
        <w:rPr>
          <w:b/>
          <w:bCs/>
          <w:color w:val="1F3864"/>
        </w:rPr>
        <w:lastRenderedPageBreak/>
        <w:t>13. Traceability and Open Technical Risks</w:t>
      </w:r>
      <w:bookmarkEnd w:id="59"/>
    </w:p>
    <w:p w14:paraId="019ADEB0" w14:textId="77777777" w:rsidR="00BF21BD" w:rsidRDefault="00000000">
      <w:pPr>
        <w:pStyle w:val="Heading2"/>
        <w:spacing w:before="360" w:after="160"/>
      </w:pPr>
      <w:bookmarkStart w:id="60" w:name="_Toc234821706"/>
      <w:r>
        <w:rPr>
          <w:b/>
          <w:bCs/>
          <w:color w:val="0F6B72"/>
        </w:rPr>
        <w:t>13.1 Traceability to the system report</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BF21BD" w14:paraId="7CAAD87D" w14:textId="77777777">
        <w:tblPrEx>
          <w:tblCellMar>
            <w:top w:w="0" w:type="dxa"/>
            <w:bottom w:w="0" w:type="dxa"/>
          </w:tblCellMar>
        </w:tblPrEx>
        <w:trPr>
          <w:tblHeader/>
        </w:trPr>
        <w:tc>
          <w:tcPr>
            <w:tcW w:w="3400" w:type="dxa"/>
            <w:shd w:val="clear" w:color="auto" w:fill="1F3864"/>
            <w:tcMar>
              <w:top w:w="80" w:type="dxa"/>
              <w:left w:w="100" w:type="dxa"/>
              <w:bottom w:w="80" w:type="dxa"/>
              <w:right w:w="100" w:type="dxa"/>
            </w:tcMar>
            <w:vAlign w:val="center"/>
          </w:tcPr>
          <w:p w14:paraId="2D5DB97D" w14:textId="77777777" w:rsidR="00BF21BD" w:rsidRDefault="00000000">
            <w:r>
              <w:rPr>
                <w:b/>
                <w:bCs/>
                <w:color w:val="FFFFFF"/>
              </w:rPr>
              <w:t>System report commitment</w:t>
            </w:r>
          </w:p>
        </w:tc>
        <w:tc>
          <w:tcPr>
            <w:tcW w:w="5960" w:type="dxa"/>
            <w:shd w:val="clear" w:color="auto" w:fill="1F3864"/>
            <w:tcMar>
              <w:top w:w="80" w:type="dxa"/>
              <w:left w:w="100" w:type="dxa"/>
              <w:bottom w:w="80" w:type="dxa"/>
              <w:right w:w="100" w:type="dxa"/>
            </w:tcMar>
            <w:vAlign w:val="center"/>
          </w:tcPr>
          <w:p w14:paraId="7FA1C90C" w14:textId="77777777" w:rsidR="00BF21BD" w:rsidRDefault="00000000">
            <w:r>
              <w:rPr>
                <w:b/>
                <w:bCs/>
                <w:color w:val="FFFFFF"/>
              </w:rPr>
              <w:t>Architectural mechanism</w:t>
            </w:r>
          </w:p>
        </w:tc>
      </w:tr>
      <w:tr w:rsidR="00BF21BD" w14:paraId="5B24E2FC" w14:textId="77777777">
        <w:tblPrEx>
          <w:tblCellMar>
            <w:top w:w="0" w:type="dxa"/>
            <w:bottom w:w="0" w:type="dxa"/>
          </w:tblCellMar>
        </w:tblPrEx>
        <w:tc>
          <w:tcPr>
            <w:tcW w:w="3400" w:type="dxa"/>
            <w:shd w:val="clear" w:color="auto" w:fill="FFFFFF"/>
            <w:tcMar>
              <w:top w:w="60" w:type="dxa"/>
              <w:left w:w="100" w:type="dxa"/>
              <w:bottom w:w="60" w:type="dxa"/>
              <w:right w:w="100" w:type="dxa"/>
            </w:tcMar>
            <w:vAlign w:val="center"/>
          </w:tcPr>
          <w:p w14:paraId="4140370F" w14:textId="77777777" w:rsidR="00BF21BD" w:rsidRDefault="00000000">
            <w:r>
              <w:rPr>
                <w:sz w:val="19"/>
                <w:szCs w:val="19"/>
              </w:rPr>
              <w:t>"A band is rows, not code" (Part II, 2.3)</w:t>
            </w:r>
          </w:p>
        </w:tc>
        <w:tc>
          <w:tcPr>
            <w:tcW w:w="5960" w:type="dxa"/>
            <w:shd w:val="clear" w:color="auto" w:fill="FFFFFF"/>
            <w:tcMar>
              <w:top w:w="60" w:type="dxa"/>
              <w:left w:w="100" w:type="dxa"/>
              <w:bottom w:w="60" w:type="dxa"/>
              <w:right w:w="100" w:type="dxa"/>
            </w:tcMar>
            <w:vAlign w:val="center"/>
          </w:tcPr>
          <w:p w14:paraId="578D19D5" w14:textId="77777777" w:rsidR="00BF21BD" w:rsidRDefault="00000000">
            <w:r>
              <w:rPr>
                <w:sz w:val="19"/>
                <w:szCs w:val="19"/>
              </w:rPr>
              <w:t>bands, subjects, band_subjects, outcomes, grade_scales configuration tables (Section 2.3); prompt lookup by (feature, band) (Section 2.2)</w:t>
            </w:r>
          </w:p>
        </w:tc>
      </w:tr>
      <w:tr w:rsidR="00BF21BD" w14:paraId="6669E66A" w14:textId="77777777">
        <w:tblPrEx>
          <w:tblCellMar>
            <w:top w:w="0" w:type="dxa"/>
            <w:bottom w:w="0" w:type="dxa"/>
          </w:tblCellMar>
        </w:tblPrEx>
        <w:tc>
          <w:tcPr>
            <w:tcW w:w="3400" w:type="dxa"/>
            <w:shd w:val="clear" w:color="auto" w:fill="F2F2F2"/>
            <w:tcMar>
              <w:top w:w="60" w:type="dxa"/>
              <w:left w:w="100" w:type="dxa"/>
              <w:bottom w:w="60" w:type="dxa"/>
              <w:right w:w="100" w:type="dxa"/>
            </w:tcMar>
            <w:vAlign w:val="center"/>
          </w:tcPr>
          <w:p w14:paraId="3124B8E3" w14:textId="77777777" w:rsidR="00BF21BD" w:rsidRDefault="00000000">
            <w:r>
              <w:rPr>
                <w:sz w:val="19"/>
                <w:szCs w:val="19"/>
              </w:rPr>
              <w:t>Subject-teacher rotation and dedicated class-teacher oversight from Grade 1 (v3.1 correction, Part III, IX)</w:t>
            </w:r>
          </w:p>
        </w:tc>
        <w:tc>
          <w:tcPr>
            <w:tcW w:w="5960" w:type="dxa"/>
            <w:shd w:val="clear" w:color="auto" w:fill="F2F2F2"/>
            <w:tcMar>
              <w:top w:w="60" w:type="dxa"/>
              <w:left w:w="100" w:type="dxa"/>
              <w:bottom w:w="60" w:type="dxa"/>
              <w:right w:w="100" w:type="dxa"/>
            </w:tcMar>
            <w:vAlign w:val="center"/>
          </w:tcPr>
          <w:p w14:paraId="68D5A00C" w14:textId="77777777" w:rsidR="00BF21BD" w:rsidRDefault="00000000">
            <w:r>
              <w:rPr>
                <w:sz w:val="19"/>
                <w:szCs w:val="19"/>
              </w:rPr>
              <w:t>teacher_sections(subject_id, is_class_teacher) two-grain RLS model (Section 3.3, 5.1)</w:t>
            </w:r>
          </w:p>
        </w:tc>
      </w:tr>
      <w:tr w:rsidR="00BF21BD" w14:paraId="434DA9C9" w14:textId="77777777">
        <w:tblPrEx>
          <w:tblCellMar>
            <w:top w:w="0" w:type="dxa"/>
            <w:bottom w:w="0" w:type="dxa"/>
          </w:tblCellMar>
        </w:tblPrEx>
        <w:tc>
          <w:tcPr>
            <w:tcW w:w="3400" w:type="dxa"/>
            <w:shd w:val="clear" w:color="auto" w:fill="FFFFFF"/>
            <w:tcMar>
              <w:top w:w="60" w:type="dxa"/>
              <w:left w:w="100" w:type="dxa"/>
              <w:bottom w:w="60" w:type="dxa"/>
              <w:right w:w="100" w:type="dxa"/>
            </w:tcMar>
            <w:vAlign w:val="center"/>
          </w:tcPr>
          <w:p w14:paraId="07B96C98" w14:textId="77777777" w:rsidR="00BF21BD" w:rsidRDefault="00000000">
            <w:r>
              <w:rPr>
                <w:sz w:val="19"/>
                <w:szCs w:val="19"/>
              </w:rPr>
              <w:t>The two-pass record and remedial ladder (Part IV, 4.2)</w:t>
            </w:r>
          </w:p>
        </w:tc>
        <w:tc>
          <w:tcPr>
            <w:tcW w:w="5960" w:type="dxa"/>
            <w:shd w:val="clear" w:color="auto" w:fill="FFFFFF"/>
            <w:tcMar>
              <w:top w:w="60" w:type="dxa"/>
              <w:left w:w="100" w:type="dxa"/>
              <w:bottom w:w="60" w:type="dxa"/>
              <w:right w:w="100" w:type="dxa"/>
            </w:tcMar>
            <w:vAlign w:val="center"/>
          </w:tcPr>
          <w:p w14:paraId="6F87AEE6" w14:textId="77777777" w:rsidR="00BF21BD" w:rsidRDefault="00000000">
            <w:r>
              <w:rPr>
                <w:sz w:val="19"/>
                <w:szCs w:val="19"/>
              </w:rPr>
              <w:t>student_outcomes.attempt ENUM + remedial_plans state machine (Section 4.1, 4.2)</w:t>
            </w:r>
          </w:p>
        </w:tc>
      </w:tr>
      <w:tr w:rsidR="00BF21BD" w14:paraId="768A95A4" w14:textId="77777777">
        <w:tblPrEx>
          <w:tblCellMar>
            <w:top w:w="0" w:type="dxa"/>
            <w:bottom w:w="0" w:type="dxa"/>
          </w:tblCellMar>
        </w:tblPrEx>
        <w:tc>
          <w:tcPr>
            <w:tcW w:w="3400" w:type="dxa"/>
            <w:shd w:val="clear" w:color="auto" w:fill="F2F2F2"/>
            <w:tcMar>
              <w:top w:w="60" w:type="dxa"/>
              <w:left w:w="100" w:type="dxa"/>
              <w:bottom w:w="60" w:type="dxa"/>
              <w:right w:w="100" w:type="dxa"/>
            </w:tcMar>
            <w:vAlign w:val="center"/>
          </w:tcPr>
          <w:p w14:paraId="15776401" w14:textId="77777777" w:rsidR="00BF21BD" w:rsidRDefault="00000000">
            <w:r>
              <w:rPr>
                <w:sz w:val="19"/>
                <w:szCs w:val="19"/>
              </w:rPr>
              <w:t>"No child left below level 3" (Part IV, VII)</w:t>
            </w:r>
          </w:p>
        </w:tc>
        <w:tc>
          <w:tcPr>
            <w:tcW w:w="5960" w:type="dxa"/>
            <w:shd w:val="clear" w:color="auto" w:fill="F2F2F2"/>
            <w:tcMar>
              <w:top w:w="60" w:type="dxa"/>
              <w:left w:w="100" w:type="dxa"/>
              <w:bottom w:w="60" w:type="dxa"/>
              <w:right w:w="100" w:type="dxa"/>
            </w:tcMar>
            <w:vAlign w:val="center"/>
          </w:tcPr>
          <w:p w14:paraId="204447FE" w14:textId="77777777" w:rsidR="00BF21BD" w:rsidRDefault="00000000">
            <w:r>
              <w:rPr>
                <w:sz w:val="19"/>
                <w:szCs w:val="19"/>
              </w:rPr>
              <w:t>remedial_plans open-loop counts as a live, queryable invariant on the compliance dashboard (Section 4.2, 5.4)</w:t>
            </w:r>
          </w:p>
        </w:tc>
      </w:tr>
      <w:tr w:rsidR="00BF21BD" w14:paraId="3E14D801" w14:textId="77777777">
        <w:tblPrEx>
          <w:tblCellMar>
            <w:top w:w="0" w:type="dxa"/>
            <w:bottom w:w="0" w:type="dxa"/>
          </w:tblCellMar>
        </w:tblPrEx>
        <w:tc>
          <w:tcPr>
            <w:tcW w:w="3400" w:type="dxa"/>
            <w:shd w:val="clear" w:color="auto" w:fill="FFFFFF"/>
            <w:tcMar>
              <w:top w:w="60" w:type="dxa"/>
              <w:left w:w="100" w:type="dxa"/>
              <w:bottom w:w="60" w:type="dxa"/>
              <w:right w:w="100" w:type="dxa"/>
            </w:tcMar>
            <w:vAlign w:val="center"/>
          </w:tcPr>
          <w:p w14:paraId="3D9BA186" w14:textId="77777777" w:rsidR="00BF21BD" w:rsidRDefault="00000000">
            <w:r>
              <w:rPr>
                <w:sz w:val="19"/>
                <w:szCs w:val="19"/>
              </w:rPr>
              <w:t>No rank-order queries, ever, at 4-5 (Part VIII)</w:t>
            </w:r>
          </w:p>
        </w:tc>
        <w:tc>
          <w:tcPr>
            <w:tcW w:w="5960" w:type="dxa"/>
            <w:shd w:val="clear" w:color="auto" w:fill="FFFFFF"/>
            <w:tcMar>
              <w:top w:w="60" w:type="dxa"/>
              <w:left w:w="100" w:type="dxa"/>
              <w:bottom w:w="60" w:type="dxa"/>
              <w:right w:w="100" w:type="dxa"/>
            </w:tcMar>
            <w:vAlign w:val="center"/>
          </w:tcPr>
          <w:p w14:paraId="16906F91" w14:textId="77777777" w:rsidR="00BF21BD" w:rsidRDefault="00000000">
            <w:r>
              <w:rPr>
                <w:sz w:val="19"/>
                <w:szCs w:val="19"/>
              </w:rPr>
              <w:t>Code-level block plus CI lint, not a UI convention (Section 5.3, 10.1)</w:t>
            </w:r>
          </w:p>
        </w:tc>
      </w:tr>
      <w:tr w:rsidR="00BF21BD" w14:paraId="388C0735" w14:textId="77777777">
        <w:tblPrEx>
          <w:tblCellMar>
            <w:top w:w="0" w:type="dxa"/>
            <w:bottom w:w="0" w:type="dxa"/>
          </w:tblCellMar>
        </w:tblPrEx>
        <w:tc>
          <w:tcPr>
            <w:tcW w:w="3400" w:type="dxa"/>
            <w:shd w:val="clear" w:color="auto" w:fill="F2F2F2"/>
            <w:tcMar>
              <w:top w:w="60" w:type="dxa"/>
              <w:left w:w="100" w:type="dxa"/>
              <w:bottom w:w="60" w:type="dxa"/>
              <w:right w:w="100" w:type="dxa"/>
            </w:tcMar>
            <w:vAlign w:val="center"/>
          </w:tcPr>
          <w:p w14:paraId="40AF7F65" w14:textId="77777777" w:rsidR="00BF21BD" w:rsidRDefault="00000000">
            <w:r>
              <w:rPr>
                <w:sz w:val="19"/>
                <w:szCs w:val="19"/>
              </w:rPr>
              <w:t>Deterministic Annex 2/3/4 and inspection pack (Part IV, V)</w:t>
            </w:r>
          </w:p>
        </w:tc>
        <w:tc>
          <w:tcPr>
            <w:tcW w:w="5960" w:type="dxa"/>
            <w:shd w:val="clear" w:color="auto" w:fill="F2F2F2"/>
            <w:tcMar>
              <w:top w:w="60" w:type="dxa"/>
              <w:left w:w="100" w:type="dxa"/>
              <w:bottom w:w="60" w:type="dxa"/>
              <w:right w:w="100" w:type="dxa"/>
            </w:tcMar>
            <w:vAlign w:val="center"/>
          </w:tcPr>
          <w:p w14:paraId="27B72826" w14:textId="77777777" w:rsidR="00BF21BD" w:rsidRDefault="00000000">
            <w:r>
              <w:rPr>
                <w:sz w:val="19"/>
                <w:szCs w:val="19"/>
              </w:rPr>
              <w:t>Non-AI aggregation and document-rendering engine (Section 4.3, 6)</w:t>
            </w:r>
          </w:p>
        </w:tc>
      </w:tr>
      <w:tr w:rsidR="00BF21BD" w14:paraId="29C5843D" w14:textId="77777777">
        <w:tblPrEx>
          <w:tblCellMar>
            <w:top w:w="0" w:type="dxa"/>
            <w:bottom w:w="0" w:type="dxa"/>
          </w:tblCellMar>
        </w:tblPrEx>
        <w:tc>
          <w:tcPr>
            <w:tcW w:w="3400" w:type="dxa"/>
            <w:shd w:val="clear" w:color="auto" w:fill="FFFFFF"/>
            <w:tcMar>
              <w:top w:w="60" w:type="dxa"/>
              <w:left w:w="100" w:type="dxa"/>
              <w:bottom w:w="60" w:type="dxa"/>
              <w:right w:w="100" w:type="dxa"/>
            </w:tcMar>
            <w:vAlign w:val="center"/>
          </w:tcPr>
          <w:p w14:paraId="6EFD4814" w14:textId="77777777" w:rsidR="00BF21BD" w:rsidRDefault="00000000">
            <w:r>
              <w:rPr>
                <w:sz w:val="19"/>
                <w:szCs w:val="19"/>
              </w:rPr>
              <w:t>The language rule (Part VI, 6.2)</w:t>
            </w:r>
          </w:p>
        </w:tc>
        <w:tc>
          <w:tcPr>
            <w:tcW w:w="5960" w:type="dxa"/>
            <w:shd w:val="clear" w:color="auto" w:fill="FFFFFF"/>
            <w:tcMar>
              <w:top w:w="60" w:type="dxa"/>
              <w:left w:w="100" w:type="dxa"/>
              <w:bottom w:w="60" w:type="dxa"/>
              <w:right w:w="100" w:type="dxa"/>
            </w:tcMar>
            <w:vAlign w:val="center"/>
          </w:tcPr>
          <w:p w14:paraId="05C32094" w14:textId="77777777" w:rsidR="00BF21BD" w:rsidRDefault="00000000">
            <w:r>
              <w:rPr>
                <w:sz w:val="19"/>
                <w:szCs w:val="19"/>
              </w:rPr>
              <w:t>report_language configuration read identically by AI orchestration and the deterministic renderer (Section 6.3)</w:t>
            </w:r>
          </w:p>
        </w:tc>
      </w:tr>
      <w:tr w:rsidR="00BF21BD" w14:paraId="6607B9EB" w14:textId="77777777">
        <w:tblPrEx>
          <w:tblCellMar>
            <w:top w:w="0" w:type="dxa"/>
            <w:bottom w:w="0" w:type="dxa"/>
          </w:tblCellMar>
        </w:tblPrEx>
        <w:tc>
          <w:tcPr>
            <w:tcW w:w="3400" w:type="dxa"/>
            <w:shd w:val="clear" w:color="auto" w:fill="F2F2F2"/>
            <w:tcMar>
              <w:top w:w="60" w:type="dxa"/>
              <w:left w:w="100" w:type="dxa"/>
              <w:bottom w:w="60" w:type="dxa"/>
              <w:right w:w="100" w:type="dxa"/>
            </w:tcMar>
            <w:vAlign w:val="center"/>
          </w:tcPr>
          <w:p w14:paraId="196EF406" w14:textId="77777777" w:rsidR="00BF21BD" w:rsidRDefault="00000000">
            <w:r>
              <w:rPr>
                <w:sz w:val="19"/>
                <w:szCs w:val="19"/>
              </w:rPr>
              <w:t>Handover pack carrying portfolio and remedial loops at 1-5 (Part III, IX)</w:t>
            </w:r>
          </w:p>
        </w:tc>
        <w:tc>
          <w:tcPr>
            <w:tcW w:w="5960" w:type="dxa"/>
            <w:shd w:val="clear" w:color="auto" w:fill="F2F2F2"/>
            <w:tcMar>
              <w:top w:w="60" w:type="dxa"/>
              <w:left w:w="100" w:type="dxa"/>
              <w:bottom w:w="60" w:type="dxa"/>
              <w:right w:w="100" w:type="dxa"/>
            </w:tcMar>
            <w:vAlign w:val="center"/>
          </w:tcPr>
          <w:p w14:paraId="5094582E" w14:textId="77777777" w:rsidR="00BF21BD" w:rsidRDefault="00000000">
            <w:r>
              <w:rPr>
                <w:sz w:val="19"/>
                <w:szCs w:val="19"/>
              </w:rPr>
              <w:t>handover_pack materialized snapshot including portfolio_items and open remedial_plans references (Section 5.5)</w:t>
            </w:r>
          </w:p>
        </w:tc>
      </w:tr>
      <w:tr w:rsidR="00BF21BD" w14:paraId="01930D7C" w14:textId="77777777">
        <w:tblPrEx>
          <w:tblCellMar>
            <w:top w:w="0" w:type="dxa"/>
            <w:bottom w:w="0" w:type="dxa"/>
          </w:tblCellMar>
        </w:tblPrEx>
        <w:tc>
          <w:tcPr>
            <w:tcW w:w="3400" w:type="dxa"/>
            <w:shd w:val="clear" w:color="auto" w:fill="FFFFFF"/>
            <w:tcMar>
              <w:top w:w="60" w:type="dxa"/>
              <w:left w:w="100" w:type="dxa"/>
              <w:bottom w:w="60" w:type="dxa"/>
              <w:right w:w="100" w:type="dxa"/>
            </w:tcMar>
            <w:vAlign w:val="center"/>
          </w:tcPr>
          <w:p w14:paraId="51746B13" w14:textId="77777777" w:rsidR="00BF21BD" w:rsidRDefault="00000000">
            <w:r>
              <w:rPr>
                <w:sz w:val="19"/>
                <w:szCs w:val="19"/>
              </w:rPr>
              <w:t>Devanagari and docx landscape build notes (Part X, 10.4)</w:t>
            </w:r>
          </w:p>
        </w:tc>
        <w:tc>
          <w:tcPr>
            <w:tcW w:w="5960" w:type="dxa"/>
            <w:shd w:val="clear" w:color="auto" w:fill="FFFFFF"/>
            <w:tcMar>
              <w:top w:w="60" w:type="dxa"/>
              <w:left w:w="100" w:type="dxa"/>
              <w:bottom w:w="60" w:type="dxa"/>
              <w:right w:w="100" w:type="dxa"/>
            </w:tcMar>
            <w:vAlign w:val="center"/>
          </w:tcPr>
          <w:p w14:paraId="7A3C97A8" w14:textId="77777777" w:rsidR="00BF21BD" w:rsidRDefault="00000000">
            <w:r>
              <w:rPr>
                <w:sz w:val="19"/>
                <w:szCs w:val="19"/>
              </w:rPr>
              <w:t>Locked rendering-environment requirements (Section 6.2)</w:t>
            </w:r>
          </w:p>
        </w:tc>
      </w:tr>
    </w:tbl>
    <w:p w14:paraId="0178EE7F" w14:textId="77777777" w:rsidR="00BF21BD" w:rsidRDefault="00000000">
      <w:pPr>
        <w:pStyle w:val="Heading2"/>
        <w:spacing w:before="360" w:after="160"/>
      </w:pPr>
      <w:bookmarkStart w:id="61" w:name="_Toc234821707"/>
      <w:r>
        <w:rPr>
          <w:b/>
          <w:bCs/>
          <w:color w:val="0F6B72"/>
        </w:rPr>
        <w:t>13.2 Open technical risks and dependencies</w:t>
      </w:r>
      <w:bookmarkEnd w:id="61"/>
    </w:p>
    <w:p w14:paraId="17622434" w14:textId="77777777" w:rsidR="00BF21BD" w:rsidRDefault="00000000">
      <w:pPr>
        <w:pStyle w:val="ListParagraph"/>
        <w:numPr>
          <w:ilvl w:val="0"/>
          <w:numId w:val="2"/>
        </w:numPr>
        <w:spacing w:after="80" w:line="264" w:lineRule="auto"/>
      </w:pPr>
      <w:r>
        <w:rPr>
          <w:sz w:val="21"/>
          <w:szCs w:val="21"/>
        </w:rPr>
        <w:t>The Grades 4-5 configuration is reported as not yet resolved to the same degree as Grades 1-3 (whose config is resolved per the Band Extension Spec v1.0); the aggregation formula and grade_scales are described consistently across both, but the outcomes bank extraction is explicitly incomplete pending trainer/specialist review.</w:t>
      </w:r>
    </w:p>
    <w:p w14:paraId="2B13A85B" w14:textId="77777777" w:rsidR="00BF21BD" w:rsidRDefault="00000000">
      <w:pPr>
        <w:pStyle w:val="ListParagraph"/>
        <w:numPr>
          <w:ilvl w:val="0"/>
          <w:numId w:val="2"/>
        </w:numPr>
        <w:spacing w:after="80" w:line="264" w:lineRule="auto"/>
      </w:pPr>
      <w:r>
        <w:rPr>
          <w:sz w:val="21"/>
          <w:szCs w:val="21"/>
        </w:rPr>
        <w:t>The content moat thins as the band climbs: pre-primary content is book-grounded (a defensible content asset), while Grades 1-5 content is curriculum-grounded unless the publisher's own 1-5 titles are confirmed - this is a product/content dependency with an architectural consequence, since the outcomes table's observable-text authoring quality depends on which source it is grounded in.</w:t>
      </w:r>
    </w:p>
    <w:p w14:paraId="2C2E84DD" w14:textId="77777777" w:rsidR="00BF21BD" w:rsidRDefault="00000000">
      <w:pPr>
        <w:pStyle w:val="ListParagraph"/>
        <w:numPr>
          <w:ilvl w:val="0"/>
          <w:numId w:val="2"/>
        </w:numPr>
        <w:spacing w:after="80" w:line="264" w:lineRule="auto"/>
      </w:pPr>
      <w:r>
        <w:rPr>
          <w:sz w:val="21"/>
          <w:szCs w:val="21"/>
        </w:rPr>
        <w:t>Nepali and code-switched voice transcription remains a pilot go/no-go item with mandatory confirm-back, applicable to observation capture at every band, including the higher-volume subject-teacher rating flows introduced by Grades 1-5.</w:t>
      </w:r>
    </w:p>
    <w:p w14:paraId="0FABCD4B" w14:textId="77777777" w:rsidR="00BF21BD" w:rsidRDefault="00000000">
      <w:pPr>
        <w:pStyle w:val="ListParagraph"/>
        <w:numPr>
          <w:ilvl w:val="0"/>
          <w:numId w:val="2"/>
        </w:numPr>
        <w:spacing w:after="80" w:line="264" w:lineRule="auto"/>
      </w:pPr>
      <w:r>
        <w:rPr>
          <w:sz w:val="21"/>
          <w:szCs w:val="21"/>
        </w:rPr>
        <w:t>The out-of-segment query log (Section 2.2) should be instrumented from first deployment, not added later, since its entire value is as a longitudinal demand signal for a potential Grade 6-8 extension.</w:t>
      </w:r>
    </w:p>
    <w:p w14:paraId="4CEF7E84" w14:textId="77777777" w:rsidR="00BF21BD" w:rsidRDefault="00000000">
      <w:pPr>
        <w:pStyle w:val="ListParagraph"/>
        <w:numPr>
          <w:ilvl w:val="0"/>
          <w:numId w:val="2"/>
        </w:numPr>
        <w:spacing w:after="80" w:line="264" w:lineRule="auto"/>
      </w:pPr>
      <w:r>
        <w:rPr>
          <w:sz w:val="21"/>
          <w:szCs w:val="21"/>
        </w:rPr>
        <w:t>Whole-school (Nursery-5) versus a Grades 4-5-only compliance-entry go-to-market wedge is described as an open business decision awaiting principal conversations; the band-as-data architecture supports either sequencing without rework, but onboarding tooling (roster import, feature flags per Section 2.2) should be validated against a Grades-4-5-only onboarding path specifically, since that is the narrower and likely first-tested case.</w:t>
      </w:r>
    </w:p>
    <w:p w14:paraId="1AD55BFE" w14:textId="77777777" w:rsidR="00BF21BD" w:rsidRDefault="00000000">
      <w:pPr>
        <w:spacing w:before="400"/>
        <w:jc w:val="center"/>
      </w:pPr>
      <w:r>
        <w:rPr>
          <w:i/>
          <w:iCs/>
          <w:color w:val="666666"/>
        </w:rPr>
        <w:t>— End of Technical System Architecture v3.1 —</w:t>
      </w:r>
    </w:p>
    <w:sectPr w:rsidR="00BF21BD">
      <w:headerReference w:type="default" r:id="rId11"/>
      <w:footerReference w:type="default" r:id="rId12"/>
      <w:pgSz w:w="12240" w:h="15840"/>
      <w:pgMar w:top="1080" w:right="1260" w:bottom="1080" w:left="126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4" w:author="Debindra Katwal" w:date="2026-07-13T08:31:00Z" w:initials="DK">
    <w:p w14:paraId="48EE1F15" w14:textId="77777777" w:rsidR="00017C39" w:rsidRDefault="00017C39">
      <w:pPr>
        <w:pStyle w:val="CommentText"/>
      </w:pPr>
      <w:r>
        <w:rPr>
          <w:rStyle w:val="CommentReference"/>
        </w:rPr>
        <w:annotationRef/>
      </w:r>
      <w:r>
        <w:t>Prompts, curriculum_areas, rollup_domains</w:t>
      </w:r>
    </w:p>
    <w:p w14:paraId="10C371DE" w14:textId="444EC640" w:rsidR="00017C39" w:rsidRDefault="00017C39">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0C371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A60A58E" w16cex:dateUtc="2026-07-13T02: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0C371DE" w16cid:durableId="6A60A5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25C1A1" w14:textId="77777777" w:rsidR="006D5BCC" w:rsidRDefault="006D5BCC">
      <w:r>
        <w:separator/>
      </w:r>
    </w:p>
  </w:endnote>
  <w:endnote w:type="continuationSeparator" w:id="0">
    <w:p w14:paraId="54A6FE29" w14:textId="77777777" w:rsidR="006D5BCC" w:rsidRDefault="006D5B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0C16A6" w14:textId="77777777" w:rsidR="00BF21BD"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424D0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350C14" w14:textId="77777777" w:rsidR="006D5BCC" w:rsidRDefault="006D5BCC">
      <w:r>
        <w:separator/>
      </w:r>
    </w:p>
  </w:footnote>
  <w:footnote w:type="continuationSeparator" w:id="0">
    <w:p w14:paraId="2B908734" w14:textId="77777777" w:rsidR="006D5BCC" w:rsidRDefault="006D5B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FC5970" w14:textId="77777777" w:rsidR="00BF21BD" w:rsidRDefault="00000000">
    <w:pPr>
      <w:jc w:val="right"/>
    </w:pPr>
    <w:r>
      <w:rPr>
        <w:color w:val="888888"/>
        <w:sz w:val="16"/>
        <w:szCs w:val="16"/>
      </w:rPr>
      <w:t>EduAI Nepal (working name) — Technical System Architecture v3.1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8F6D84"/>
    <w:multiLevelType w:val="hybridMultilevel"/>
    <w:tmpl w:val="FA182D02"/>
    <w:lvl w:ilvl="0" w:tplc="2E8E6CA0">
      <w:start w:val="1"/>
      <w:numFmt w:val="bullet"/>
      <w:lvlText w:val="●"/>
      <w:lvlJc w:val="left"/>
      <w:pPr>
        <w:ind w:left="720" w:hanging="360"/>
      </w:pPr>
    </w:lvl>
    <w:lvl w:ilvl="1" w:tplc="93EE9768">
      <w:start w:val="1"/>
      <w:numFmt w:val="bullet"/>
      <w:lvlText w:val="○"/>
      <w:lvlJc w:val="left"/>
      <w:pPr>
        <w:ind w:left="1440" w:hanging="360"/>
      </w:pPr>
    </w:lvl>
    <w:lvl w:ilvl="2" w:tplc="E4E601D2">
      <w:start w:val="1"/>
      <w:numFmt w:val="bullet"/>
      <w:lvlText w:val="■"/>
      <w:lvlJc w:val="left"/>
      <w:pPr>
        <w:ind w:left="2160" w:hanging="360"/>
      </w:pPr>
    </w:lvl>
    <w:lvl w:ilvl="3" w:tplc="0D9C74F6">
      <w:start w:val="1"/>
      <w:numFmt w:val="bullet"/>
      <w:lvlText w:val="●"/>
      <w:lvlJc w:val="left"/>
      <w:pPr>
        <w:ind w:left="2880" w:hanging="360"/>
      </w:pPr>
    </w:lvl>
    <w:lvl w:ilvl="4" w:tplc="65025BC4">
      <w:start w:val="1"/>
      <w:numFmt w:val="bullet"/>
      <w:lvlText w:val="○"/>
      <w:lvlJc w:val="left"/>
      <w:pPr>
        <w:ind w:left="3600" w:hanging="360"/>
      </w:pPr>
    </w:lvl>
    <w:lvl w:ilvl="5" w:tplc="ED3491A8">
      <w:start w:val="1"/>
      <w:numFmt w:val="bullet"/>
      <w:lvlText w:val="■"/>
      <w:lvlJc w:val="left"/>
      <w:pPr>
        <w:ind w:left="4320" w:hanging="360"/>
      </w:pPr>
    </w:lvl>
    <w:lvl w:ilvl="6" w:tplc="42A8AC38">
      <w:start w:val="1"/>
      <w:numFmt w:val="bullet"/>
      <w:lvlText w:val="●"/>
      <w:lvlJc w:val="left"/>
      <w:pPr>
        <w:ind w:left="5040" w:hanging="360"/>
      </w:pPr>
    </w:lvl>
    <w:lvl w:ilvl="7" w:tplc="8F0AF750">
      <w:start w:val="1"/>
      <w:numFmt w:val="bullet"/>
      <w:lvlText w:val="●"/>
      <w:lvlJc w:val="left"/>
      <w:pPr>
        <w:ind w:left="5760" w:hanging="360"/>
      </w:pPr>
    </w:lvl>
    <w:lvl w:ilvl="8" w:tplc="7E7E4B98">
      <w:start w:val="1"/>
      <w:numFmt w:val="bullet"/>
      <w:lvlText w:val="●"/>
      <w:lvlJc w:val="left"/>
      <w:pPr>
        <w:ind w:left="6480" w:hanging="360"/>
      </w:pPr>
    </w:lvl>
  </w:abstractNum>
  <w:abstractNum w:abstractNumId="1" w15:restartNumberingAfterBreak="0">
    <w:nsid w:val="68D87A53"/>
    <w:multiLevelType w:val="hybridMultilevel"/>
    <w:tmpl w:val="46241FDA"/>
    <w:lvl w:ilvl="0" w:tplc="63A08EC6">
      <w:start w:val="1"/>
      <w:numFmt w:val="bullet"/>
      <w:lvlText w:val="•"/>
      <w:lvlJc w:val="left"/>
      <w:pPr>
        <w:ind w:left="460" w:hanging="260"/>
      </w:pPr>
    </w:lvl>
    <w:lvl w:ilvl="1" w:tplc="C4021B76">
      <w:start w:val="1"/>
      <w:numFmt w:val="bullet"/>
      <w:lvlText w:val="◦"/>
      <w:lvlJc w:val="left"/>
      <w:pPr>
        <w:ind w:left="920" w:hanging="260"/>
      </w:pPr>
    </w:lvl>
    <w:lvl w:ilvl="2" w:tplc="D428794E">
      <w:numFmt w:val="decimal"/>
      <w:lvlText w:val=""/>
      <w:lvlJc w:val="left"/>
    </w:lvl>
    <w:lvl w:ilvl="3" w:tplc="36223BBA">
      <w:numFmt w:val="decimal"/>
      <w:lvlText w:val=""/>
      <w:lvlJc w:val="left"/>
    </w:lvl>
    <w:lvl w:ilvl="4" w:tplc="B49C3CBE">
      <w:numFmt w:val="decimal"/>
      <w:lvlText w:val=""/>
      <w:lvlJc w:val="left"/>
    </w:lvl>
    <w:lvl w:ilvl="5" w:tplc="CB68EAF4">
      <w:numFmt w:val="decimal"/>
      <w:lvlText w:val=""/>
      <w:lvlJc w:val="left"/>
    </w:lvl>
    <w:lvl w:ilvl="6" w:tplc="3BB881BE">
      <w:numFmt w:val="decimal"/>
      <w:lvlText w:val=""/>
      <w:lvlJc w:val="left"/>
    </w:lvl>
    <w:lvl w:ilvl="7" w:tplc="BA82953A">
      <w:numFmt w:val="decimal"/>
      <w:lvlText w:val=""/>
      <w:lvlJc w:val="left"/>
    </w:lvl>
    <w:lvl w:ilvl="8" w:tplc="74704E66">
      <w:numFmt w:val="decimal"/>
      <w:lvlText w:val=""/>
      <w:lvlJc w:val="left"/>
    </w:lvl>
  </w:abstractNum>
  <w:num w:numId="1" w16cid:durableId="1324772413">
    <w:abstractNumId w:val="0"/>
    <w:lvlOverride w:ilvl="0">
      <w:startOverride w:val="1"/>
    </w:lvlOverride>
  </w:num>
  <w:num w:numId="2" w16cid:durableId="2042823527">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ebindra Katwal">
    <w15:presenceInfo w15:providerId="Windows Live" w15:userId="d5fa4c910f4342f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1BD"/>
    <w:rsid w:val="00017C39"/>
    <w:rsid w:val="00051AF4"/>
    <w:rsid w:val="00424D0D"/>
    <w:rsid w:val="004D7235"/>
    <w:rsid w:val="006D5BCC"/>
    <w:rsid w:val="00BF21BD"/>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4:docId w14:val="3395B901"/>
  <w15:docId w15:val="{F95435AE-2CE1-1142-91BE-4FAE727CE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NP"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24D0D"/>
    <w:pPr>
      <w:spacing w:after="100"/>
    </w:pPr>
  </w:style>
  <w:style w:type="paragraph" w:styleId="TOC2">
    <w:name w:val="toc 2"/>
    <w:basedOn w:val="Normal"/>
    <w:next w:val="Normal"/>
    <w:autoRedefine/>
    <w:uiPriority w:val="39"/>
    <w:unhideWhenUsed/>
    <w:rsid w:val="00424D0D"/>
    <w:pPr>
      <w:spacing w:after="100"/>
      <w:ind w:left="200"/>
    </w:pPr>
  </w:style>
  <w:style w:type="paragraph" w:styleId="Header">
    <w:name w:val="header"/>
    <w:basedOn w:val="Normal"/>
    <w:link w:val="HeaderChar"/>
    <w:uiPriority w:val="99"/>
    <w:unhideWhenUsed/>
    <w:rsid w:val="00424D0D"/>
    <w:pPr>
      <w:tabs>
        <w:tab w:val="center" w:pos="4680"/>
        <w:tab w:val="right" w:pos="9360"/>
      </w:tabs>
    </w:pPr>
  </w:style>
  <w:style w:type="character" w:customStyle="1" w:styleId="HeaderChar">
    <w:name w:val="Header Char"/>
    <w:basedOn w:val="DefaultParagraphFont"/>
    <w:link w:val="Header"/>
    <w:uiPriority w:val="99"/>
    <w:rsid w:val="00424D0D"/>
  </w:style>
  <w:style w:type="paragraph" w:styleId="Footer">
    <w:name w:val="footer"/>
    <w:basedOn w:val="Normal"/>
    <w:link w:val="FooterChar"/>
    <w:uiPriority w:val="99"/>
    <w:unhideWhenUsed/>
    <w:rsid w:val="00424D0D"/>
    <w:pPr>
      <w:tabs>
        <w:tab w:val="center" w:pos="4680"/>
        <w:tab w:val="right" w:pos="9360"/>
      </w:tabs>
    </w:pPr>
  </w:style>
  <w:style w:type="character" w:customStyle="1" w:styleId="FooterChar">
    <w:name w:val="Footer Char"/>
    <w:basedOn w:val="DefaultParagraphFont"/>
    <w:link w:val="Footer"/>
    <w:uiPriority w:val="99"/>
    <w:rsid w:val="00424D0D"/>
  </w:style>
  <w:style w:type="character" w:styleId="CommentReference">
    <w:name w:val="annotation reference"/>
    <w:basedOn w:val="DefaultParagraphFont"/>
    <w:uiPriority w:val="99"/>
    <w:semiHidden/>
    <w:unhideWhenUsed/>
    <w:rsid w:val="004D7235"/>
    <w:rPr>
      <w:sz w:val="16"/>
      <w:szCs w:val="16"/>
    </w:rPr>
  </w:style>
  <w:style w:type="paragraph" w:styleId="CommentText">
    <w:name w:val="annotation text"/>
    <w:basedOn w:val="Normal"/>
    <w:link w:val="CommentTextChar"/>
    <w:uiPriority w:val="99"/>
    <w:semiHidden/>
    <w:unhideWhenUsed/>
    <w:rsid w:val="004D7235"/>
  </w:style>
  <w:style w:type="character" w:customStyle="1" w:styleId="CommentTextChar">
    <w:name w:val="Comment Text Char"/>
    <w:basedOn w:val="DefaultParagraphFont"/>
    <w:link w:val="CommentText"/>
    <w:uiPriority w:val="99"/>
    <w:semiHidden/>
    <w:rsid w:val="004D7235"/>
  </w:style>
  <w:style w:type="paragraph" w:styleId="CommentSubject">
    <w:name w:val="annotation subject"/>
    <w:basedOn w:val="CommentText"/>
    <w:next w:val="CommentText"/>
    <w:link w:val="CommentSubjectChar"/>
    <w:uiPriority w:val="99"/>
    <w:semiHidden/>
    <w:unhideWhenUsed/>
    <w:rsid w:val="004D7235"/>
    <w:rPr>
      <w:b/>
      <w:bCs/>
    </w:rPr>
  </w:style>
  <w:style w:type="character" w:customStyle="1" w:styleId="CommentSubjectChar">
    <w:name w:val="Comment Subject Char"/>
    <w:basedOn w:val="CommentTextChar"/>
    <w:link w:val="CommentSubject"/>
    <w:uiPriority w:val="99"/>
    <w:semiHidden/>
    <w:rsid w:val="004D72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26</Pages>
  <Words>9263</Words>
  <Characters>52803</Characters>
  <Application>Microsoft Office Word</Application>
  <DocSecurity>0</DocSecurity>
  <Lines>440</Lines>
  <Paragraphs>123</Paragraphs>
  <ScaleCrop>false</ScaleCrop>
  <Company/>
  <LinksUpToDate>false</LinksUpToDate>
  <CharactersWithSpaces>61943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Debindra Katwal</cp:lastModifiedBy>
  <cp:revision>4</cp:revision>
  <dcterms:created xsi:type="dcterms:W3CDTF">2026-07-10T01:44:00Z</dcterms:created>
  <dcterms:modified xsi:type="dcterms:W3CDTF">2026-07-13T02:47:00Z</dcterms:modified>
</cp:coreProperties>
</file>