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Geometry and Identifiability of</w:t>
        <w:br/>
        <w:t>Compositional Neural Editing</w:t>
      </w:r>
    </w:p>
    <w:p>
      <w:pPr>
        <w:pStyle w:val="Author"/>
      </w:pPr>
      <w:r>
        <w:t xml:space="preserve">Debi</w:t>
      </w:r>
      <w:r>
        <w:t xml:space="preserve"> </w:t>
      </w:r>
      <w:r>
        <w:t xml:space="preserve">Prasad</w:t>
      </w:r>
      <w:r>
        <w:t xml:space="preserve"> </w:t>
      </w:r>
      <w:r>
        <w:t xml:space="preserve">Ghosh</w:t>
      </w:r>
    </w:p>
    <w:p>
      <w:pPr>
        <w:pStyle w:val="Date"/>
      </w:pPr>
      <w:r>
        <w:t xml:space="preserve">13</w:t>
      </w:r>
      <w:r>
        <w:t xml:space="preserve"> </w:t>
      </w:r>
      <w:r>
        <w:t xml:space="preserve">September</w:t>
      </w:r>
      <w:r>
        <w:t xml:space="preserve"> </w:t>
      </w:r>
      <w:r>
        <w:t xml:space="preserve">2026</w:t>
      </w:r>
    </w:p>
    <w:p>
      <w:pPr>
        <w:pStyle w:val="FirstParagraph"/>
        <w:spacing w:after="180"/>
      </w:pPr>
      <w:r>
        <w:rPr>
          <w:sz w:val="21"/>
        </w:rPr>
        <w:t xml:space="preserve">Debias Parametric Guru, Kolkata, India</w:t>
      </w:r>
    </w:p>
    <w:bookmarkStart w:id="20" w:name="abstract"/>
    <w:p>
      <w:pPr>
        <w:pStyle w:val="Heading1"/>
      </w:pPr>
      <w:r>
        <w:t xml:space="preserve">Abstract</w:t>
      </w:r>
    </w:p>
    <w:p>
      <w:pPr>
        <w:pStyle w:val="FirstParagraph"/>
      </w:pPr>
      <w:r>
        <w:t xml:space="preserve">Compositional neural editing requires a model to change named factors while preserving the information needed to combine them correctly. Orthogonal coordinates, small Jacobian overlap, and agreement between two edit orders each constrain part of this problem, but none identifies a composition rule. This paper develops a diagnostic framework that separates infinitesimal edit cost, transport of hidden context, and identification of the downstream composer. For a factor map and an activation metric, we derive the canonical minimum-cost lift and its Schur-complement cost field. An explicit metric family has constant edit cost and arbitrarily varying curvature, establishing that conditioning and transport must be measured separately. We prove that canonical lifts of a piecewise affine factor map under a constant metric are flat inside every regular activation region. A controlled GELU readout provides a complementary nonzero-curvature example. We then distinguish state-displacement order from task-output order and formulate sufficient composer interfaces through projectability of the editors. Analytic experiments show that exact task discrepancies of orders three and four can share a second-order state discrepancy, while Euler integration of exactly commuting fields produces an apparent cubic task discrepancy. Resolution extrapolation, semantic-endpoint checks, and explicit error budgets are therefore required. Finally, a Stanley–Reisner formulation quantifies polynomial interactions left unidentified by coordinate-subspace supervision. The results are mathematical propositions and reproducible analytic controls; experiments on trained networks are specified as a subsequent evaluation programme. The framework supports architecture selection without treating geometric consistency as evidence that the composition rule has been learned.</w:t>
      </w:r>
    </w:p>
    <w:p>
      <w:pPr>
        <w:pStyle w:val="BodyText"/>
      </w:pPr>
      <w:r>
        <w:rPr>
          <w:bCs/>
          <w:b/>
        </w:rPr>
        <w:t xml:space="preserve">Keywords:</w:t>
      </w:r>
      <w:r>
        <w:t xml:space="preserve"> </w:t>
      </w:r>
      <w:r>
        <w:t xml:space="preserve">compositional generalization; neural editing; Ehresmann connection; sufficient interface; curvature; numerical verification; identifiability.</w:t>
      </w:r>
    </w:p>
    <w:bookmarkEnd w:id="20"/>
    <w:bookmarkStart w:id="21" w:name="introduction"/>
    <w:p>
      <w:pPr>
        <w:pStyle w:val="Heading1"/>
      </w:pPr>
      <w:r>
        <w:t xml:space="preserve">1 Introduction</w:t>
      </w:r>
    </w:p>
    <w:p>
      <w:pPr>
        <w:pStyle w:val="FirstParagraph"/>
      </w:pPr>
      <w:r>
        <w:t xml:space="preserve">A neural system used for engineering design may need to change a material property, preserve geometry, retain the applicable boundary conditions, and predict the resulting response. These requirements involve different operations. The representation must expose the intended factors; an editor must implement the requested change; a downstream composer must combine the resulting factors and context according to the task. Successful performance on isolated changes does not establish successful composition.</w:t>
      </w:r>
    </w:p>
    <w:p>
      <w:pPr>
        <w:pStyle w:val="BodyText"/>
      </w:pPr>
      <w:r>
        <w:t xml:space="preserve">One architectural intuition is to assign factors to separate hidden coordinates and corrupt the coordinates associated with other factors during training. This can restrict information routes and discourage some forms of co-adaptation. It does not, by itself, identify the function needed when factors are presented together. Hard-coded disjoint coordinates supply an architectural partition, while compositional generalization concerns behavior under a declared rule and an evaluation distribution. The distinction motivates a functional account based on what edits do to named readouts and what the composer needs to observe.</w:t>
      </w:r>
    </w:p>
    <w:p>
      <w:pPr>
        <w:pStyle w:val="BodyText"/>
      </w:pPr>
      <w:r>
        <w:t xml:space="preserve">Consider a hidden state</w:t>
      </w:r>
      <w:r>
        <w:t xml:space="preserve"> </w:t>
      </w:r>
      <m:oMath>
        <m:r>
          <m:t>h</m:t>
        </m:r>
      </m:oMath>
      <w:r>
        <w:t xml:space="preserve">, a map</w:t>
      </w:r>
      <w:r>
        <w:t xml:space="preserve"> </w:t>
      </w:r>
      <m:oMath>
        <m:r>
          <m:t>Φ</m:t>
        </m:r>
        <m:d>
          <m:dPr>
            <m:begChr m:val="("/>
            <m:endChr m:val=")"/>
            <m:sepChr m:val=""/>
            <m:grow/>
          </m:dPr>
          <m:e>
            <m:r>
              <m:t>h</m:t>
            </m:r>
          </m:e>
        </m:d>
      </m:oMath>
      <w:r>
        <w:t xml:space="preserve"> </w:t>
      </w:r>
      <w:r>
        <w:t xml:space="preserve">reporting named factors, and a task output</w:t>
      </w:r>
      <w:r>
        <w:t xml:space="preserve"> </w:t>
      </w:r>
      <m:oMath>
        <m:r>
          <m:t>Ψ</m:t>
        </m:r>
        <m:d>
          <m:dPr>
            <m:begChr m:val="("/>
            <m:endChr m:val=")"/>
            <m:sepChr m:val=""/>
            <m:grow/>
          </m:dPr>
          <m:e>
            <m:r>
              <m:t>h</m:t>
            </m:r>
          </m:e>
        </m:d>
      </m:oMath>
      <w:r>
        <w:t xml:space="preserve">. The fibre through a state consists of states with identical factor values. Moving inside that fibre can change information omitted by the named readouts. An editor that changes one factor while holding the others fixed is a lift of a factor-space operation. Different choices of lifts can transport the omitted information differently. A metric supplies a canonical minimum-cost choice, but the resulting cost and the resulting transport remain distinct quantities.</w:t>
      </w:r>
    </w:p>
    <w:p>
      <w:pPr>
        <w:pStyle w:val="BodyText"/>
      </w:pPr>
      <w:r>
        <w:t xml:space="preserve">The central contribution is a measurement framework with explicit assumptions and controls. The mathematical ingredients are established geometric and algebraic constructions. We combine them to distinguish three questions: how costly a semantic edit is, whether edit histories leave task-relevant differences, and which composition rules the supervision identifies. The paper contributes worked counterexamples, a piecewise affine null theorem, a controlled smooth positive example, sufficient-interface criteria, and a reproducible numerical calibration suite. It does not claim a new general theorem that disentanglement produces zero-shot composition.</w:t>
      </w:r>
    </w:p>
    <w:p>
      <w:pPr>
        <w:pStyle w:val="BodyText"/>
      </w:pPr>
      <w:r>
        <w:t xml:space="preserve">The practical consequence is an ordering of evidence. A derivative-based curvature test can screen a declared smooth editor without integrating it. Finite paths remain necessary for activation boundaries, global loops, and task observability. Composer identification then requires its own function-class and supervision analysis. A good result in any one of these measurements cannot substitute for the others.</w:t>
      </w:r>
    </w:p>
    <w:bookmarkEnd w:id="21"/>
    <w:bookmarkStart w:id="22" w:name="X5283f1873b6407e768e191590119e8fd8ed41ae"/>
    <w:p>
      <w:pPr>
        <w:pStyle w:val="Heading1"/>
      </w:pPr>
      <w:r>
        <w:t xml:space="preserve">2 Related research and scope of the contribution</w:t>
      </w:r>
    </w:p>
    <w:p>
      <w:pPr>
        <w:pStyle w:val="FirstParagraph"/>
      </w:pPr>
      <w:r>
        <w:t xml:space="preserve">Symmetry-based disentanglement defines structure through transformations that preserve some properties while changing others. Higgins et al. formalize this perspective through group actions and representations [1]. The present framework assumes that the intended factors and operations have been declared. It evaluates their implementation in a representation rather than inferring a unique semantic factorization from unlabeled observations. This distinction is consistent with the identifiability limitations established by Locatello et al. [2].</w:t>
      </w:r>
    </w:p>
    <w:p>
      <w:pPr>
        <w:pStyle w:val="BodyText"/>
      </w:pPr>
      <w:r>
        <w:t xml:space="preserve">Derivative regularization provides a nearby architectural approach. The Hessian Penalty encourages a generator’s Hessian to be diagonal in specified latent coordinates [3]. Its object is a coordinate-indexed generator derivative. Our object is the curvature of an editor connection relative to a named factor map and a declared metric. These penalties can respond differently even when they use derivatives of the same network.</w:t>
      </w:r>
    </w:p>
    <w:p>
      <w:pPr>
        <w:pStyle w:val="BodyText"/>
      </w:pPr>
      <w:r>
        <w:t xml:space="preserve">GEOMANCER estimates invariant tangent subspaces through diffusion and relates disentanglement to a Riemannian product decomposition when an appropriate metric is available [4]. Its use of holonomy concerns the Riemannian connection on the tangent bundle. Here, holonomy concerns the lift of paths in factor space through the fibres of a factor map. Both depend on geometric choices, but they are different connections and should not share an empirical interpretation without an explicit construction relating them.</w:t>
      </w:r>
    </w:p>
    <w:p>
      <w:pPr>
        <w:pStyle w:val="BodyText"/>
      </w:pPr>
      <w:r>
        <w:t xml:space="preserve">Riemannian submersions provide the distinction between a horizontal metric and a horizontal distribution. Zawadzki studies metric variations that preserve a submersion and its fibre metric while changing the horizontal distribution [5]. Lie algebroid theory supplies precise conditions for anchors, actions, and their integration [6,7]. We use these structures to state the domain of validity of an editor interpretation; no claim about global group actions follows from local bracket fitting alone.</w:t>
      </w:r>
    </w:p>
    <w:p>
      <w:pPr>
        <w:pStyle w:val="BodyText"/>
      </w:pPr>
      <w:r>
        <w:t xml:space="preserve">GELU supplies a differentiable activation for an analytic positive control [8]. Numerical extrapolation supplies an error-reduction procedure with explicit asymptotic assumptions [9]. Stanley–Reisner rings provide the algebraic description of polynomial functions restricted to coordinate-subspace arrangements [10]. Evaluation of the learned composer should additionally use compositional generalization tests, such as those organized by Hupkes et al. [11], and representation reconstruction measurements when an explicit composition tree is available, as in Andreas [12].</w:t>
      </w:r>
    </w:p>
    <w:bookmarkEnd w:id="22"/>
    <w:bookmarkStart w:id="26" w:name="problem-formulation"/>
    <w:p>
      <w:pPr>
        <w:pStyle w:val="Heading1"/>
      </w:pPr>
      <w:r>
        <w:t xml:space="preserve">3 Problem formulation</w:t>
      </w:r>
    </w:p>
    <w:bookmarkStart w:id="23" w:name="named-factors-and-admissible-edits"/>
    <w:p>
      <w:pPr>
        <w:pStyle w:val="Heading2"/>
      </w:pPr>
      <w:r>
        <w:t xml:space="preserve">Named factors and admissible edits</w:t>
      </w:r>
    </w:p>
    <w:p>
      <w:pPr>
        <w:pStyle w:val="FirstParagraph"/>
      </w:pPr>
      <w:r>
        <w:t xml:space="preserve">Let</w:t>
      </w:r>
      <w:r>
        <w:t xml:space="preserve"> </w:t>
      </w:r>
      <m:oMath>
        <m:r>
          <m:t>M</m:t>
        </m:r>
      </m:oMath>
      <w:r>
        <w:t xml:space="preserve"> </w:t>
      </w:r>
      <w:r>
        <w:t xml:space="preserve">be an open subset of</w:t>
      </w:r>
      <w:r>
        <w:t xml:space="preserve"> </w:t>
      </w:r>
      <m:oMath>
        <m:sSup>
          <m:e>
            <m:r>
              <m:rPr>
                <m:sty m:val="p"/>
                <m:scr m:val="double-struck"/>
              </m:rPr>
              <m:t>R</m:t>
            </m:r>
          </m:e>
          <m:sup>
            <m:r>
              <m:t>d</m:t>
            </m:r>
          </m:sup>
        </m:sSup>
      </m:oMath>
      <w:r>
        <w:t xml:space="preserve">, or a smooth activation manifold equipped with local coordinates. Let</w:t>
      </w:r>
      <w:r>
        <w:t xml:space="preserve"> </w:t>
      </w:r>
      <m:oMath>
        <m:r>
          <m:t>B</m:t>
        </m:r>
      </m:oMath>
      <w:r>
        <w:t xml:space="preserve"> </w:t>
      </w:r>
      <w:r>
        <w:t xml:space="preserve">be a</w:t>
      </w:r>
      <w:r>
        <w:t xml:space="preserve"> </w:t>
      </w:r>
      <m:oMath>
        <m:r>
          <m:t>k</m:t>
        </m:r>
      </m:oMath>
      <w:r>
        <w:t xml:space="preserve">-dimensional factor manifold and let</w:t>
      </w:r>
    </w:p>
    <w:p>
      <w:pPr>
        <w:pStyle w:val="BodyText"/>
        <w:keepLines/>
        <w:tabs>
          <w:tab w:pos="4968" w:val="center"/>
          <w:tab w:pos="9936" w:val="right"/>
        </w:tabs>
        <w:spacing w:before="60" w:after="120"/>
        <w:jc w:val="left"/>
      </w:pPr>
      <w:r>
        <w:tab/>
      </w:r>
      <m:oMath>
        <m:r>
          <m:t>Φ</m:t>
        </m:r>
        <m:r>
          <m:rPr>
            <m:sty m:val="p"/>
          </m:rPr>
          <m:t>:</m:t>
        </m:r>
        <m:r>
          <m:t>M</m:t>
        </m:r>
        <m:r>
          <m:rPr>
            <m:sty m:val="p"/>
          </m:rPr>
          <m:t>→</m:t>
        </m:r>
        <m:r>
          <m:t>B</m:t>
        </m:r>
        <m:r>
          <m:rPr>
            <m:sty m:val="p"/>
          </m:rPr>
          <m:t>,</m:t>
        </m:r>
        <m:r>
          <m:t>  </m:t>
        </m:r>
        <m:r>
          <m:t>J</m:t>
        </m:r>
        <m:d>
          <m:dPr>
            <m:begChr m:val="("/>
            <m:endChr m:val=")"/>
            <m:sepChr m:val=""/>
            <m:grow/>
          </m:dPr>
          <m:e>
            <m:r>
              <m:t>h</m:t>
            </m:r>
          </m:e>
        </m:d>
        <m:r>
          <m:rPr>
            <m:sty m:val="p"/>
          </m:rPr>
          <m:t>=</m:t>
        </m:r>
        <m:r>
          <m:t>d</m:t>
        </m:r>
        <m:sSub>
          <m:e>
            <m:r>
              <m:t>Φ</m:t>
            </m:r>
          </m:e>
          <m:sub>
            <m:r>
              <m:t>h</m:t>
            </m:r>
          </m:sub>
        </m:sSub>
        <m:r>
          <m:rPr>
            <m:sty m:val="p"/>
          </m:rPr>
          <m:t>.</m:t>
        </m:r>
      </m:oMath>
      <w:r>
        <w:tab/>
        <w:t>(1)</w:t>
      </w:r>
    </w:p>
    <w:p>
      <w:pPr>
        <w:pStyle w:val="FirstParagraph"/>
      </w:pPr>
      <w:r>
        <w:t xml:space="preserve">On the regular region considered below,</w:t>
      </w:r>
      <w:r>
        <w:t xml:space="preserve"> </w:t>
      </w:r>
      <m:oMath>
        <m:r>
          <m:t>J</m:t>
        </m:r>
      </m:oMath>
      <w:r>
        <w:t xml:space="preserve"> </w:t>
      </w:r>
      <w:r>
        <w:t xml:space="preserve">has full row rank. For piecewise smooth networks, all pointwise derivatives are taken inside a specified smooth region. If edits are required to remain on a data manifold,</w:t>
      </w:r>
      <w:r>
        <w:t xml:space="preserve"> </w:t>
      </w:r>
      <m:oMath>
        <m:r>
          <m:t>J</m:t>
        </m:r>
      </m:oMath>
      <w:r>
        <w:t xml:space="preserve"> </w:t>
      </w:r>
      <w:r>
        <w:t xml:space="preserve">and the intervention metric must be restricted to its tangent space. An ambient activation edit and an on-manifold edit define different problems.</w:t>
      </w:r>
    </w:p>
    <w:p>
      <w:pPr>
        <w:pStyle w:val="BodyText"/>
      </w:pPr>
      <w:r>
        <w:t xml:space="preserve">The named factors are calibrated externally or their units are declared. Examples include an elastic modulus, a geometric dimension, an angle, or a supervised attribute coordinate. A reparameterization of a factor changes the numerical cost of a unit edit unless the factor metric is transformed with it. The activation metric is a positive-definite matrix field</w:t>
      </w:r>
      <w:r>
        <w:t xml:space="preserve"> </w:t>
      </w:r>
      <m:oMath>
        <m:r>
          <m:t>G</m:t>
        </m:r>
        <m:d>
          <m:dPr>
            <m:begChr m:val="("/>
            <m:endChr m:val=")"/>
            <m:sepChr m:val=""/>
            <m:grow/>
          </m:dPr>
          <m:e>
            <m:r>
              <m:t>h</m:t>
            </m:r>
          </m:e>
        </m:d>
      </m:oMath>
      <w:r>
        <w:t xml:space="preserve">, so the squared norm of a tangent perturbation</w:t>
      </w:r>
      <w:r>
        <w:t xml:space="preserve"> </w:t>
      </w:r>
      <m:oMath>
        <m:r>
          <m:t>v</m:t>
        </m:r>
      </m:oMath>
      <w:r>
        <w:t xml:space="preserve"> </w:t>
      </w:r>
      <w:r>
        <w:t xml:space="preserve">is</w:t>
      </w:r>
      <w:r>
        <w:t xml:space="preserve"> </w:t>
      </w:r>
      <m:oMath>
        <m:sSup>
          <m:e>
            <m:r>
              <m:t>v</m:t>
            </m:r>
          </m:e>
          <m:sup>
            <m:r>
              <m:rPr>
                <m:sty m:val="p"/>
              </m:rPr>
              <m:t>⊤</m:t>
            </m:r>
          </m:sup>
        </m:sSup>
        <m:r>
          <m:t>G</m:t>
        </m:r>
        <m:d>
          <m:dPr>
            <m:begChr m:val="("/>
            <m:endChr m:val=")"/>
            <m:sepChr m:val=""/>
            <m:grow/>
          </m:dPr>
          <m:e>
            <m:r>
              <m:t>h</m:t>
            </m:r>
          </m:e>
        </m:d>
        <m:r>
          <m:t>v</m:t>
        </m:r>
      </m:oMath>
      <w:r>
        <w:t xml:space="preserve">.</w:t>
      </w:r>
    </w:p>
    <w:p>
      <w:pPr>
        <w:pStyle w:val="BodyText"/>
      </w:pPr>
      <w:r>
        <w:t xml:space="preserve">Let</w:t>
      </w:r>
      <w:r>
        <w:t xml:space="preserve"> </w:t>
      </w:r>
      <m:oMath>
        <m:sSub>
          <m:e>
            <m:r>
              <m:t>X</m:t>
            </m:r>
          </m:e>
          <m:sub>
            <m:r>
              <m:t>i</m:t>
            </m:r>
          </m:sub>
        </m:sSub>
      </m:oMath>
      <w:r>
        <w:t xml:space="preserve"> </w:t>
      </w:r>
      <w:r>
        <w:t xml:space="preserve">be the intended vector fields on</w:t>
      </w:r>
      <w:r>
        <w:t xml:space="preserve"> </w:t>
      </w:r>
      <m:oMath>
        <m:r>
          <m:t>B</m:t>
        </m:r>
      </m:oMath>
      <w:r>
        <w:t xml:space="preserve">. An exact editor</w:t>
      </w:r>
      <w:r>
        <w:t xml:space="preserve"> </w:t>
      </w:r>
      <m:oMath>
        <m:sSub>
          <m:e>
            <m:r>
              <m:t>V</m:t>
            </m:r>
          </m:e>
          <m:sub>
            <m:r>
              <m:t>i</m:t>
            </m:r>
          </m:sub>
        </m:sSub>
      </m:oMath>
      <w:r>
        <w:t xml:space="preserve"> </w:t>
      </w:r>
      <w:r>
        <w:t xml:space="preserve">on</w:t>
      </w:r>
      <w:r>
        <w:t xml:space="preserve"> </w:t>
      </w:r>
      <m:oMath>
        <m:r>
          <m:t>M</m:t>
        </m:r>
      </m:oMath>
      <w:r>
        <w:t xml:space="preserve"> </w:t>
      </w:r>
      <w:r>
        <w:t xml:space="preserve">satisfies</w:t>
      </w:r>
    </w:p>
    <w:p>
      <w:pPr>
        <w:pStyle w:val="BodyText"/>
        <w:keepLines/>
        <w:tabs>
          <w:tab w:pos="4968" w:val="center"/>
          <w:tab w:pos="9936" w:val="right"/>
        </w:tabs>
        <w:spacing w:before="60" w:after="120"/>
        <w:jc w:val="left"/>
      </w:pPr>
      <w:r>
        <w:tab/>
      </w:r>
      <m:oMath>
        <m:r>
          <m:t>J</m:t>
        </m:r>
        <m:d>
          <m:dPr>
            <m:begChr m:val="("/>
            <m:endChr m:val=")"/>
            <m:sepChr m:val=""/>
            <m:grow/>
          </m:dPr>
          <m:e>
            <m:r>
              <m:t>h</m:t>
            </m:r>
          </m:e>
        </m:d>
        <m:sSub>
          <m:e>
            <m:r>
              <m:t>V</m:t>
            </m:r>
          </m:e>
          <m:sub>
            <m:r>
              <m:t>i</m:t>
            </m:r>
          </m:sub>
        </m:sSub>
        <m:d>
          <m:dPr>
            <m:begChr m:val="("/>
            <m:endChr m:val=")"/>
            <m:sepChr m:val=""/>
            <m:grow/>
          </m:dPr>
          <m:e>
            <m:r>
              <m:t>h</m:t>
            </m:r>
          </m:e>
        </m:d>
        <m:r>
          <m:rPr>
            <m:sty m:val="p"/>
          </m:rPr>
          <m:t>=</m:t>
        </m:r>
        <m:sSub>
          <m:e>
            <m:r>
              <m:t>X</m:t>
            </m:r>
          </m:e>
          <m:sub>
            <m:r>
              <m:t>i</m:t>
            </m:r>
          </m:sub>
        </m:sSub>
        <m:d>
          <m:dPr>
            <m:begChr m:val="("/>
            <m:endChr m:val=")"/>
            <m:sepChr m:val=""/>
            <m:grow/>
          </m:dPr>
          <m:e>
            <m:r>
              <m:t>Φ</m:t>
            </m:r>
            <m:d>
              <m:dPr>
                <m:begChr m:val="("/>
                <m:endChr m:val=")"/>
                <m:sepChr m:val=""/>
                <m:grow/>
              </m:dPr>
              <m:e>
                <m:r>
                  <m:t>h</m:t>
                </m:r>
              </m:e>
            </m:d>
          </m:e>
        </m:d>
        <m:r>
          <m:rPr>
            <m:sty m:val="p"/>
          </m:rPr>
          <m:t>.</m:t>
        </m:r>
      </m:oMath>
      <w:r>
        <w:tab/>
        <w:t>(2)</w:t>
      </w:r>
    </w:p>
    <w:p>
      <w:pPr>
        <w:pStyle w:val="FirstParagraph"/>
      </w:pPr>
      <w:r>
        <w:t xml:space="preserve">For local Cartesian factors,</w:t>
      </w:r>
      <w:r>
        <w:t xml:space="preserve"> </w:t>
      </w:r>
      <m:oMath>
        <m:sSub>
          <m:e>
            <m:r>
              <m:t>X</m:t>
            </m:r>
          </m:e>
          <m:sub>
            <m:r>
              <m:t>i</m:t>
            </m:r>
          </m:sub>
        </m:sSub>
        <m:r>
          <m:rPr>
            <m:sty m:val="p"/>
          </m:rPr>
          <m:t>=</m:t>
        </m:r>
        <m:sSub>
          <m:e>
            <m:r>
              <m:rPr>
                <m:sty m:val="p"/>
              </m:rPr>
              <m:t>∂</m:t>
            </m:r>
          </m:e>
          <m:sub>
            <m:sSub>
              <m:e>
                <m:r>
                  <m:t>b</m:t>
                </m:r>
              </m:e>
              <m:sub>
                <m:r>
                  <m:t>i</m:t>
                </m:r>
              </m:sub>
            </m:sSub>
          </m:sub>
        </m:sSub>
      </m:oMath>
      <w:r>
        <w:t xml:space="preserve"> </w:t>
      </w:r>
      <w:r>
        <w:t xml:space="preserve">and the base editors commute. The fibre tangent space is</w:t>
      </w:r>
      <w:r>
        <w:t xml:space="preserve"> </w:t>
      </w:r>
      <m:oMath>
        <m:sSub>
          <m:e>
            <m:r>
              <m:rPr>
                <m:sty m:val="p"/>
                <m:scr m:val="script"/>
              </m:rPr>
              <m:t>V</m:t>
            </m:r>
          </m:e>
          <m:sub>
            <m:r>
              <m:t>h</m:t>
            </m:r>
          </m:sub>
        </m:sSub>
        <m:r>
          <m:rPr>
            <m:sty m:val="p"/>
          </m:rPr>
          <m:t>=</m:t>
        </m:r>
        <m:r>
          <m:rPr>
            <m:sty m:val="p"/>
          </m:rPr>
          <m:t>ker</m:t>
        </m:r>
        <m:r>
          <m:t>J</m:t>
        </m:r>
        <m:d>
          <m:dPr>
            <m:begChr m:val="("/>
            <m:endChr m:val=")"/>
            <m:sepChr m:val=""/>
            <m:grow/>
          </m:dPr>
          <m:e>
            <m:r>
              <m:t>h</m:t>
            </m:r>
          </m:e>
        </m:d>
      </m:oMath>
      <w:r>
        <w:t xml:space="preserve">. A connection is a complementary horizontal subspace at every regular state. For noncommuting intended operations, the expected base bracket must be retained in every comparison.</w:t>
      </w:r>
    </w:p>
    <w:p>
      <w:pPr>
        <w:pStyle w:val="BodyText"/>
      </w:pPr>
      <w:r>
        <w:t xml:space="preserve">We use the bracket convention</w:t>
      </w:r>
      <w:r>
        <w:t xml:space="preserve"> </w:t>
      </w:r>
      <m:oMath>
        <m:d>
          <m:dPr>
            <m:begChr m:val="["/>
            <m:endChr m:val="]"/>
            <m:sepChr m:val=""/>
            <m:grow/>
          </m:dPr>
          <m:e>
            <m:sSub>
              <m:e>
                <m:r>
                  <m:t>V</m:t>
                </m:r>
              </m:e>
              <m:sub>
                <m:r>
                  <m:t>i</m:t>
                </m:r>
              </m:sub>
            </m:sSub>
            <m:r>
              <m:rPr>
                <m:sty m:val="p"/>
              </m:rPr>
              <m:t>,</m:t>
            </m:r>
            <m:sSub>
              <m:e>
                <m:r>
                  <m:t>V</m:t>
                </m:r>
              </m:e>
              <m:sub>
                <m:r>
                  <m:t>j</m:t>
                </m:r>
              </m:sub>
            </m:sSub>
          </m:e>
        </m:d>
        <m:r>
          <m:rPr>
            <m:sty m:val="p"/>
          </m:rPr>
          <m:t>=</m:t>
        </m:r>
        <m:r>
          <m:t>D</m:t>
        </m:r>
        <m:sSub>
          <m:e>
            <m:r>
              <m:t>V</m:t>
            </m:r>
          </m:e>
          <m:sub>
            <m:r>
              <m:t>j</m:t>
            </m:r>
          </m:sub>
        </m:sSub>
        <m:r>
          <m:t> </m:t>
        </m:r>
        <m:sSub>
          <m:e>
            <m:r>
              <m:t>V</m:t>
            </m:r>
          </m:e>
          <m:sub>
            <m:r>
              <m:t>i</m:t>
            </m:r>
          </m:sub>
        </m:sSub>
        <m:r>
          <m:rPr>
            <m:sty m:val="p"/>
          </m:rPr>
          <m:t>−</m:t>
        </m:r>
        <m:r>
          <m:t>D</m:t>
        </m:r>
        <m:sSub>
          <m:e>
            <m:r>
              <m:t>V</m:t>
            </m:r>
          </m:e>
          <m:sub>
            <m:r>
              <m:t>i</m:t>
            </m:r>
          </m:sub>
        </m:sSub>
        <m:r>
          <m:t> </m:t>
        </m:r>
        <m:sSub>
          <m:e>
            <m:r>
              <m:t>V</m:t>
            </m:r>
          </m:e>
          <m:sub>
            <m:r>
              <m:t>j</m:t>
            </m:r>
          </m:sub>
        </m:sSub>
      </m:oMath>
      <w:r>
        <w:t xml:space="preserve">. If</w:t>
      </w:r>
      <w:r>
        <w:t xml:space="preserve"> </w:t>
      </w:r>
      <m:oMath>
        <m:d>
          <m:dPr>
            <m:begChr m:val="["/>
            <m:endChr m:val="]"/>
            <m:sepChr m:val=""/>
            <m:grow/>
          </m:dPr>
          <m:e>
            <m:sSub>
              <m:e>
                <m:r>
                  <m:t>X</m:t>
                </m:r>
              </m:e>
              <m:sub>
                <m:r>
                  <m:t>i</m:t>
                </m:r>
              </m:sub>
            </m:sSub>
            <m:r>
              <m:rPr>
                <m:sty m:val="p"/>
              </m:rPr>
              <m:t>,</m:t>
            </m:r>
            <m:sSub>
              <m:e>
                <m:r>
                  <m:t>X</m:t>
                </m:r>
              </m:e>
              <m:sub>
                <m:r>
                  <m:t>j</m:t>
                </m:r>
              </m:sub>
            </m:sSub>
          </m:e>
        </m:d>
        <m:r>
          <m:rPr>
            <m:sty m:val="p"/>
          </m:rPr>
          <m:t>=</m:t>
        </m:r>
        <m:nary>
          <m:naryPr>
            <m:chr m:val="∑"/>
            <m:limLoc m:val="undOvr"/>
            <m:subHide m:val="off"/>
            <m:supHide m:val="on"/>
          </m:naryPr>
          <m:sub>
            <m:r>
              <m:rPr>
                <m:sty m:val="p"/>
              </m:rPr>
              <m:t>ℓ</m:t>
            </m:r>
          </m:sub>
          <m:sup>
            <m:r>
              <m:t>​</m:t>
            </m:r>
          </m:sup>
          <m:e>
            <m:sSubSup>
              <m:e>
                <m:r>
                  <m:t>c</m:t>
                </m:r>
              </m:e>
              <m:sub>
                <m:r>
                  <m:t>i</m:t>
                </m:r>
                <m:r>
                  <m:t>j</m:t>
                </m:r>
              </m:sub>
              <m:sup>
                <m:r>
                  <m:rPr>
                    <m:sty m:val="p"/>
                  </m:rPr>
                  <m:t>ℓ</m:t>
                </m:r>
              </m:sup>
            </m:sSubSup>
          </m:e>
        </m:nary>
        <m:sSub>
          <m:e>
            <m:r>
              <m:t>X</m:t>
            </m:r>
          </m:e>
          <m:sub>
            <m:r>
              <m:rPr>
                <m:sty m:val="p"/>
              </m:rPr>
              <m:t>ℓ</m:t>
            </m:r>
          </m:sub>
        </m:sSub>
      </m:oMath>
      <w:r>
        <w:t xml:space="preserve">, define the defect</w:t>
      </w:r>
    </w:p>
    <w:p>
      <w:pPr>
        <w:pStyle w:val="BodyText"/>
        <w:keepLines/>
        <w:tabs>
          <w:tab w:pos="4968" w:val="center"/>
          <w:tab w:pos="9936" w:val="right"/>
        </w:tabs>
        <w:spacing w:before="60" w:after="120"/>
        <w:jc w:val="left"/>
      </w:pPr>
      <w:r>
        <w:tab/>
      </w:r>
      <m:oMath>
        <m:sSub>
          <m:e>
            <m:r>
              <m:t>Ω</m:t>
            </m:r>
          </m:e>
          <m:sub>
            <m:r>
              <m:t>i</m:t>
            </m:r>
            <m:r>
              <m:t>j</m:t>
            </m:r>
          </m:sub>
        </m:sSub>
        <m:r>
          <m:rPr>
            <m:sty m:val="p"/>
          </m:rPr>
          <m:t>=</m:t>
        </m:r>
        <m:d>
          <m:dPr>
            <m:begChr m:val="["/>
            <m:endChr m:val="]"/>
            <m:sepChr m:val=""/>
            <m:grow/>
          </m:dPr>
          <m:e>
            <m:sSub>
              <m:e>
                <m:r>
                  <m:t>V</m:t>
                </m:r>
              </m:e>
              <m:sub>
                <m:r>
                  <m:t>i</m:t>
                </m:r>
              </m:sub>
            </m:sSub>
            <m:r>
              <m:rPr>
                <m:sty m:val="p"/>
              </m:rPr>
              <m:t>,</m:t>
            </m:r>
            <m:sSub>
              <m:e>
                <m:r>
                  <m:t>V</m:t>
                </m:r>
              </m:e>
              <m:sub>
                <m:r>
                  <m:t>j</m:t>
                </m:r>
              </m:sub>
            </m:sSub>
          </m:e>
        </m:d>
        <m:r>
          <m:rPr>
            <m:sty m:val="p"/>
          </m:rPr>
          <m:t>−</m:t>
        </m:r>
        <m:nary>
          <m:naryPr>
            <m:chr m:val="∑"/>
            <m:limLoc m:val="undOvr"/>
            <m:subHide m:val="off"/>
            <m:supHide m:val="on"/>
          </m:naryPr>
          <m:sub>
            <m:r>
              <m:rPr>
                <m:sty m:val="p"/>
              </m:rPr>
              <m:t>ℓ</m:t>
            </m:r>
          </m:sub>
          <m:sup>
            <m:r>
              <m:t>​</m:t>
            </m:r>
          </m:sup>
          <m:e>
            <m:d>
              <m:dPr>
                <m:begChr m:val="("/>
                <m:endChr m:val=")"/>
                <m:sepChr m:val=""/>
                <m:grow/>
              </m:dPr>
              <m:e>
                <m:sSubSup>
                  <m:e>
                    <m:r>
                      <m:t>c</m:t>
                    </m:r>
                  </m:e>
                  <m:sub>
                    <m:r>
                      <m:t>i</m:t>
                    </m:r>
                    <m:r>
                      <m:t>j</m:t>
                    </m:r>
                  </m:sub>
                  <m:sup>
                    <m:r>
                      <m:rPr>
                        <m:sty m:val="p"/>
                      </m:rPr>
                      <m:t>ℓ</m:t>
                    </m:r>
                  </m:sup>
                </m:sSubSup>
                <m:r>
                  <m:rPr>
                    <m:sty m:val="p"/>
                  </m:rPr>
                  <m:t>∘</m:t>
                </m:r>
                <m:r>
                  <m:t>Φ</m:t>
                </m:r>
              </m:e>
            </m:d>
          </m:e>
        </m:nary>
        <m:sSub>
          <m:e>
            <m:r>
              <m:t>V</m:t>
            </m:r>
          </m:e>
          <m:sub>
            <m:r>
              <m:rPr>
                <m:sty m:val="p"/>
              </m:rPr>
              <m:t>ℓ</m:t>
            </m:r>
          </m:sub>
        </m:sSub>
        <m:r>
          <m:rPr>
            <m:sty m:val="p"/>
          </m:rPr>
          <m:t>.</m:t>
        </m:r>
      </m:oMath>
      <w:r>
        <w:tab/>
        <w:t>(3)</w:t>
      </w:r>
    </w:p>
    <w:p>
      <w:pPr>
        <w:pStyle w:val="FirstParagraph"/>
      </w:pPr>
      <w:r>
        <w:t xml:space="preserve">This is a vertical defect for exact lifts. It is curvature for a connection evaluated on the specified base fields. Redundant or nonspanning families of intended actions require additional consistency checks before they define a full connection.</w:t>
      </w:r>
    </w:p>
    <w:bookmarkEnd w:id="23"/>
    <w:bookmarkStart w:id="24" w:name="X26747466bb4e551142ef7fd1d0c733ca32faadd"/>
    <w:p>
      <w:pPr>
        <w:pStyle w:val="Heading2"/>
      </w:pPr>
      <w:r>
        <w:t xml:space="preserve">Three objects that must be evaluated separately</w:t>
      </w:r>
    </w:p>
    <w:p>
      <w:pPr>
        <w:pStyle w:val="FirstParagraph"/>
      </w:pPr>
      <w:r>
        <w:t xml:space="preserve">The task readout is</w:t>
      </w:r>
      <w:r>
        <w:t xml:space="preserve"> </w:t>
      </w:r>
      <m:oMath>
        <m:r>
          <m:t>Ψ</m:t>
        </m:r>
        <m:r>
          <m:rPr>
            <m:sty m:val="p"/>
          </m:rPr>
          <m:t>:</m:t>
        </m:r>
        <m:r>
          <m:t>M</m:t>
        </m:r>
        <m:r>
          <m:rPr>
            <m:sty m:val="p"/>
          </m:rPr>
          <m:t>→</m:t>
        </m:r>
        <m:r>
          <m:t>Y</m:t>
        </m:r>
      </m:oMath>
      <w:r>
        <w:t xml:space="preserve">. A composer interface has the form</w:t>
      </w:r>
      <w:r>
        <w:t xml:space="preserve"> </w:t>
      </w:r>
      <m:oMath>
        <m:r>
          <m:t>R</m:t>
        </m:r>
        <m:d>
          <m:dPr>
            <m:begChr m:val="("/>
            <m:endChr m:val=")"/>
            <m:sepChr m:val=""/>
            <m:grow/>
          </m:dPr>
          <m:e>
            <m:r>
              <m:t>h</m:t>
            </m:r>
          </m:e>
        </m:d>
        <m:r>
          <m:rPr>
            <m:sty m:val="p"/>
          </m:rPr>
          <m:t>=</m:t>
        </m:r>
        <m:d>
          <m:dPr>
            <m:begChr m:val="("/>
            <m:endChr m:val=")"/>
            <m:sepChr m:val=""/>
            <m:grow/>
          </m:dPr>
          <m:e>
            <m:r>
              <m:t>Φ</m:t>
            </m:r>
            <m:d>
              <m:dPr>
                <m:begChr m:val="("/>
                <m:endChr m:val=")"/>
                <m:sepChr m:val=""/>
                <m:grow/>
              </m:dPr>
              <m:e>
                <m:r>
                  <m:t>h</m:t>
                </m:r>
              </m:e>
            </m:d>
            <m:r>
              <m:rPr>
                <m:sty m:val="p"/>
              </m:rPr>
              <m:t>,</m:t>
            </m:r>
            <m:r>
              <m:t>c</m:t>
            </m:r>
            <m:d>
              <m:dPr>
                <m:begChr m:val="("/>
                <m:endChr m:val=")"/>
                <m:sepChr m:val=""/>
                <m:grow/>
              </m:dPr>
              <m:e>
                <m:r>
                  <m:t>h</m:t>
                </m:r>
              </m:e>
            </m:d>
          </m:e>
        </m:d>
      </m:oMath>
      <w:r>
        <w:t xml:space="preserve"> </w:t>
      </w:r>
      <w:r>
        <w:t xml:space="preserve">and a task factorization</w:t>
      </w:r>
      <w:r>
        <w:t xml:space="preserve"> </w:t>
      </w:r>
      <m:oMath>
        <m:r>
          <m:t>Ψ</m:t>
        </m:r>
        <m:r>
          <m:rPr>
            <m:sty m:val="p"/>
          </m:rPr>
          <m:t>=</m:t>
        </m:r>
        <m:r>
          <m:t>ψ</m:t>
        </m:r>
        <m:r>
          <m:rPr>
            <m:sty m:val="p"/>
          </m:rPr>
          <m:t>∘</m:t>
        </m:r>
        <m:r>
          <m:t>R</m:t>
        </m:r>
      </m:oMath>
      <w:r>
        <w:t xml:space="preserve">. The context channel</w:t>
      </w:r>
      <w:r>
        <w:t xml:space="preserve"> </w:t>
      </w:r>
      <m:oMath>
        <m:r>
          <m:t>c</m:t>
        </m:r>
      </m:oMath>
      <w:r>
        <w:t xml:space="preserve"> </w:t>
      </w:r>
      <w:r>
        <w:t xml:space="preserve">retains information legitimately needed by the task but omitted from the named factors. Its dimension is a design parameter, not a guarantee of bounded information or bounded output sensitivity.</w:t>
      </w:r>
    </w:p>
    <w:p>
      <w:pPr>
        <w:pStyle w:val="BodyText"/>
      </w:pPr>
      <w:r>
        <w:t xml:space="preserve">Table 1 fixes the distinction between the principal measurements. Each requires a declared function, metric, or dataset. None is an intrinsic scalar quality of an unqualified network.</w:t>
      </w:r>
    </w:p>
    <w:p>
      <w:pPr>
        <w:pStyle w:val="BodyText"/>
        <w:keepNext/>
        <w:spacing w:before="140" w:after="80"/>
      </w:pPr>
      <w:r>
        <w:rPr>
          <w:bCs/>
          <w:b/>
          <w:sz w:val="19"/>
        </w:rPr>
        <w:t xml:space="preserve">Table 1. Objects and the questions they answer.</w:t>
      </w:r>
    </w:p>
    <w:tbl>
      <w:tblPr>
        <w:tblStyle w:val="TableGrid"/>
        <w:tblW w:type="dxa" w:w="993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528"/>
        <w:gridCol w:w="4608"/>
      </w:tblGrid>
      <w:tr>
        <w:trPr>
          <w:tblHeader w:val="true"/>
          <w:cantSplit/>
          <w:tblHeader/>
        </w:trPr>
        <w:tc>
          <w:tcPr>
            <w:tcW w:type="dxa" w:w="1800"/>
            <w:vAlign w:val="center"/>
            <w:tcMar>
              <w:top w:w="85" w:type="dxa"/>
              <w:bottom w:w="85" w:type="dxa"/>
              <w:left w:w="90" w:type="dxa"/>
              <w:right w:w="90" w:type="dxa"/>
            </w:tcMar>
            <w:shd w:fill="E7EEF4"/>
          </w:tcPr>
          <w:p>
            <w:pPr>
              <w:spacing w:after="0" w:before="0" w:line="252" w:lineRule="auto"/>
              <w:jc w:val="left"/>
            </w:pPr>
            <w:r>
              <w:rPr>
                <w:rFonts w:ascii="Times New Roman" w:hAnsi="Times New Roman"/>
                <w:b/>
                <w:sz w:val="19"/>
              </w:rPr>
              <w:t xml:space="preserve">Object</w:t>
            </w:r>
          </w:p>
        </w:tc>
        <w:tc>
          <w:tcPr>
            <w:tcW w:type="dxa" w:w="3528"/>
            <w:vAlign w:val="center"/>
            <w:tcMar>
              <w:top w:w="85" w:type="dxa"/>
              <w:bottom w:w="85" w:type="dxa"/>
              <w:left w:w="90" w:type="dxa"/>
              <w:right w:w="90" w:type="dxa"/>
            </w:tcMar>
            <w:shd w:fill="E7EEF4"/>
          </w:tcPr>
          <w:p>
            <w:pPr>
              <w:spacing w:after="0" w:before="0" w:line="252" w:lineRule="auto"/>
              <w:jc w:val="center"/>
            </w:pPr>
            <w:r>
              <w:rPr>
                <w:rFonts w:ascii="Times New Roman" w:hAnsi="Times New Roman"/>
                <w:b/>
                <w:sz w:val="19"/>
              </w:rPr>
              <w:t xml:space="preserve">Required declarations</w:t>
            </w:r>
          </w:p>
        </w:tc>
        <w:tc>
          <w:tcPr>
            <w:tcW w:type="dxa" w:w="4608"/>
            <w:vAlign w:val="center"/>
            <w:tcMar>
              <w:top w:w="85" w:type="dxa"/>
              <w:bottom w:w="85" w:type="dxa"/>
              <w:left w:w="90" w:type="dxa"/>
              <w:right w:w="90" w:type="dxa"/>
            </w:tcMar>
            <w:shd w:fill="E7EEF4"/>
          </w:tcPr>
          <w:p>
            <w:pPr>
              <w:spacing w:after="0" w:before="0" w:line="252" w:lineRule="auto"/>
              <w:jc w:val="center"/>
            </w:pPr>
            <w:r>
              <w:rPr>
                <w:rFonts w:ascii="Times New Roman" w:hAnsi="Times New Roman"/>
                <w:b/>
                <w:sz w:val="19"/>
              </w:rPr>
              <w:t xml:space="preserve">Question answered</w:t>
            </w:r>
          </w:p>
        </w:tc>
      </w:tr>
      <w:tr>
        <w:trPr>
          <w:cantSplit/>
        </w:trPr>
        <w:tc>
          <w:tcPr>
            <w:tcW w:type="dxa" w:w="1800"/>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Edit cost</w:t>
            </w:r>
            <w:r>
              <w:rPr>
                <w:rFonts w:ascii="Times New Roman" w:hAnsi="Times New Roman"/>
                <w:sz w:val="19"/>
              </w:rPr>
              <w:t xml:space="preserve"> </w:t>
            </w:r>
            <m:oMath>
              <m:r>
                <m:t>C</m:t>
              </m:r>
            </m:oMath>
          </w:p>
        </w:tc>
        <w:tc>
          <w:tcPr>
            <w:tcW w:type="dxa" w:w="352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Factor map and activation metric</w:t>
            </w:r>
          </w:p>
        </w:tc>
        <w:tc>
          <w:tcPr>
            <w:tcW w:type="dxa" w:w="460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What is the minimum local cost of a calibrated factor change?</w:t>
            </w:r>
          </w:p>
        </w:tc>
      </w:tr>
      <w:tr>
        <w:trPr>
          <w:cantSplit/>
        </w:trPr>
        <w:tc>
          <w:tcPr>
            <w:tcW w:type="dxa" w:w="1800"/>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Curvature</w:t>
            </w:r>
            <w:r>
              <w:rPr>
                <w:rFonts w:ascii="Times New Roman" w:hAnsi="Times New Roman"/>
                <w:sz w:val="19"/>
              </w:rPr>
              <w:t xml:space="preserve"> </w:t>
            </w:r>
            <m:oMath>
              <m:r>
                <m:t>Ω</m:t>
              </m:r>
            </m:oMath>
          </w:p>
        </w:tc>
        <w:tc>
          <w:tcPr>
            <w:tcW w:type="dxa" w:w="352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Intended operations and implemented lifts</w:t>
            </w:r>
          </w:p>
        </w:tc>
        <w:tc>
          <w:tcPr>
            <w:tcW w:type="dxa" w:w="460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Does local transport depend on edit order?</w:t>
            </w:r>
          </w:p>
        </w:tc>
      </w:tr>
      <w:tr>
        <w:trPr>
          <w:cantSplit/>
        </w:trPr>
        <w:tc>
          <w:tcPr>
            <w:tcW w:type="dxa" w:w="1800"/>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Task discrepancy</w:t>
            </w:r>
          </w:p>
        </w:tc>
        <w:tc>
          <w:tcPr>
            <w:tcW w:type="dxa" w:w="352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Task head, starting state, and edit word</w:t>
            </w:r>
          </w:p>
        </w:tc>
        <w:tc>
          <w:tcPr>
            <w:tcW w:type="dxa" w:w="460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Does a particular history difference affect the task?</w:t>
            </w:r>
          </w:p>
        </w:tc>
      </w:tr>
      <w:tr>
        <w:trPr>
          <w:cantSplit/>
        </w:trPr>
        <w:tc>
          <w:tcPr>
            <w:tcW w:type="dxa" w:w="1800"/>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Sufficient interface</w:t>
            </w:r>
            <w:r>
              <w:rPr>
                <w:rFonts w:ascii="Times New Roman" w:hAnsi="Times New Roman"/>
                <w:sz w:val="19"/>
              </w:rPr>
              <w:t xml:space="preserve"> </w:t>
            </w:r>
            <m:oMath>
              <m:r>
                <m:t>R</m:t>
              </m:r>
            </m:oMath>
          </w:p>
        </w:tc>
        <w:tc>
          <w:tcPr>
            <w:tcW w:type="dxa" w:w="352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Retained context and reduced dynamics</w:t>
            </w:r>
          </w:p>
        </w:tc>
        <w:tc>
          <w:tcPr>
            <w:tcW w:type="dxa" w:w="460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Can the interface predict its own evolution under future edits?</w:t>
            </w:r>
          </w:p>
        </w:tc>
      </w:tr>
      <w:tr>
        <w:trPr>
          <w:cantSplit/>
        </w:trPr>
        <w:tc>
          <w:tcPr>
            <w:tcW w:type="dxa" w:w="1800"/>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Identification deficit</w:t>
            </w:r>
          </w:p>
        </w:tc>
        <w:tc>
          <w:tcPr>
            <w:tcW w:type="dxa" w:w="352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Composer class and observed support</w:t>
            </w:r>
          </w:p>
        </w:tc>
        <w:tc>
          <w:tcPr>
            <w:tcW w:type="dxa" w:w="460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Which composition rules remain indistinguishable from the data?</w:t>
            </w:r>
          </w:p>
        </w:tc>
      </w:tr>
    </w:tbl>
    <w:bookmarkEnd w:id="24"/>
    <w:bookmarkStart w:id="25" w:name="X8f8960d8b5271a21bbcf6a122d9f3ebb5720ad5"/>
    <w:p>
      <w:pPr>
        <w:pStyle w:val="Heading2"/>
      </w:pPr>
      <w:r>
        <w:t xml:space="preserve">Why activation resets do not settle the problem</w:t>
      </w:r>
    </w:p>
    <w:p>
      <w:pPr>
        <w:pStyle w:val="FirstParagraph"/>
      </w:pPr>
      <w:r>
        <w:t xml:space="preserve">For a linear readout with two blocks and independent zero-mean Gaussian replacement noise, squared-error training produces noise terms proportional to the squared weights on the replaced blocks. With category probabilities</w:t>
      </w:r>
      <w:r>
        <w:t xml:space="preserve"> </w:t>
      </w:r>
      <m:oMath>
        <m:r>
          <m:t>p</m:t>
        </m:r>
      </m:oMath>
      <w:r>
        <w:t xml:space="preserve"> </w:t>
      </w:r>
      <w:r>
        <w:t xml:space="preserve">and</w:t>
      </w:r>
      <w:r>
        <w:t xml:space="preserve"> </w:t>
      </w:r>
      <m:oMath>
        <m:r>
          <m:t>1</m:t>
        </m:r>
        <m:r>
          <m:rPr>
            <m:sty m:val="p"/>
          </m:rPr>
          <m:t>−</m:t>
        </m:r>
        <m:r>
          <m:t>p</m:t>
        </m:r>
      </m:oMath>
      <w:r>
        <w:t xml:space="preserve">, the expected objective includes</w:t>
      </w:r>
    </w:p>
    <w:p>
      <w:pPr>
        <w:pStyle w:val="BodyText"/>
        <w:keepLines/>
        <w:tabs>
          <w:tab w:pos="4968" w:val="center"/>
          <w:tab w:pos="9936" w:val="right"/>
        </w:tabs>
        <w:spacing w:before="60" w:after="120"/>
        <w:jc w:val="left"/>
      </w:pPr>
      <w:r>
        <w:tab/>
      </w:r>
      <m:oMath>
        <m:r>
          <m:t>p</m:t>
        </m:r>
        <m:sSup>
          <m:e>
            <m:r>
              <m:t>σ</m:t>
            </m:r>
          </m:e>
          <m:sup>
            <m:r>
              <m:t>2</m:t>
            </m:r>
          </m:sup>
        </m:sSup>
        <m:r>
          <m:rPr>
            <m:sty m:val="p"/>
          </m:rPr>
          <m:t>∥</m:t>
        </m:r>
        <m:sSub>
          <m:e>
            <m:r>
              <m:t>w</m:t>
            </m:r>
          </m:e>
          <m:sub>
            <m:r>
              <m:t>B</m:t>
            </m:r>
          </m:sub>
        </m:sSub>
        <m:sSup>
          <m:e>
            <m:r>
              <m:rPr>
                <m:sty m:val="p"/>
              </m:rPr>
              <m:t>∥</m:t>
            </m:r>
          </m:e>
          <m:sup>
            <m:r>
              <m:t>2</m:t>
            </m:r>
          </m:sup>
        </m:sSup>
        <m:r>
          <m:rPr>
            <m:sty m:val="p"/>
          </m:rPr>
          <m:t>+</m:t>
        </m:r>
        <m:d>
          <m:dPr>
            <m:begChr m:val="("/>
            <m:endChr m:val=")"/>
            <m:sepChr m:val=""/>
            <m:grow/>
          </m:dPr>
          <m:e>
            <m:r>
              <m:t>1</m:t>
            </m:r>
            <m:r>
              <m:rPr>
                <m:sty m:val="p"/>
              </m:rPr>
              <m:t>−</m:t>
            </m:r>
            <m:r>
              <m:t>p</m:t>
            </m:r>
          </m:e>
        </m:d>
        <m:sSup>
          <m:e>
            <m:r>
              <m:t>σ</m:t>
            </m:r>
          </m:e>
          <m:sup>
            <m:r>
              <m:t>2</m:t>
            </m:r>
          </m:sup>
        </m:sSup>
        <m:r>
          <m:rPr>
            <m:sty m:val="p"/>
          </m:rPr>
          <m:t>∥</m:t>
        </m:r>
        <m:sSub>
          <m:e>
            <m:r>
              <m:t>w</m:t>
            </m:r>
          </m:e>
          <m:sub>
            <m:r>
              <m:t>A</m:t>
            </m:r>
          </m:sub>
        </m:sSub>
        <m:sSup>
          <m:e>
            <m:r>
              <m:rPr>
                <m:sty m:val="p"/>
              </m:rPr>
              <m:t>∥</m:t>
            </m:r>
          </m:e>
          <m:sup>
            <m:r>
              <m:t>2</m:t>
            </m:r>
          </m:sup>
        </m:sSup>
        <m:r>
          <m:rPr>
            <m:sty m:val="p"/>
          </m:rPr>
          <m:t>.</m:t>
        </m:r>
      </m:oMath>
      <w:r>
        <w:tab/>
        <w:t>(4)</w:t>
      </w:r>
    </w:p>
    <w:p>
      <w:pPr>
        <w:pStyle w:val="FirstParagraph"/>
      </w:pPr>
      <w:r>
        <w:t xml:space="preserve">These terms produce shrinkage while the same weights are fitted on the other category. They do not force every replaced-block weight to vanish. This exact interpretation is limited to the stated linear and squared-loss setting. In a nonlinear decoder, the replacement distribution can also become a conditioning cue. A deterministic mask does not imply perfect category recoverability unless the induced activation distributions are distinguishable.</w:t>
      </w:r>
    </w:p>
    <w:p>
      <w:pPr>
        <w:pStyle w:val="BodyText"/>
      </w:pPr>
      <w:r>
        <w:t xml:space="preserve">For deterministic fillers and axis-only supervision, the composer may remain unidentified away from the observed axes. Gaussian replacement can have full support, so an off-support argument must not be asserted for every noise distribution. The more general issue is that the resulting training labels and objective need not identify the intended multi-factor rule. The remainder of the paper therefore evaluates semantic edits and composer supervision directly.</w:t>
      </w:r>
    </w:p>
    <w:bookmarkEnd w:id="25"/>
    <w:bookmarkEnd w:id="26"/>
    <w:bookmarkStart w:id="30" w:name="minimum-cost-geometry"/>
    <w:p>
      <w:pPr>
        <w:pStyle w:val="Heading1"/>
      </w:pPr>
      <w:r>
        <w:t xml:space="preserve">4 Minimum cost geometry</w:t>
      </w:r>
    </w:p>
    <w:bookmarkStart w:id="27" w:name="canonical-lifts-and-local-conditioning"/>
    <w:p>
      <w:pPr>
        <w:pStyle w:val="Heading2"/>
      </w:pPr>
      <w:r>
        <w:t xml:space="preserve">Canonical lifts and local conditioning</w:t>
      </w:r>
    </w:p>
    <w:p>
      <w:pPr>
        <w:pStyle w:val="FirstParagraph"/>
      </w:pPr>
      <w:r>
        <w:rPr>
          <w:bCs/>
          <w:b/>
        </w:rPr>
        <w:t xml:space="preserve">Proposition 1.</w:t>
      </w:r>
      <w:r>
        <w:t xml:space="preserve"> </w:t>
      </w:r>
      <w:r>
        <w:t xml:space="preserve">At a regular state, the unique perturbation minimizing</w:t>
      </w:r>
      <w:r>
        <w:t xml:space="preserve"> </w:t>
      </w:r>
      <m:oMath>
        <m:sSup>
          <m:e>
            <m:r>
              <m:t>v</m:t>
            </m:r>
          </m:e>
          <m:sup>
            <m:r>
              <m:rPr>
                <m:sty m:val="p"/>
              </m:rPr>
              <m:t>⊤</m:t>
            </m:r>
          </m:sup>
        </m:sSup>
        <m:r>
          <m:t>G</m:t>
        </m:r>
        <m:r>
          <m:t>v</m:t>
        </m:r>
      </m:oMath>
      <w:r>
        <w:t xml:space="preserve"> </w:t>
      </w:r>
      <w:r>
        <w:t xml:space="preserve">subject to</w:t>
      </w:r>
      <w:r>
        <w:t xml:space="preserve"> </w:t>
      </w:r>
      <m:oMath>
        <m:r>
          <m:t>J</m:t>
        </m:r>
        <m:r>
          <m:t>v</m:t>
        </m:r>
        <m:r>
          <m:rPr>
            <m:sty m:val="p"/>
          </m:rPr>
          <m:t>=</m:t>
        </m:r>
        <m:r>
          <m:t>δ</m:t>
        </m:r>
        <m:r>
          <m:t>b</m:t>
        </m:r>
      </m:oMath>
      <w:r>
        <w:t xml:space="preserve"> </w:t>
      </w:r>
      <w:r>
        <w:t xml:space="preserve">is</w:t>
      </w:r>
    </w:p>
    <w:p>
      <w:pPr>
        <w:pStyle w:val="BodyText"/>
        <w:keepLines/>
        <w:tabs>
          <w:tab w:pos="4968" w:val="center"/>
          <w:tab w:pos="9936" w:val="right"/>
        </w:tabs>
        <w:spacing w:before="60" w:after="120"/>
        <w:jc w:val="left"/>
      </w:pPr>
      <w:r>
        <w:tab/>
      </w:r>
      <m:oMath>
        <m:sSub>
          <m:e>
            <m:r>
              <m:t>v</m:t>
            </m:r>
          </m:e>
          <m:sub>
            <m:r>
              <m:rPr>
                <m:sty m:val="p"/>
              </m:rPr>
              <m:t>min</m:t>
            </m:r>
          </m:sub>
        </m:sSub>
        <m:r>
          <m:rPr>
            <m:sty m:val="p"/>
          </m:rPr>
          <m:t>=</m:t>
        </m:r>
        <m:r>
          <m:t>L</m:t>
        </m:r>
        <m:r>
          <m:t>δ</m:t>
        </m:r>
        <m:r>
          <m:t>b</m:t>
        </m:r>
        <m:r>
          <m:rPr>
            <m:sty m:val="p"/>
          </m:rPr>
          <m:t>,</m:t>
        </m:r>
        <m:r>
          <m:t>  </m:t>
        </m:r>
        <m:r>
          <m:t>L</m:t>
        </m:r>
        <m:r>
          <m:rPr>
            <m:sty m:val="p"/>
          </m:rPr>
          <m:t>=</m:t>
        </m:r>
        <m:sSup>
          <m:e>
            <m:r>
              <m:t>G</m:t>
            </m:r>
          </m:e>
          <m:sup>
            <m:r>
              <m:rPr>
                <m:sty m:val="p"/>
              </m:rPr>
              <m:t>−</m:t>
            </m:r>
            <m:r>
              <m:t>1</m:t>
            </m:r>
          </m:sup>
        </m:sSup>
        <m:sSup>
          <m:e>
            <m:r>
              <m:t>J</m:t>
            </m:r>
          </m:e>
          <m:sup>
            <m:r>
              <m:rPr>
                <m:sty m:val="p"/>
              </m:rPr>
              <m:t>⊤</m:t>
            </m:r>
          </m:sup>
        </m:sSup>
        <m:r>
          <m:t>C</m:t>
        </m:r>
        <m:r>
          <m:rPr>
            <m:sty m:val="p"/>
          </m:rPr>
          <m:t>,</m:t>
        </m:r>
        <m:r>
          <m:t>  </m:t>
        </m:r>
        <m:r>
          <m:t>C</m:t>
        </m:r>
        <m:r>
          <m:rPr>
            <m:sty m:val="p"/>
          </m:rPr>
          <m:t>=</m:t>
        </m:r>
        <m:sSup>
          <m:e>
            <m:d>
              <m:dPr>
                <m:begChr m:val="("/>
                <m:endChr m:val=")"/>
                <m:sepChr m:val=""/>
                <m:grow/>
              </m:dPr>
              <m:e>
                <m:r>
                  <m:t>J</m:t>
                </m:r>
                <m:sSup>
                  <m:e>
                    <m:r>
                      <m:t>G</m:t>
                    </m:r>
                  </m:e>
                  <m:sup>
                    <m:r>
                      <m:rPr>
                        <m:sty m:val="p"/>
                      </m:rPr>
                      <m:t>−</m:t>
                    </m:r>
                    <m:r>
                      <m:t>1</m:t>
                    </m:r>
                  </m:sup>
                </m:sSup>
                <m:sSup>
                  <m:e>
                    <m:r>
                      <m:t>J</m:t>
                    </m:r>
                  </m:e>
                  <m:sup>
                    <m:r>
                      <m:rPr>
                        <m:sty m:val="p"/>
                      </m:rPr>
                      <m:t>⊤</m:t>
                    </m:r>
                  </m:sup>
                </m:sSup>
              </m:e>
            </m:d>
          </m:e>
          <m:sup>
            <m:r>
              <m:rPr>
                <m:sty m:val="p"/>
              </m:rPr>
              <m:t>−</m:t>
            </m:r>
            <m:r>
              <m:t>1</m:t>
            </m:r>
          </m:sup>
        </m:sSup>
        <m:r>
          <m:rPr>
            <m:sty m:val="p"/>
          </m:rPr>
          <m:t>.</m:t>
        </m:r>
      </m:oMath>
      <w:r>
        <w:tab/>
        <w:t>(5)</w:t>
      </w:r>
    </w:p>
    <w:p>
      <w:pPr>
        <w:pStyle w:val="FirstParagraph"/>
      </w:pPr>
      <w:r>
        <w:t xml:space="preserve">Its squared cost is</w:t>
      </w:r>
      <w:r>
        <w:t xml:space="preserve"> </w:t>
      </w:r>
      <m:oMath>
        <m:r>
          <m:t>δ</m:t>
        </m:r>
        <m:sSup>
          <m:e>
            <m:r>
              <m:t>b</m:t>
            </m:r>
          </m:e>
          <m:sup>
            <m:r>
              <m:rPr>
                <m:sty m:val="p"/>
              </m:rPr>
              <m:t>⊤</m:t>
            </m:r>
          </m:sup>
        </m:sSup>
        <m:r>
          <m:t>C</m:t>
        </m:r>
        <m:r>
          <m:t>δ</m:t>
        </m:r>
        <m:r>
          <m:t>b</m:t>
        </m:r>
      </m:oMath>
      <w:r>
        <w:t xml:space="preserve">, and</w:t>
      </w:r>
      <w:r>
        <w:t xml:space="preserve"> </w:t>
      </w:r>
      <m:oMath>
        <m:r>
          <m:t>J</m:t>
        </m:r>
        <m:r>
          <m:t>L</m:t>
        </m:r>
        <m:r>
          <m:rPr>
            <m:sty m:val="p"/>
          </m:rPr>
          <m:t>=</m:t>
        </m:r>
        <m:sSub>
          <m:e>
            <m:r>
              <m:t>I</m:t>
            </m:r>
          </m:e>
          <m:sub>
            <m:r>
              <m:t>k</m:t>
            </m:r>
          </m:sub>
        </m:sSub>
      </m:oMath>
      <w:r>
        <w:t xml:space="preserve">.</w:t>
      </w:r>
    </w:p>
    <w:p>
      <w:pPr>
        <w:pStyle w:val="BodyText"/>
      </w:pPr>
      <w:r>
        <w:rPr>
          <w:iCs/>
          <w:i/>
        </w:rPr>
        <w:t xml:space="preserve">Proof.</w:t>
      </w:r>
      <w:r>
        <w:t xml:space="preserve"> </w:t>
      </w:r>
      <w:r>
        <w:t xml:space="preserve">Introduce a multiplier</w:t>
      </w:r>
      <w:r>
        <w:t xml:space="preserve"> </w:t>
      </w:r>
      <m:oMath>
        <m:r>
          <m:t>μ</m:t>
        </m:r>
      </m:oMath>
      <w:r>
        <w:t xml:space="preserve"> </w:t>
      </w:r>
      <w:r>
        <w:t xml:space="preserve">and differentiate</w:t>
      </w:r>
      <w:r>
        <w:t xml:space="preserve"> </w:t>
      </w:r>
      <m:oMath>
        <m:sSup>
          <m:e>
            <m:r>
              <m:t>v</m:t>
            </m:r>
          </m:e>
          <m:sup>
            <m:r>
              <m:rPr>
                <m:sty m:val="p"/>
              </m:rPr>
              <m:t>⊤</m:t>
            </m:r>
          </m:sup>
        </m:sSup>
        <m:r>
          <m:t>G</m:t>
        </m:r>
        <m:r>
          <m:t>v</m:t>
        </m:r>
        <m:r>
          <m:rPr>
            <m:sty m:val="p"/>
          </m:rPr>
          <m:t>−</m:t>
        </m:r>
        <m:r>
          <m:t>2</m:t>
        </m:r>
        <m:sSup>
          <m:e>
            <m:r>
              <m:t>μ</m:t>
            </m:r>
          </m:e>
          <m:sup>
            <m:r>
              <m:rPr>
                <m:sty m:val="p"/>
              </m:rPr>
              <m:t>⊤</m:t>
            </m:r>
          </m:sup>
        </m:sSup>
        <m:d>
          <m:dPr>
            <m:begChr m:val="("/>
            <m:endChr m:val=")"/>
            <m:sepChr m:val=""/>
            <m:grow/>
          </m:dPr>
          <m:e>
            <m:r>
              <m:t>J</m:t>
            </m:r>
            <m:r>
              <m:t>v</m:t>
            </m:r>
            <m:r>
              <m:rPr>
                <m:sty m:val="p"/>
              </m:rPr>
              <m:t>−</m:t>
            </m:r>
            <m:r>
              <m:t>δ</m:t>
            </m:r>
            <m:r>
              <m:t>b</m:t>
            </m:r>
          </m:e>
        </m:d>
      </m:oMath>
      <w:r>
        <w:t xml:space="preserve">. Stationarity gives</w:t>
      </w:r>
      <w:r>
        <w:t xml:space="preserve"> </w:t>
      </w:r>
      <m:oMath>
        <m:r>
          <m:t>v</m:t>
        </m:r>
        <m:r>
          <m:rPr>
            <m:sty m:val="p"/>
          </m:rPr>
          <m:t>=</m:t>
        </m:r>
        <m:sSup>
          <m:e>
            <m:r>
              <m:t>G</m:t>
            </m:r>
          </m:e>
          <m:sup>
            <m:r>
              <m:rPr>
                <m:sty m:val="p"/>
              </m:rPr>
              <m:t>−</m:t>
            </m:r>
            <m:r>
              <m:t>1</m:t>
            </m:r>
          </m:sup>
        </m:sSup>
        <m:sSup>
          <m:e>
            <m:r>
              <m:t>J</m:t>
            </m:r>
          </m:e>
          <m:sup>
            <m:r>
              <m:rPr>
                <m:sty m:val="p"/>
              </m:rPr>
              <m:t>⊤</m:t>
            </m:r>
          </m:sup>
        </m:sSup>
        <m:r>
          <m:t>μ</m:t>
        </m:r>
      </m:oMath>
      <w:r>
        <w:t xml:space="preserve">. Full row rank yields</w:t>
      </w:r>
      <w:r>
        <w:t xml:space="preserve"> </w:t>
      </w:r>
      <m:oMath>
        <m:r>
          <m:t>μ</m:t>
        </m:r>
        <m:r>
          <m:rPr>
            <m:sty m:val="p"/>
          </m:rPr>
          <m:t>=</m:t>
        </m:r>
        <m:r>
          <m:t>C</m:t>
        </m:r>
        <m:r>
          <m:t>δ</m:t>
        </m:r>
        <m:r>
          <m:t>b</m:t>
        </m:r>
      </m:oMath>
      <w:r>
        <w:t xml:space="preserve">. Every other feasible vector is</w:t>
      </w:r>
      <w:r>
        <w:t xml:space="preserve"> </w:t>
      </w:r>
      <m:oMath>
        <m:r>
          <m:t>L</m:t>
        </m:r>
        <m:r>
          <m:t>δ</m:t>
        </m:r>
        <m:r>
          <m:t>b</m:t>
        </m:r>
        <m:r>
          <m:rPr>
            <m:sty m:val="p"/>
          </m:rPr>
          <m:t>+</m:t>
        </m:r>
        <m:r>
          <m:t>u</m:t>
        </m:r>
      </m:oMath>
      <w:r>
        <w:t xml:space="preserve"> </w:t>
      </w:r>
      <w:r>
        <w:t xml:space="preserve">with</w:t>
      </w:r>
      <w:r>
        <w:t xml:space="preserve"> </w:t>
      </w:r>
      <m:oMath>
        <m:r>
          <m:t>J</m:t>
        </m:r>
        <m:r>
          <m:t>u</m:t>
        </m:r>
        <m:r>
          <m:rPr>
            <m:sty m:val="p"/>
          </m:rPr>
          <m:t>=</m:t>
        </m:r>
        <m:r>
          <m:t>0</m:t>
        </m:r>
      </m:oMath>
      <w:r>
        <w:t xml:space="preserve">. The cross term vanishes because</w:t>
      </w:r>
      <w:r>
        <w:t xml:space="preserve"> </w:t>
      </w:r>
      <m:oMath>
        <m:sSup>
          <m:e>
            <m:d>
              <m:dPr>
                <m:begChr m:val="("/>
                <m:endChr m:val=")"/>
                <m:sepChr m:val=""/>
                <m:grow/>
              </m:dPr>
              <m:e>
                <m:r>
                  <m:t>L</m:t>
                </m:r>
                <m:r>
                  <m:t>δ</m:t>
                </m:r>
                <m:r>
                  <m:t>b</m:t>
                </m:r>
              </m:e>
            </m:d>
          </m:e>
          <m:sup>
            <m:r>
              <m:rPr>
                <m:sty m:val="p"/>
              </m:rPr>
              <m:t>⊤</m:t>
            </m:r>
          </m:sup>
        </m:sSup>
        <m:r>
          <m:t>G</m:t>
        </m:r>
        <m:r>
          <m:t>u</m:t>
        </m:r>
        <m:r>
          <m:rPr>
            <m:sty m:val="p"/>
          </m:rPr>
          <m:t>=</m:t>
        </m:r>
        <m:r>
          <m:t>δ</m:t>
        </m:r>
        <m:sSup>
          <m:e>
            <m:r>
              <m:t>b</m:t>
            </m:r>
          </m:e>
          <m:sup>
            <m:r>
              <m:rPr>
                <m:sty m:val="p"/>
              </m:rPr>
              <m:t>⊤</m:t>
            </m:r>
          </m:sup>
        </m:sSup>
        <m:r>
          <m:t>C</m:t>
        </m:r>
        <m:r>
          <m:t>J</m:t>
        </m:r>
        <m:r>
          <m:t>u</m:t>
        </m:r>
        <m:r>
          <m:rPr>
            <m:sty m:val="p"/>
          </m:rPr>
          <m:t>=</m:t>
        </m:r>
        <m:r>
          <m:t>0</m:t>
        </m:r>
      </m:oMath>
      <w:r>
        <w:t xml:space="preserve">. Positive definiteness then proves uniqueness and the cost formula.</w:t>
      </w:r>
    </w:p>
    <w:p>
      <w:pPr>
        <w:pStyle w:val="BodyText"/>
      </w:pPr>
      <w:r>
        <w:t xml:space="preserve">For two scalar readouts with Euclidean gradients</w:t>
      </w:r>
      <w:r>
        <w:t xml:space="preserve"> </w:t>
      </w:r>
      <m:oMath>
        <m:r>
          <m:t>u</m:t>
        </m:r>
      </m:oMath>
      <w:r>
        <w:t xml:space="preserve"> </w:t>
      </w:r>
      <w:r>
        <w:t xml:space="preserve">and</w:t>
      </w:r>
      <w:r>
        <w:t xml:space="preserve"> </w:t>
      </w:r>
      <m:oMath>
        <m:r>
          <m:t>v</m:t>
        </m:r>
      </m:oMath>
      <w:r>
        <w:t xml:space="preserve">, a change in the first factor while holding the second fixed has cost</w:t>
      </w:r>
    </w:p>
    <w:p>
      <w:pPr>
        <w:pStyle w:val="BodyText"/>
        <w:keepLines/>
        <w:tabs>
          <w:tab w:pos="4968" w:val="center"/>
          <w:tab w:pos="9936" w:val="right"/>
        </w:tabs>
        <w:spacing w:before="60" w:after="120"/>
        <w:jc w:val="left"/>
      </w:pPr>
      <w:r>
        <w:tab/>
      </w:r>
      <m:oMath>
        <m:f>
          <m:fPr>
            <m:type m:val="bar"/>
          </m:fPr>
          <m:num>
            <m:sSup>
              <m:e>
                <m:d>
                  <m:dPr>
                    <m:begChr m:val="("/>
                    <m:endChr m:val=")"/>
                    <m:sepChr m:val=""/>
                    <m:grow/>
                  </m:dPr>
                  <m:e>
                    <m:r>
                      <m:t>δ</m:t>
                    </m:r>
                    <m:r>
                      <m:t>a</m:t>
                    </m:r>
                  </m:e>
                </m:d>
              </m:e>
              <m:sup>
                <m:r>
                  <m:t>2</m:t>
                </m:r>
              </m:sup>
            </m:sSup>
          </m:num>
          <m:den>
            <m:r>
              <m:rPr>
                <m:sty m:val="p"/>
              </m:rPr>
              <m:t>∥</m:t>
            </m:r>
            <m:r>
              <m:t>u</m:t>
            </m:r>
            <m:sSup>
              <m:e>
                <m:r>
                  <m:rPr>
                    <m:sty m:val="p"/>
                  </m:rPr>
                  <m:t>∥</m:t>
                </m:r>
              </m:e>
              <m:sup>
                <m:r>
                  <m:t>2</m:t>
                </m:r>
              </m:sup>
            </m:sSup>
            <m:d>
              <m:dPr>
                <m:begChr m:val="("/>
                <m:endChr m:val=")"/>
                <m:sepChr m:val=""/>
                <m:grow/>
              </m:dPr>
              <m:e>
                <m:r>
                  <m:t>1</m:t>
                </m:r>
                <m:r>
                  <m:rPr>
                    <m:sty m:val="p"/>
                  </m:rPr>
                  <m:t>−</m:t>
                </m:r>
                <m:sSup>
                  <m:e>
                    <m:r>
                      <m:t>ρ</m:t>
                    </m:r>
                  </m:e>
                  <m:sup>
                    <m:r>
                      <m:t>2</m:t>
                    </m:r>
                  </m:sup>
                </m:sSup>
              </m:e>
            </m:d>
          </m:den>
        </m:f>
        <m:r>
          <m:rPr>
            <m:sty m:val="p"/>
          </m:rPr>
          <m:t>,</m:t>
        </m:r>
        <m:r>
          <m:t>  </m:t>
        </m:r>
        <m:r>
          <m:t>ρ</m:t>
        </m:r>
        <m:r>
          <m:rPr>
            <m:sty m:val="p"/>
          </m:rPr>
          <m:t>=</m:t>
        </m:r>
        <m:f>
          <m:fPr>
            <m:type m:val="bar"/>
          </m:fPr>
          <m:num>
            <m:r>
              <m:t>u</m:t>
            </m:r>
            <m:r>
              <m:rPr>
                <m:sty m:val="p"/>
              </m:rPr>
              <m:t>⋅</m:t>
            </m:r>
            <m:r>
              <m:t>v</m:t>
            </m:r>
          </m:num>
          <m:den>
            <m:r>
              <m:rPr>
                <m:sty m:val="p"/>
              </m:rPr>
              <m:t>∥</m:t>
            </m:r>
            <m:r>
              <m:t>u</m:t>
            </m:r>
            <m:r>
              <m:rPr>
                <m:sty m:val="p"/>
              </m:rPr>
              <m:t>∥</m:t>
            </m:r>
            <m:r>
              <m:rPr>
                <m:sty m:val="p"/>
              </m:rPr>
              <m:t>∥</m:t>
            </m:r>
            <m:r>
              <m:t>v</m:t>
            </m:r>
            <m:r>
              <m:rPr>
                <m:sty m:val="p"/>
              </m:rPr>
              <m:t>∥</m:t>
            </m:r>
          </m:den>
        </m:f>
        <m:r>
          <m:rPr>
            <m:sty m:val="p"/>
          </m:rPr>
          <m:t>.</m:t>
        </m:r>
      </m:oMath>
      <w:r>
        <w:tab/>
        <w:t>(6)</w:t>
      </w:r>
    </w:p>
    <w:p>
      <w:pPr>
        <w:pStyle w:val="FirstParagraph"/>
      </w:pPr>
      <w:r>
        <w:t xml:space="preserve">The operative sensitivity is the norm of the component of</w:t>
      </w:r>
      <w:r>
        <w:t xml:space="preserve"> </w:t>
      </w:r>
      <m:oMath>
        <m:r>
          <m:t>u</m:t>
        </m:r>
      </m:oMath>
      <w:r>
        <w:t xml:space="preserve"> </w:t>
      </w:r>
      <w:r>
        <w:t xml:space="preserve">orthogonal to</w:t>
      </w:r>
      <w:r>
        <w:t xml:space="preserve"> </w:t>
      </w:r>
      <m:oMath>
        <m:r>
          <m:t>v</m:t>
        </m:r>
      </m:oMath>
      <w:r>
        <w:t xml:space="preserve">. Reducing the angle correlation while shrinking that component does not improve conditioning. Factor units and the activation metric must remain fixed during a comparison. A damped inverse may be computationally useful near rank deficiency, but then</w:t>
      </w:r>
      <w:r>
        <w:t xml:space="preserve"> </w:t>
      </w:r>
      <m:oMath>
        <m:r>
          <m:t>J</m:t>
        </m:r>
        <m:r>
          <m:t>L</m:t>
        </m:r>
        <m:r>
          <m:rPr>
            <m:sty m:val="p"/>
          </m:rPr>
          <m:t>=</m:t>
        </m:r>
        <m:sSub>
          <m:e>
            <m:r>
              <m:t>I</m:t>
            </m:r>
          </m:e>
          <m:sub>
            <m:r>
              <m:t>k</m:t>
            </m:r>
          </m:sub>
        </m:sSub>
      </m:oMath>
      <w:r>
        <w:t xml:space="preserve"> </w:t>
      </w:r>
      <w:r>
        <w:t xml:space="preserve">is generally lost and the semantic residual must be reported.</w:t>
      </w:r>
    </w:p>
    <w:bookmarkEnd w:id="27"/>
    <w:bookmarkStart w:id="28" w:name="the-schur-complement-and-the-connection"/>
    <w:p>
      <w:pPr>
        <w:pStyle w:val="Heading2"/>
      </w:pPr>
      <w:r>
        <w:t xml:space="preserve">The Schur complement and the connection</w:t>
      </w:r>
    </w:p>
    <w:p>
      <w:pPr>
        <w:pStyle w:val="FirstParagraph"/>
      </w:pPr>
      <w:r>
        <w:t xml:space="preserve">In adapted coordinates</w:t>
      </w:r>
      <w:r>
        <w:t xml:space="preserve"> </w:t>
      </w:r>
      <m:oMath>
        <m:r>
          <m:t>h</m:t>
        </m:r>
        <m:r>
          <m:rPr>
            <m:sty m:val="p"/>
          </m:rPr>
          <m:t>=</m:t>
        </m:r>
        <m:d>
          <m:dPr>
            <m:begChr m:val="("/>
            <m:endChr m:val=")"/>
            <m:sepChr m:val=""/>
            <m:grow/>
          </m:dPr>
          <m:e>
            <m:r>
              <m:t>b</m:t>
            </m:r>
            <m:r>
              <m:rPr>
                <m:sty m:val="p"/>
              </m:rPr>
              <m:t>,</m:t>
            </m:r>
            <m:r>
              <m:t>z</m:t>
            </m:r>
          </m:e>
        </m:d>
      </m:oMath>
      <w:r>
        <w:t xml:space="preserve">, write the metric in blocks. Define</w:t>
      </w:r>
    </w:p>
    <w:p>
      <w:pPr>
        <w:pStyle w:val="BodyText"/>
        <w:keepLines/>
        <w:tabs>
          <w:tab w:pos="4968" w:val="center"/>
          <w:tab w:pos="9936" w:val="right"/>
        </w:tabs>
        <w:spacing w:before="60" w:after="120"/>
        <w:jc w:val="left"/>
      </w:pPr>
      <w:r>
        <w:tab/>
      </w:r>
      <m:oMath>
        <m:r>
          <m:t>H</m:t>
        </m:r>
        <m:r>
          <m:rPr>
            <m:sty m:val="p"/>
          </m:rPr>
          <m:t>=</m:t>
        </m:r>
        <m:sSub>
          <m:e>
            <m:r>
              <m:t>G</m:t>
            </m:r>
          </m:e>
          <m:sub>
            <m:r>
              <m:t>z</m:t>
            </m:r>
            <m:r>
              <m:t>z</m:t>
            </m:r>
          </m:sub>
        </m:sSub>
        <m:r>
          <m:rPr>
            <m:sty m:val="p"/>
          </m:rPr>
          <m:t>,</m:t>
        </m:r>
        <m:r>
          <m:t>  </m:t>
        </m:r>
        <m:r>
          <m:t>A</m:t>
        </m:r>
        <m:r>
          <m:rPr>
            <m:sty m:val="p"/>
          </m:rPr>
          <m:t>=</m:t>
        </m:r>
        <m:r>
          <m:rPr>
            <m:sty m:val="p"/>
          </m:rPr>
          <m:t>−</m:t>
        </m:r>
        <m:sSubSup>
          <m:e>
            <m:r>
              <m:t>G</m:t>
            </m:r>
          </m:e>
          <m:sub>
            <m:r>
              <m:t>z</m:t>
            </m:r>
            <m:r>
              <m:t>z</m:t>
            </m:r>
          </m:sub>
          <m:sup>
            <m:r>
              <m:rPr>
                <m:sty m:val="p"/>
              </m:rPr>
              <m:t>−</m:t>
            </m:r>
            <m:r>
              <m:t>1</m:t>
            </m:r>
          </m:sup>
        </m:sSubSup>
        <m:sSub>
          <m:e>
            <m:r>
              <m:t>G</m:t>
            </m:r>
          </m:e>
          <m:sub>
            <m:r>
              <m:t>z</m:t>
            </m:r>
            <m:r>
              <m:t>b</m:t>
            </m:r>
          </m:sub>
        </m:sSub>
        <m:r>
          <m:rPr>
            <m:sty m:val="p"/>
          </m:rPr>
          <m:t>,</m:t>
        </m:r>
      </m:oMath>
      <w:r>
        <w:tab/>
        <w:t>(7)</w:t>
      </w:r>
    </w:p>
    <w:p>
      <w:pPr>
        <w:pStyle w:val="FirstParagraph"/>
        <w:keepLines/>
        <w:tabs>
          <w:tab w:pos="4968" w:val="center"/>
          <w:tab w:pos="9936" w:val="right"/>
        </w:tabs>
        <w:spacing w:before="60" w:after="120"/>
        <w:jc w:val="left"/>
      </w:pPr>
      <w:r>
        <w:tab/>
      </w:r>
      <m:oMath>
        <m:r>
          <m:t>C</m:t>
        </m:r>
        <m:r>
          <m:rPr>
            <m:sty m:val="p"/>
          </m:rPr>
          <m:t>=</m:t>
        </m:r>
        <m:sSub>
          <m:e>
            <m:r>
              <m:t>G</m:t>
            </m:r>
          </m:e>
          <m:sub>
            <m:r>
              <m:t>b</m:t>
            </m:r>
            <m:r>
              <m:t>b</m:t>
            </m:r>
          </m:sub>
        </m:sSub>
        <m:r>
          <m:rPr>
            <m:sty m:val="p"/>
          </m:rPr>
          <m:t>−</m:t>
        </m:r>
        <m:sSub>
          <m:e>
            <m:r>
              <m:t>G</m:t>
            </m:r>
          </m:e>
          <m:sub>
            <m:r>
              <m:t>b</m:t>
            </m:r>
            <m:r>
              <m:t>z</m:t>
            </m:r>
          </m:sub>
        </m:sSub>
        <m:sSubSup>
          <m:e>
            <m:r>
              <m:t>G</m:t>
            </m:r>
          </m:e>
          <m:sub>
            <m:r>
              <m:t>z</m:t>
            </m:r>
            <m:r>
              <m:t>z</m:t>
            </m:r>
          </m:sub>
          <m:sup>
            <m:r>
              <m:rPr>
                <m:sty m:val="p"/>
              </m:rPr>
              <m:t>−</m:t>
            </m:r>
            <m:r>
              <m:t>1</m:t>
            </m:r>
          </m:sup>
        </m:sSubSup>
        <m:sSub>
          <m:e>
            <m:r>
              <m:t>G</m:t>
            </m:r>
          </m:e>
          <m:sub>
            <m:r>
              <m:t>z</m:t>
            </m:r>
            <m:r>
              <m:t>b</m:t>
            </m:r>
          </m:sub>
        </m:sSub>
        <m:r>
          <m:rPr>
            <m:sty m:val="p"/>
          </m:rPr>
          <m:t>.</m:t>
        </m:r>
      </m:oMath>
      <w:r>
        <w:tab/>
        <w:t>(8)</w:t>
      </w:r>
    </w:p>
    <w:p>
      <w:pPr>
        <w:pStyle w:val="FirstParagraph"/>
      </w:pPr>
      <w:r>
        <w:rPr>
          <w:bCs/>
          <w:b/>
        </w:rPr>
        <w:t xml:space="preserve">Proposition 2.</w:t>
      </w:r>
      <w:r>
        <w:t xml:space="preserve"> </w:t>
      </w:r>
      <w:r>
        <w:t xml:space="preserve">The metric decomposes as</w:t>
      </w:r>
    </w:p>
    <w:p>
      <w:pPr>
        <w:pStyle w:val="BodyText"/>
        <w:keepLines/>
        <w:tabs>
          <w:tab w:pos="4968" w:val="center"/>
          <w:tab w:pos="9936" w:val="right"/>
        </w:tabs>
        <w:spacing w:before="60" w:after="120"/>
        <w:jc w:val="left"/>
      </w:pPr>
      <w:r>
        <w:tab/>
      </w:r>
      <m:oMath>
        <m:r>
          <m:t>d</m:t>
        </m:r>
        <m:sSup>
          <m:e>
            <m:r>
              <m:t>s</m:t>
            </m:r>
          </m:e>
          <m:sup>
            <m:r>
              <m:t>2</m:t>
            </m:r>
          </m:sup>
        </m:sSup>
        <m:r>
          <m:rPr>
            <m:sty m:val="p"/>
          </m:rPr>
          <m:t>=</m:t>
        </m:r>
        <m:r>
          <m:t>d</m:t>
        </m:r>
        <m:sSup>
          <m:e>
            <m:r>
              <m:t>b</m:t>
            </m:r>
          </m:e>
          <m:sup>
            <m:r>
              <m:rPr>
                <m:sty m:val="p"/>
              </m:rPr>
              <m:t>⊤</m:t>
            </m:r>
          </m:sup>
        </m:sSup>
        <m:r>
          <m:t>C</m:t>
        </m:r>
        <m:r>
          <m:t> </m:t>
        </m:r>
        <m:r>
          <m:t>d</m:t>
        </m:r>
        <m:r>
          <m:t>b</m:t>
        </m:r>
        <m:r>
          <m:rPr>
            <m:sty m:val="p"/>
          </m:rPr>
          <m:t>+</m:t>
        </m:r>
        <m:sSup>
          <m:e>
            <m:d>
              <m:dPr>
                <m:begChr m:val="("/>
                <m:endChr m:val=")"/>
                <m:sepChr m:val=""/>
                <m:grow/>
              </m:dPr>
              <m:e>
                <m:r>
                  <m:t>d</m:t>
                </m:r>
                <m:r>
                  <m:t>z</m:t>
                </m:r>
                <m:r>
                  <m:rPr>
                    <m:sty m:val="p"/>
                  </m:rPr>
                  <m:t>−</m:t>
                </m:r>
                <m:r>
                  <m:t>A</m:t>
                </m:r>
                <m:r>
                  <m:t> </m:t>
                </m:r>
                <m:r>
                  <m:t>d</m:t>
                </m:r>
                <m:r>
                  <m:t>b</m:t>
                </m:r>
              </m:e>
            </m:d>
          </m:e>
          <m:sup>
            <m:r>
              <m:rPr>
                <m:sty m:val="p"/>
              </m:rPr>
              <m:t>⊤</m:t>
            </m:r>
          </m:sup>
        </m:sSup>
        <m:r>
          <m:t>H</m:t>
        </m:r>
        <m:d>
          <m:dPr>
            <m:begChr m:val="("/>
            <m:endChr m:val=")"/>
            <m:sepChr m:val=""/>
            <m:grow/>
          </m:dPr>
          <m:e>
            <m:r>
              <m:t>d</m:t>
            </m:r>
            <m:r>
              <m:t>z</m:t>
            </m:r>
            <m:r>
              <m:rPr>
                <m:sty m:val="p"/>
              </m:rPr>
              <m:t>−</m:t>
            </m:r>
            <m:r>
              <m:t>A</m:t>
            </m:r>
            <m:r>
              <m:t> </m:t>
            </m:r>
            <m:r>
              <m:t>d</m:t>
            </m:r>
            <m:r>
              <m:t>b</m:t>
            </m:r>
          </m:e>
        </m:d>
        <m:r>
          <m:rPr>
            <m:sty m:val="p"/>
          </m:rPr>
          <m:t>.</m:t>
        </m:r>
      </m:oMath>
      <w:r>
        <w:tab/>
        <w:t>(9)</w:t>
      </w:r>
    </w:p>
    <w:p>
      <w:pPr>
        <w:pStyle w:val="FirstParagraph"/>
      </w:pPr>
      <w:r>
        <w:t xml:space="preserve">The canonical horizontal lift obeys</w:t>
      </w:r>
      <w:r>
        <w:t xml:space="preserve"> </w:t>
      </w:r>
      <m:oMath>
        <m:r>
          <m:t>d</m:t>
        </m:r>
        <m:r>
          <m:t>z</m:t>
        </m:r>
        <m:r>
          <m:rPr>
            <m:sty m:val="p"/>
          </m:rPr>
          <m:t>=</m:t>
        </m:r>
        <m:r>
          <m:t>A</m:t>
        </m:r>
        <m:r>
          <m:t> </m:t>
        </m:r>
        <m:r>
          <m:t>d</m:t>
        </m:r>
        <m:r>
          <m:t>b</m:t>
        </m:r>
      </m:oMath>
      <w:r>
        <w:t xml:space="preserve">, and</w:t>
      </w:r>
      <w:r>
        <w:t xml:space="preserve"> </w:t>
      </w:r>
      <m:oMath>
        <m:r>
          <m:t>C</m:t>
        </m:r>
      </m:oMath>
      <w:r>
        <w:t xml:space="preserve"> </w:t>
      </w:r>
      <w:r>
        <w:t xml:space="preserve">is its cost matrix.</w:t>
      </w:r>
    </w:p>
    <w:p>
      <w:pPr>
        <w:pStyle w:val="BodyText"/>
      </w:pPr>
      <w:r>
        <w:rPr>
          <w:iCs/>
          <w:i/>
        </w:rPr>
        <w:t xml:space="preserve">Proof.</w:t>
      </w:r>
      <w:r>
        <w:t xml:space="preserve"> </w:t>
      </w:r>
      <w:r>
        <w:t xml:space="preserve">Expand the right-hand side. Its vertical block is</w:t>
      </w:r>
      <w:r>
        <w:t xml:space="preserve"> </w:t>
      </w:r>
      <m:oMath>
        <m:r>
          <m:t>H</m:t>
        </m:r>
      </m:oMath>
      <w:r>
        <w:t xml:space="preserve">, its mixed block is</w:t>
      </w:r>
      <w:r>
        <w:t xml:space="preserve"> </w:t>
      </w:r>
      <m:oMath>
        <m:r>
          <m:rPr>
            <m:sty m:val="p"/>
          </m:rPr>
          <m:t>−</m:t>
        </m:r>
        <m:sSup>
          <m:e>
            <m:r>
              <m:t>A</m:t>
            </m:r>
          </m:e>
          <m:sup>
            <m:r>
              <m:rPr>
                <m:sty m:val="p"/>
              </m:rPr>
              <m:t>⊤</m:t>
            </m:r>
          </m:sup>
        </m:sSup>
        <m:r>
          <m:t>H</m:t>
        </m:r>
        <m:r>
          <m:rPr>
            <m:sty m:val="p"/>
          </m:rPr>
          <m:t>=</m:t>
        </m:r>
        <m:sSub>
          <m:e>
            <m:r>
              <m:t>G</m:t>
            </m:r>
          </m:e>
          <m:sub>
            <m:r>
              <m:t>b</m:t>
            </m:r>
            <m:r>
              <m:t>z</m:t>
            </m:r>
          </m:sub>
        </m:sSub>
      </m:oMath>
      <w:r>
        <w:t xml:space="preserve">, and its base block is</w:t>
      </w:r>
      <w:r>
        <w:t xml:space="preserve"> </w:t>
      </w:r>
      <m:oMath>
        <m:r>
          <m:t>C</m:t>
        </m:r>
        <m:r>
          <m:rPr>
            <m:sty m:val="p"/>
          </m:rPr>
          <m:t>+</m:t>
        </m:r>
        <m:sSup>
          <m:e>
            <m:r>
              <m:t>A</m:t>
            </m:r>
          </m:e>
          <m:sup>
            <m:r>
              <m:rPr>
                <m:sty m:val="p"/>
              </m:rPr>
              <m:t>⊤</m:t>
            </m:r>
          </m:sup>
        </m:sSup>
        <m:r>
          <m:t>H</m:t>
        </m:r>
        <m:r>
          <m:t>A</m:t>
        </m:r>
        <m:r>
          <m:rPr>
            <m:sty m:val="p"/>
          </m:rPr>
          <m:t>=</m:t>
        </m:r>
        <m:sSub>
          <m:e>
            <m:r>
              <m:t>G</m:t>
            </m:r>
          </m:e>
          <m:sub>
            <m:r>
              <m:t>b</m:t>
            </m:r>
            <m:r>
              <m:t>b</m:t>
            </m:r>
          </m:sub>
        </m:sSub>
      </m:oMath>
      <w:r>
        <w:t xml:space="preserve">. For fixed</w:t>
      </w:r>
      <w:r>
        <w:t xml:space="preserve"> </w:t>
      </w:r>
      <m:oMath>
        <m:r>
          <m:t>d</m:t>
        </m:r>
        <m:r>
          <m:t>b</m:t>
        </m:r>
      </m:oMath>
      <w:r>
        <w:t xml:space="preserve">, positive definiteness makes</w:t>
      </w:r>
      <w:r>
        <w:t xml:space="preserve"> </w:t>
      </w:r>
      <m:oMath>
        <m:r>
          <m:t>d</m:t>
        </m:r>
        <m:r>
          <m:t>z</m:t>
        </m:r>
        <m:r>
          <m:rPr>
            <m:sty m:val="p"/>
          </m:rPr>
          <m:t>=</m:t>
        </m:r>
        <m:r>
          <m:t>A</m:t>
        </m:r>
        <m:r>
          <m:t> </m:t>
        </m:r>
        <m:r>
          <m:t>d</m:t>
        </m:r>
        <m:r>
          <m:t>b</m:t>
        </m:r>
      </m:oMath>
      <w:r>
        <w:t xml:space="preserve"> </w:t>
      </w:r>
      <w:r>
        <w:t xml:space="preserve">the unique minimum. This proves both assertions.</w:t>
      </w:r>
    </w:p>
    <w:p>
      <w:pPr>
        <w:pStyle w:val="BodyText"/>
      </w:pPr>
      <w:r>
        <w:t xml:space="preserve">The three fields</w:t>
      </w:r>
      <w:r>
        <w:t xml:space="preserve"> </w:t>
      </w:r>
      <m:oMath>
        <m:r>
          <m:t>C</m:t>
        </m:r>
      </m:oMath>
      <w:r>
        <w:t xml:space="preserve">,</w:t>
      </w:r>
      <w:r>
        <w:t xml:space="preserve"> </w:t>
      </w:r>
      <m:oMath>
        <m:r>
          <m:t>A</m:t>
        </m:r>
      </m:oMath>
      <w:r>
        <w:t xml:space="preserve">, and</w:t>
      </w:r>
      <w:r>
        <w:t xml:space="preserve"> </w:t>
      </w:r>
      <m:oMath>
        <m:r>
          <m:t>H</m:t>
        </m:r>
      </m:oMath>
      <w:r>
        <w:t xml:space="preserve"> </w:t>
      </w:r>
      <w:r>
        <w:t xml:space="preserve">can be varied independently while preserving positive definiteness. Thus the Schur complement removes information required to reconstruct the horizontal distribution. The full pair</w:t>
      </w:r>
      <w:r>
        <w:t xml:space="preserve"> </w:t>
      </w:r>
      <m:oMath>
        <m:d>
          <m:dPr>
            <m:begChr m:val="("/>
            <m:endChr m:val=")"/>
            <m:sepChr m:val=""/>
            <m:grow/>
          </m:dPr>
          <m:e>
            <m:r>
              <m:t>Φ</m:t>
            </m:r>
            <m:r>
              <m:rPr>
                <m:sty m:val="p"/>
              </m:rPr>
              <m:t>,</m:t>
            </m:r>
            <m:r>
              <m:t>G</m:t>
            </m:r>
          </m:e>
        </m:d>
      </m:oMath>
      <w:r>
        <w:t xml:space="preserve"> </w:t>
      </w:r>
      <w:r>
        <w:t xml:space="preserve">fixes the canonical connection; the compressed statistic</w:t>
      </w:r>
      <w:r>
        <w:t xml:space="preserve"> </w:t>
      </w:r>
      <m:oMath>
        <m:r>
          <m:t>C</m:t>
        </m:r>
      </m:oMath>
      <w:r>
        <w:t xml:space="preserve"> </w:t>
      </w:r>
      <w:r>
        <w:t xml:space="preserve">does not.</w:t>
      </w:r>
    </w:p>
    <w:p>
      <w:pPr>
        <w:pStyle w:val="BodyText"/>
      </w:pPr>
      <w:r>
        <w:t xml:space="preserve">For an explicit family, take</w:t>
      </w:r>
      <w:r>
        <w:t xml:space="preserve"> </w:t>
      </w:r>
      <m:oMath>
        <m:r>
          <m:t>Φ</m:t>
        </m:r>
        <m:d>
          <m:dPr>
            <m:begChr m:val="("/>
            <m:endChr m:val=")"/>
            <m:sepChr m:val=""/>
            <m:grow/>
          </m:dPr>
          <m:e>
            <m:r>
              <m:t>x</m:t>
            </m:r>
            <m:r>
              <m:rPr>
                <m:sty m:val="p"/>
              </m:rPr>
              <m:t>,</m:t>
            </m:r>
            <m:r>
              <m:t>y</m:t>
            </m:r>
            <m:r>
              <m:rPr>
                <m:sty m:val="p"/>
              </m:rPr>
              <m:t>,</m:t>
            </m:r>
            <m:r>
              <m:t>z</m:t>
            </m:r>
          </m:e>
        </m:d>
        <m:r>
          <m:rPr>
            <m:sty m:val="p"/>
          </m:rPr>
          <m:t>=</m:t>
        </m:r>
        <m:d>
          <m:dPr>
            <m:begChr m:val="("/>
            <m:endChr m:val=")"/>
            <m:sepChr m:val=""/>
            <m:grow/>
          </m:dPr>
          <m:e>
            <m:r>
              <m:t>x</m:t>
            </m:r>
            <m:r>
              <m:rPr>
                <m:sty m:val="p"/>
              </m:rPr>
              <m:t>,</m:t>
            </m:r>
            <m:r>
              <m:t>y</m:t>
            </m:r>
          </m:e>
        </m:d>
      </m:oMath>
      <w:r>
        <w:t xml:space="preserve"> </w:t>
      </w:r>
      <w:r>
        <w:t xml:space="preserve">and</w:t>
      </w:r>
    </w:p>
    <w:p>
      <w:pPr>
        <w:pStyle w:val="BodyText"/>
        <w:keepLines/>
        <w:tabs>
          <w:tab w:pos="4968" w:val="center"/>
          <w:tab w:pos="9936" w:val="right"/>
        </w:tabs>
        <w:spacing w:before="60" w:after="120"/>
        <w:jc w:val="left"/>
      </w:pPr>
      <w:r>
        <w:tab/>
      </w:r>
      <m:oMath>
        <m:r>
          <m:t>d</m:t>
        </m:r>
        <m:sSubSup>
          <m:e>
            <m:r>
              <m:t>s</m:t>
            </m:r>
          </m:e>
          <m:sub>
            <m:r>
              <m:t>λ</m:t>
            </m:r>
          </m:sub>
          <m:sup>
            <m:r>
              <m:t>2</m:t>
            </m:r>
          </m:sup>
        </m:sSubSup>
        <m:r>
          <m:rPr>
            <m:sty m:val="p"/>
          </m:rPr>
          <m:t>=</m:t>
        </m:r>
        <m:r>
          <m:t>d</m:t>
        </m:r>
        <m:sSup>
          <m:e>
            <m:r>
              <m:t>x</m:t>
            </m:r>
          </m:e>
          <m:sup>
            <m:r>
              <m:t>2</m:t>
            </m:r>
          </m:sup>
        </m:sSup>
        <m:r>
          <m:rPr>
            <m:sty m:val="p"/>
          </m:rPr>
          <m:t>+</m:t>
        </m:r>
        <m:r>
          <m:t>d</m:t>
        </m:r>
        <m:sSup>
          <m:e>
            <m:r>
              <m:t>y</m:t>
            </m:r>
          </m:e>
          <m:sup>
            <m:r>
              <m:t>2</m:t>
            </m:r>
          </m:sup>
        </m:sSup>
        <m:r>
          <m:rPr>
            <m:sty m:val="p"/>
          </m:rPr>
          <m:t>+</m:t>
        </m:r>
        <m:sSup>
          <m:e>
            <m:d>
              <m:dPr>
                <m:begChr m:val="("/>
                <m:endChr m:val=")"/>
                <m:sepChr m:val=""/>
                <m:grow/>
              </m:dPr>
              <m:e>
                <m:r>
                  <m:t>d</m:t>
                </m:r>
                <m:r>
                  <m:t>z</m:t>
                </m:r>
                <m:r>
                  <m:rPr>
                    <m:sty m:val="p"/>
                  </m:rPr>
                  <m:t>−</m:t>
                </m:r>
                <m:r>
                  <m:t>λ</m:t>
                </m:r>
                <m:r>
                  <m:t>y</m:t>
                </m:r>
                <m:r>
                  <m:t> </m:t>
                </m:r>
                <m:r>
                  <m:t>d</m:t>
                </m:r>
                <m:r>
                  <m:t>x</m:t>
                </m:r>
              </m:e>
            </m:d>
          </m:e>
          <m:sup>
            <m:r>
              <m:t>2</m:t>
            </m:r>
          </m:sup>
        </m:sSup>
        <m:r>
          <m:rPr>
            <m:sty m:val="p"/>
          </m:rPr>
          <m:t>.</m:t>
        </m:r>
      </m:oMath>
      <w:r>
        <w:tab/>
        <w:t>(10)</w:t>
      </w:r>
    </w:p>
    <w:p>
      <w:pPr>
        <w:pStyle w:val="FirstParagraph"/>
      </w:pPr>
      <w:r>
        <w:t xml:space="preserve">For every real</w:t>
      </w:r>
      <w:r>
        <w:t xml:space="preserve"> </w:t>
      </w:r>
      <m:oMath>
        <m:r>
          <m:t>λ</m:t>
        </m:r>
      </m:oMath>
      <w:r>
        <w:t xml:space="preserve">,</w:t>
      </w:r>
      <w:r>
        <w:t xml:space="preserve"> </w:t>
      </w:r>
      <m:oMath>
        <m:r>
          <m:t>C</m:t>
        </m:r>
        <m:r>
          <m:rPr>
            <m:sty m:val="p"/>
          </m:rPr>
          <m:t>=</m:t>
        </m:r>
        <m:sSub>
          <m:e>
            <m:r>
              <m:t>I</m:t>
            </m:r>
          </m:e>
          <m:sub>
            <m:r>
              <m:t>2</m:t>
            </m:r>
          </m:sub>
        </m:sSub>
      </m:oMath>
      <w:r>
        <w:t xml:space="preserve"> </w:t>
      </w:r>
      <w:r>
        <w:t xml:space="preserve">and</w:t>
      </w:r>
      <w:r>
        <w:t xml:space="preserve"> </w:t>
      </w:r>
      <m:oMath>
        <m:r>
          <m:t>H</m:t>
        </m:r>
        <m:r>
          <m:rPr>
            <m:sty m:val="p"/>
          </m:rPr>
          <m:t>=</m:t>
        </m:r>
        <m:r>
          <m:t>1</m:t>
        </m:r>
      </m:oMath>
      <w:r>
        <w:t xml:space="preserve">, whereas</w:t>
      </w:r>
    </w:p>
    <w:p>
      <w:pPr>
        <w:pStyle w:val="BodyText"/>
        <w:keepLines/>
        <w:tabs>
          <w:tab w:pos="4968" w:val="center"/>
          <w:tab w:pos="9936" w:val="right"/>
        </w:tabs>
        <w:spacing w:before="60" w:after="120"/>
        <w:jc w:val="left"/>
      </w:pPr>
      <w:r>
        <w:tab/>
      </w:r>
      <m:oMath>
        <m:sSub>
          <m:e>
            <m:r>
              <m:t>V</m:t>
            </m:r>
          </m:e>
          <m:sub>
            <m:r>
              <m:t>A</m:t>
            </m:r>
          </m:sub>
        </m:sSub>
        <m:r>
          <m:rPr>
            <m:sty m:val="p"/>
          </m:rPr>
          <m:t>=</m:t>
        </m:r>
        <m:sSub>
          <m:e>
            <m:r>
              <m:rPr>
                <m:sty m:val="p"/>
              </m:rPr>
              <m:t>∂</m:t>
            </m:r>
          </m:e>
          <m:sub>
            <m:r>
              <m:t>x</m:t>
            </m:r>
          </m:sub>
        </m:sSub>
        <m:r>
          <m:rPr>
            <m:sty m:val="p"/>
          </m:rPr>
          <m:t>+</m:t>
        </m:r>
        <m:r>
          <m:t>λ</m:t>
        </m:r>
        <m:r>
          <m:t>y</m:t>
        </m:r>
        <m:sSub>
          <m:e>
            <m:r>
              <m:rPr>
                <m:sty m:val="p"/>
              </m:rPr>
              <m:t>∂</m:t>
            </m:r>
          </m:e>
          <m:sub>
            <m:r>
              <m:t>z</m:t>
            </m:r>
          </m:sub>
        </m:sSub>
        <m:r>
          <m:rPr>
            <m:sty m:val="p"/>
          </m:rPr>
          <m:t>,</m:t>
        </m:r>
        <m:r>
          <m:t> </m:t>
        </m:r>
        <m:sSub>
          <m:e>
            <m:r>
              <m:t>V</m:t>
            </m:r>
          </m:e>
          <m:sub>
            <m:r>
              <m:t>B</m:t>
            </m:r>
          </m:sub>
        </m:sSub>
        <m:r>
          <m:rPr>
            <m:sty m:val="p"/>
          </m:rPr>
          <m:t>=</m:t>
        </m:r>
        <m:sSub>
          <m:e>
            <m:r>
              <m:rPr>
                <m:sty m:val="p"/>
              </m:rPr>
              <m:t>∂</m:t>
            </m:r>
          </m:e>
          <m:sub>
            <m:r>
              <m:t>y</m:t>
            </m:r>
          </m:sub>
        </m:sSub>
        <m:r>
          <m:rPr>
            <m:sty m:val="p"/>
          </m:rPr>
          <m:t>,</m:t>
        </m:r>
        <m:r>
          <m:t> </m:t>
        </m:r>
        <m:sSub>
          <m:e>
            <m:r>
              <m:t>Ω</m:t>
            </m:r>
          </m:e>
          <m:sub>
            <m:r>
              <m:t>A</m:t>
            </m:r>
            <m:r>
              <m:t>B</m:t>
            </m:r>
          </m:sub>
        </m:sSub>
        <m:r>
          <m:rPr>
            <m:sty m:val="p"/>
          </m:rPr>
          <m:t>=</m:t>
        </m:r>
        <m:r>
          <m:rPr>
            <m:sty m:val="p"/>
          </m:rPr>
          <m:t>−</m:t>
        </m:r>
        <m:r>
          <m:t>λ</m:t>
        </m:r>
        <m:sSub>
          <m:e>
            <m:r>
              <m:rPr>
                <m:sty m:val="p"/>
              </m:rPr>
              <m:t>∂</m:t>
            </m:r>
          </m:e>
          <m:sub>
            <m:r>
              <m:t>z</m:t>
            </m:r>
          </m:sub>
        </m:sSub>
        <m:r>
          <m:rPr>
            <m:sty m:val="p"/>
          </m:rPr>
          <m:t>.</m:t>
        </m:r>
      </m:oMath>
      <w:r>
        <w:tab/>
        <w:t>(11)</w:t>
      </w:r>
    </w:p>
    <w:p>
      <w:pPr>
        <w:pStyle w:val="FirstParagraph"/>
      </w:pPr>
      <w:r>
        <w:t xml:space="preserve">Constant cost therefore coexists with arbitrarily different curvature. This family also gives a controlled experiment in which conditioning is held fixed while transport changes.</w:t>
      </w:r>
    </w:p>
    <w:bookmarkEnd w:id="28"/>
    <w:bookmarkStart w:id="29" w:name="descent-and-invariance"/>
    <w:p>
      <w:pPr>
        <w:pStyle w:val="Heading2"/>
      </w:pPr>
      <w:r>
        <w:t xml:space="preserve">Descent and invariance</w:t>
      </w:r>
    </w:p>
    <w:p>
      <w:pPr>
        <w:pStyle w:val="FirstParagraph"/>
      </w:pPr>
      <w:r>
        <w:t xml:space="preserve">The condition for the horizontal metric to descend to a metric on factor space is</w:t>
      </w:r>
    </w:p>
    <w:p>
      <w:pPr>
        <w:pStyle w:val="BodyText"/>
        <w:keepLines/>
        <w:tabs>
          <w:tab w:pos="4968" w:val="center"/>
          <w:tab w:pos="9936" w:val="right"/>
        </w:tabs>
        <w:spacing w:before="60" w:after="120"/>
        <w:jc w:val="left"/>
      </w:pPr>
      <w:r>
        <w:tab/>
      </w:r>
      <m:oMath>
        <m:r>
          <m:t>C</m:t>
        </m:r>
        <m:d>
          <m:dPr>
            <m:begChr m:val="("/>
            <m:endChr m:val=")"/>
            <m:sepChr m:val=""/>
            <m:grow/>
          </m:dPr>
          <m:e>
            <m:r>
              <m:t>h</m:t>
            </m:r>
          </m:e>
        </m:d>
        <m:r>
          <m:rPr>
            <m:sty m:val="p"/>
          </m:rPr>
          <m:t>=</m:t>
        </m:r>
        <m:bar>
          <m:barPr>
            <m:pos m:val="top"/>
          </m:barPr>
          <m:e>
            <m:r>
              <m:t>G</m:t>
            </m:r>
          </m:e>
        </m:bar>
        <m:d>
          <m:dPr>
            <m:begChr m:val="("/>
            <m:endChr m:val=")"/>
            <m:sepChr m:val=""/>
            <m:grow/>
          </m:dPr>
          <m:e>
            <m:r>
              <m:t>Φ</m:t>
            </m:r>
            <m:d>
              <m:dPr>
                <m:begChr m:val="("/>
                <m:endChr m:val=")"/>
                <m:sepChr m:val=""/>
                <m:grow/>
              </m:dPr>
              <m:e>
                <m:r>
                  <m:t>h</m:t>
                </m:r>
              </m:e>
            </m:d>
          </m:e>
        </m:d>
        <m:r>
          <m:rPr>
            <m:sty m:val="p"/>
          </m:rPr>
          <m:t>.</m:t>
        </m:r>
      </m:oMath>
      <w:r>
        <w:tab/>
        <w:t>(12)</w:t>
      </w:r>
    </w:p>
    <w:p>
      <w:pPr>
        <w:pStyle w:val="FirstParagraph"/>
      </w:pPr>
      <w:r>
        <w:t xml:space="preserve">Constancy is sufficient but unnecessary. Variation across factor values is compatible with a varying base metric. Variation within a fibre prevents that same field from defining one base metric. Under the descent condition,</w:t>
      </w:r>
      <w:r>
        <w:t xml:space="preserve"> </w:t>
      </w:r>
      <m:oMath>
        <m:r>
          <m:t>Φ</m:t>
        </m:r>
      </m:oMath>
      <w:r>
        <w:t xml:space="preserve"> </w:t>
      </w:r>
      <w:r>
        <w:t xml:space="preserve">is a Riemannian submersion on the regular region. In this setting O’Neill’s horizontal integrability tensor satisfies</w:t>
      </w:r>
      <w:r>
        <w:t xml:space="preserve"> </w:t>
      </w:r>
      <m:oMath>
        <m:sSub>
          <m:e>
            <m:r>
              <m:rPr>
                <m:sty m:val="p"/>
                <m:scr m:val="sans-serif"/>
              </m:rPr>
              <m:t>A</m:t>
            </m:r>
          </m:e>
          <m:sub>
            <m:r>
              <m:t>X</m:t>
            </m:r>
          </m:sub>
        </m:sSub>
        <m:r>
          <m:t>Y</m:t>
        </m:r>
        <m:r>
          <m:rPr>
            <m:sty m:val="p"/>
          </m:rPr>
          <m:t>=</m:t>
        </m:r>
        <m:f>
          <m:fPr>
            <m:type m:val="lin"/>
          </m:fPr>
          <m:num>
            <m:r>
              <m:t>1</m:t>
            </m:r>
          </m:num>
          <m:den>
            <m:r>
              <m:t>2</m:t>
            </m:r>
          </m:den>
        </m:f>
        <m:r>
          <m:rPr>
            <m:sty m:val="p"/>
          </m:rPr>
          <m:t>vert</m:t>
        </m:r>
        <m:d>
          <m:dPr>
            <m:begChr m:val="["/>
            <m:endChr m:val="]"/>
            <m:sepChr m:val=""/>
            <m:grow/>
          </m:dPr>
          <m:e>
            <m:r>
              <m:t>X</m:t>
            </m:r>
            <m:r>
              <m:rPr>
                <m:sty m:val="p"/>
              </m:rPr>
              <m:t>,</m:t>
            </m:r>
            <m:r>
              <m:t>Y</m:t>
            </m:r>
          </m:e>
        </m:d>
      </m:oMath>
      <w:r>
        <w:t xml:space="preserve"> </w:t>
      </w:r>
      <w:r>
        <w:t xml:space="preserve">for horizontal fields. Connection curvature must still be distinguished from the Riemann curvature of the total space [5].</w:t>
      </w:r>
    </w:p>
    <w:p>
      <w:pPr>
        <w:pStyle w:val="BodyText"/>
      </w:pPr>
      <w:r>
        <w:t xml:space="preserve">For a fixed, calibrated pair of base directions, the norm of a vertical curvature vector is</w:t>
      </w:r>
      <w:r>
        <w:t xml:space="preserve"> </w:t>
      </w:r>
      <m:oMath>
        <m:r>
          <m:rPr>
            <m:sty m:val="p"/>
          </m:rPr>
          <m:t>∥</m:t>
        </m:r>
        <m:sSub>
          <m:e>
            <m:r>
              <m:t>Ω</m:t>
            </m:r>
          </m:e>
          <m:sub>
            <m:r>
              <m:t>i</m:t>
            </m:r>
            <m:r>
              <m:t>j</m:t>
            </m:r>
          </m:sub>
        </m:sSub>
        <m:sSub>
          <m:e>
            <m:r>
              <m:rPr>
                <m:sty m:val="p"/>
              </m:rPr>
              <m:t>∥</m:t>
            </m:r>
          </m:e>
          <m:sub>
            <m:r>
              <m:t>H</m:t>
            </m:r>
          </m:sub>
        </m:sSub>
      </m:oMath>
      <w:r>
        <w:t xml:space="preserve">. To compare arbitrary base frames, the base indices must also be contracted with a declared factor metric</w:t>
      </w:r>
      <w:r>
        <w:t xml:space="preserve"> </w:t>
      </w:r>
      <m:oMath>
        <m:r>
          <m:t>γ</m:t>
        </m:r>
      </m:oMath>
      <w:r>
        <w:t xml:space="preserve">:</w:t>
      </w:r>
    </w:p>
    <w:p>
      <w:pPr>
        <w:pStyle w:val="BodyText"/>
        <w:keepLines/>
        <w:tabs>
          <w:tab w:pos="4968" w:val="center"/>
          <w:tab w:pos="9936" w:val="right"/>
        </w:tabs>
        <w:spacing w:before="60" w:after="120"/>
        <w:jc w:val="left"/>
      </w:pPr>
      <w:r>
        <w:tab/>
      </w:r>
      <m:oMath>
        <m:r>
          <m:rPr>
            <m:sty m:val="p"/>
          </m:rPr>
          <m:t>∥</m:t>
        </m:r>
        <m:r>
          <m:t>Ω</m:t>
        </m:r>
        <m:sSubSup>
          <m:e>
            <m:r>
              <m:rPr>
                <m:sty m:val="p"/>
              </m:rPr>
              <m:t>∥</m:t>
            </m:r>
          </m:e>
          <m:sub>
            <m:r>
              <m:t>γ</m:t>
            </m:r>
            <m:r>
              <m:rPr>
                <m:sty m:val="p"/>
              </m:rPr>
              <m:t>,</m:t>
            </m:r>
            <m:r>
              <m:t>H</m:t>
            </m:r>
          </m:sub>
          <m:sup>
            <m:r>
              <m:t>2</m:t>
            </m:r>
          </m:sup>
        </m:sSubSup>
        <m:r>
          <m:rPr>
            <m:sty m:val="p"/>
          </m:rPr>
          <m:t>=</m:t>
        </m:r>
        <m:f>
          <m:fPr>
            <m:type m:val="bar"/>
          </m:fPr>
          <m:num>
            <m:r>
              <m:t>1</m:t>
            </m:r>
          </m:num>
          <m:den>
            <m:r>
              <m:t>2</m:t>
            </m:r>
          </m:den>
        </m:f>
        <m:sSup>
          <m:e>
            <m:r>
              <m:t>γ</m:t>
            </m:r>
          </m:e>
          <m:sup>
            <m:r>
              <m:t>i</m:t>
            </m:r>
            <m:r>
              <m:t>a</m:t>
            </m:r>
          </m:sup>
        </m:sSup>
        <m:sSup>
          <m:e>
            <m:r>
              <m:t>γ</m:t>
            </m:r>
          </m:e>
          <m:sup>
            <m:r>
              <m:t>j</m:t>
            </m:r>
            <m:r>
              <m:t>b</m:t>
            </m:r>
          </m:sup>
        </m:sSup>
        <m:sSub>
          <m:e>
            <m:r>
              <m:t>H</m:t>
            </m:r>
          </m:e>
          <m:sub>
            <m:r>
              <m:t>α</m:t>
            </m:r>
            <m:r>
              <m:t>β</m:t>
            </m:r>
          </m:sub>
        </m:sSub>
        <m:sSubSup>
          <m:e>
            <m:r>
              <m:t>Ω</m:t>
            </m:r>
          </m:e>
          <m:sub>
            <m:r>
              <m:t>i</m:t>
            </m:r>
            <m:r>
              <m:t>j</m:t>
            </m:r>
          </m:sub>
          <m:sup>
            <m:r>
              <m:t>α</m:t>
            </m:r>
          </m:sup>
        </m:sSubSup>
        <m:sSubSup>
          <m:e>
            <m:r>
              <m:t>Ω</m:t>
            </m:r>
          </m:e>
          <m:sub>
            <m:r>
              <m:t>a</m:t>
            </m:r>
            <m:r>
              <m:t>b</m:t>
            </m:r>
          </m:sub>
          <m:sup>
            <m:r>
              <m:t>β</m:t>
            </m:r>
          </m:sup>
        </m:sSubSup>
        <m:r>
          <m:rPr>
            <m:sty m:val="p"/>
          </m:rPr>
          <m:t>.</m:t>
        </m:r>
      </m:oMath>
      <w:r>
        <w:tab/>
        <w:t>(13)</w:t>
      </w:r>
    </w:p>
    <w:p>
      <w:pPr>
        <w:pStyle w:val="FirstParagraph"/>
      </w:pPr>
      <w:r>
        <w:t xml:space="preserve">Repeated indices are summed. A fibre norm alone does not normalize a rescaling of the requested factor operations. These declarations make the measurement invariant under coordinated changes of activation and factor coordinates.</w:t>
      </w:r>
    </w:p>
    <w:bookmarkEnd w:id="29"/>
    <w:bookmarkEnd w:id="30"/>
    <w:bookmarkStart w:id="34" w:name="curvature-without-flow-integration"/>
    <w:p>
      <w:pPr>
        <w:pStyle w:val="Heading1"/>
      </w:pPr>
      <w:r>
        <w:t xml:space="preserve">5 Curvature without flow integration</w:t>
      </w:r>
    </w:p>
    <w:bookmarkStart w:id="31" w:name="Xdd5a66d86b46b4ab0bf8af783f82a02431e07e8"/>
    <w:p>
      <w:pPr>
        <w:pStyle w:val="Heading2"/>
      </w:pPr>
      <w:r>
        <w:t xml:space="preserve">Local formulas and derivative requirements</w:t>
      </w:r>
    </w:p>
    <w:p>
      <w:pPr>
        <w:pStyle w:val="FirstParagraph"/>
      </w:pPr>
      <w:r>
        <w:t xml:space="preserve">In adapted coordinates the canonical horizontal fields are</w:t>
      </w:r>
      <w:r>
        <w:t xml:space="preserve"> </w:t>
      </w:r>
      <m:oMath>
        <m:sSub>
          <m:e>
            <m:r>
              <m:t>V</m:t>
            </m:r>
          </m:e>
          <m:sub>
            <m:r>
              <m:t>i</m:t>
            </m:r>
          </m:sub>
        </m:sSub>
        <m:r>
          <m:rPr>
            <m:sty m:val="p"/>
          </m:rPr>
          <m:t>=</m:t>
        </m:r>
        <m:sSub>
          <m:e>
            <m:r>
              <m:rPr>
                <m:sty m:val="p"/>
              </m:rPr>
              <m:t>∂</m:t>
            </m:r>
          </m:e>
          <m:sub>
            <m:sSub>
              <m:e>
                <m:r>
                  <m:t>b</m:t>
                </m:r>
              </m:e>
              <m:sub>
                <m:r>
                  <m:t>i</m:t>
                </m:r>
              </m:sub>
            </m:sSub>
          </m:sub>
        </m:sSub>
        <m:r>
          <m:rPr>
            <m:sty m:val="p"/>
          </m:rPr>
          <m:t>+</m:t>
        </m:r>
        <m:sSubSup>
          <m:e>
            <m:r>
              <m:t>A</m:t>
            </m:r>
          </m:e>
          <m:sub>
            <m:r>
              <m:t>i</m:t>
            </m:r>
          </m:sub>
          <m:sup>
            <m:r>
              <m:t>α</m:t>
            </m:r>
          </m:sup>
        </m:sSubSup>
        <m:sSub>
          <m:e>
            <m:r>
              <m:rPr>
                <m:sty m:val="p"/>
              </m:rPr>
              <m:t>∂</m:t>
            </m:r>
          </m:e>
          <m:sub>
            <m:sSub>
              <m:e>
                <m:r>
                  <m:t>z</m:t>
                </m:r>
              </m:e>
              <m:sub>
                <m:r>
                  <m:t>α</m:t>
                </m:r>
              </m:sub>
            </m:sSub>
          </m:sub>
        </m:sSub>
      </m:oMath>
      <w:r>
        <w:t xml:space="preserve">. For commuting base coordinates,</w:t>
      </w:r>
    </w:p>
    <w:p>
      <w:pPr>
        <w:pStyle w:val="BodyText"/>
        <w:keepLines/>
        <w:tabs>
          <w:tab w:pos="4968" w:val="center"/>
          <w:tab w:pos="9936" w:val="right"/>
        </w:tabs>
        <w:spacing w:before="60" w:after="120"/>
        <w:jc w:val="left"/>
      </w:pPr>
      <w:r>
        <w:tab/>
      </w:r>
      <m:oMath>
        <m:sSubSup>
          <m:e>
            <m:r>
              <m:t>Ω</m:t>
            </m:r>
          </m:e>
          <m:sub>
            <m:r>
              <m:t>i</m:t>
            </m:r>
            <m:r>
              <m:t>j</m:t>
            </m:r>
          </m:sub>
          <m:sup>
            <m:r>
              <m:t>α</m:t>
            </m:r>
          </m:sup>
        </m:sSubSup>
        <m:r>
          <m:rPr>
            <m:sty m:val="p"/>
          </m:rPr>
          <m:t>=</m:t>
        </m:r>
        <m:sSub>
          <m:e>
            <m:r>
              <m:rPr>
                <m:sty m:val="p"/>
              </m:rPr>
              <m:t>∂</m:t>
            </m:r>
          </m:e>
          <m:sub>
            <m:r>
              <m:t>i</m:t>
            </m:r>
          </m:sub>
        </m:sSub>
        <m:sSubSup>
          <m:e>
            <m:r>
              <m:t>A</m:t>
            </m:r>
          </m:e>
          <m:sub>
            <m:r>
              <m:t>j</m:t>
            </m:r>
          </m:sub>
          <m:sup>
            <m:r>
              <m:t>α</m:t>
            </m:r>
          </m:sup>
        </m:sSubSup>
        <m:r>
          <m:rPr>
            <m:sty m:val="p"/>
          </m:rPr>
          <m:t>−</m:t>
        </m:r>
        <m:sSub>
          <m:e>
            <m:r>
              <m:rPr>
                <m:sty m:val="p"/>
              </m:rPr>
              <m:t>∂</m:t>
            </m:r>
          </m:e>
          <m:sub>
            <m:r>
              <m:t>j</m:t>
            </m:r>
          </m:sub>
        </m:sSub>
        <m:sSubSup>
          <m:e>
            <m:r>
              <m:t>A</m:t>
            </m:r>
          </m:e>
          <m:sub>
            <m:r>
              <m:t>i</m:t>
            </m:r>
          </m:sub>
          <m:sup>
            <m:r>
              <m:t>α</m:t>
            </m:r>
          </m:sup>
        </m:sSubSup>
        <m:r>
          <m:rPr>
            <m:sty m:val="p"/>
          </m:rPr>
          <m:t>+</m:t>
        </m:r>
        <m:sSubSup>
          <m:e>
            <m:r>
              <m:t>A</m:t>
            </m:r>
          </m:e>
          <m:sub>
            <m:r>
              <m:t>i</m:t>
            </m:r>
          </m:sub>
          <m:sup>
            <m:r>
              <m:t>β</m:t>
            </m:r>
          </m:sup>
        </m:sSubSup>
        <m:sSub>
          <m:e>
            <m:r>
              <m:rPr>
                <m:sty m:val="p"/>
              </m:rPr>
              <m:t>∂</m:t>
            </m:r>
          </m:e>
          <m:sub>
            <m:sSub>
              <m:e>
                <m:r>
                  <m:t>z</m:t>
                </m:r>
              </m:e>
              <m:sub>
                <m:r>
                  <m:t>β</m:t>
                </m:r>
              </m:sub>
            </m:sSub>
          </m:sub>
        </m:sSub>
        <m:sSubSup>
          <m:e>
            <m:r>
              <m:t>A</m:t>
            </m:r>
          </m:e>
          <m:sub>
            <m:r>
              <m:t>j</m:t>
            </m:r>
          </m:sub>
          <m:sup>
            <m:r>
              <m:t>α</m:t>
            </m:r>
          </m:sup>
        </m:sSubSup>
        <m:r>
          <m:rPr>
            <m:sty m:val="p"/>
          </m:rPr>
          <m:t>−</m:t>
        </m:r>
        <m:sSubSup>
          <m:e>
            <m:r>
              <m:t>A</m:t>
            </m:r>
          </m:e>
          <m:sub>
            <m:r>
              <m:t>j</m:t>
            </m:r>
          </m:sub>
          <m:sup>
            <m:r>
              <m:t>β</m:t>
            </m:r>
          </m:sup>
        </m:sSubSup>
        <m:sSub>
          <m:e>
            <m:r>
              <m:rPr>
                <m:sty m:val="p"/>
              </m:rPr>
              <m:t>∂</m:t>
            </m:r>
          </m:e>
          <m:sub>
            <m:sSub>
              <m:e>
                <m:r>
                  <m:t>z</m:t>
                </m:r>
              </m:e>
              <m:sub>
                <m:r>
                  <m:t>β</m:t>
                </m:r>
              </m:sub>
            </m:sSub>
          </m:sub>
        </m:sSub>
        <m:sSubSup>
          <m:e>
            <m:r>
              <m:t>A</m:t>
            </m:r>
          </m:e>
          <m:sub>
            <m:r>
              <m:t>i</m:t>
            </m:r>
          </m:sub>
          <m:sup>
            <m:r>
              <m:t>α</m:t>
            </m:r>
          </m:sup>
        </m:sSubSup>
        <m:r>
          <m:rPr>
            <m:sty m:val="p"/>
          </m:rPr>
          <m:t>.</m:t>
        </m:r>
      </m:oMath>
      <w:r>
        <w:tab/>
        <w:t>(14)</w:t>
      </w:r>
    </w:p>
    <w:p>
      <w:pPr>
        <w:pStyle w:val="FirstParagraph"/>
      </w:pPr>
      <w:r>
        <w:t xml:space="preserve">Let</w:t>
      </w:r>
      <w:r>
        <w:t xml:space="preserve"> </w:t>
      </w:r>
      <m:oMath>
        <m:r>
          <m:t>ω</m:t>
        </m:r>
        <m:r>
          <m:rPr>
            <m:sty m:val="p"/>
          </m:rPr>
          <m:t>=</m:t>
        </m:r>
        <m:r>
          <m:t>d</m:t>
        </m:r>
        <m:r>
          <m:t>z</m:t>
        </m:r>
        <m:r>
          <m:rPr>
            <m:sty m:val="p"/>
          </m:rPr>
          <m:t>−</m:t>
        </m:r>
        <m:r>
          <m:t>A</m:t>
        </m:r>
        <m:r>
          <m:t> </m:t>
        </m:r>
        <m:r>
          <m:t>d</m:t>
        </m:r>
        <m:r>
          <m:t>b</m:t>
        </m:r>
      </m:oMath>
      <w:r>
        <w:t xml:space="preserve">. The sign convention used here gives</w:t>
      </w:r>
      <w:r>
        <w:t xml:space="preserve"> </w:t>
      </w:r>
      <m:oMath>
        <m:r>
          <m:t>d</m:t>
        </m:r>
        <m:r>
          <m:t>ω</m:t>
        </m:r>
        <m:d>
          <m:dPr>
            <m:begChr m:val="("/>
            <m:endChr m:val=")"/>
            <m:sepChr m:val=""/>
            <m:grow/>
          </m:dPr>
          <m:e>
            <m:sSub>
              <m:e>
                <m:r>
                  <m:t>V</m:t>
                </m:r>
              </m:e>
              <m:sub>
                <m:r>
                  <m:t>i</m:t>
                </m:r>
              </m:sub>
            </m:sSub>
            <m:r>
              <m:rPr>
                <m:sty m:val="p"/>
              </m:rPr>
              <m:t>,</m:t>
            </m:r>
            <m:sSub>
              <m:e>
                <m:r>
                  <m:t>V</m:t>
                </m:r>
              </m:e>
              <m:sub>
                <m:r>
                  <m:t>j</m:t>
                </m:r>
              </m:sub>
            </m:sSub>
          </m:e>
        </m:d>
        <m:r>
          <m:rPr>
            <m:sty m:val="p"/>
          </m:rPr>
          <m:t>=</m:t>
        </m:r>
        <m:r>
          <m:rPr>
            <m:sty m:val="p"/>
          </m:rPr>
          <m:t>−</m:t>
        </m:r>
        <m:r>
          <m:t>ω</m:t>
        </m:r>
        <m:d>
          <m:dPr>
            <m:begChr m:val="("/>
            <m:endChr m:val=")"/>
            <m:sepChr m:val=""/>
            <m:grow/>
          </m:dPr>
          <m:e>
            <m:d>
              <m:dPr>
                <m:begChr m:val="["/>
                <m:endChr m:val="]"/>
                <m:sepChr m:val=""/>
                <m:grow/>
              </m:dPr>
              <m:e>
                <m:sSub>
                  <m:e>
                    <m:r>
                      <m:t>V</m:t>
                    </m:r>
                  </m:e>
                  <m:sub>
                    <m:r>
                      <m:t>i</m:t>
                    </m:r>
                  </m:sub>
                </m:sSub>
                <m:r>
                  <m:rPr>
                    <m:sty m:val="p"/>
                  </m:rPr>
                  <m:t>,</m:t>
                </m:r>
                <m:sSub>
                  <m:e>
                    <m:r>
                      <m:t>V</m:t>
                    </m:r>
                  </m:e>
                  <m:sub>
                    <m:r>
                      <m:t>j</m:t>
                    </m:r>
                  </m:sub>
                </m:sSub>
              </m:e>
            </m:d>
          </m:e>
        </m:d>
      </m:oMath>
      <w:r>
        <w:t xml:space="preserve">. For the metric family above,</w:t>
      </w:r>
      <w:r>
        <w:t xml:space="preserve"> </w:t>
      </w:r>
      <m:oMath>
        <m:r>
          <m:t>d</m:t>
        </m:r>
        <m:r>
          <m:t>ω</m:t>
        </m:r>
        <m:r>
          <m:rPr>
            <m:sty m:val="p"/>
          </m:rPr>
          <m:t>=</m:t>
        </m:r>
        <m:r>
          <m:t>λ</m:t>
        </m:r>
        <m:r>
          <m:t> </m:t>
        </m:r>
        <m:r>
          <m:t>d</m:t>
        </m:r>
        <m:r>
          <m:t>x</m:t>
        </m:r>
        <m:r>
          <m:rPr>
            <m:sty m:val="p"/>
          </m:rPr>
          <m:t>∧</m:t>
        </m:r>
        <m:r>
          <m:t>d</m:t>
        </m:r>
        <m:r>
          <m:t>y</m:t>
        </m:r>
      </m:oMath>
      <w:r>
        <w:t xml:space="preserve"> </w:t>
      </w:r>
      <w:r>
        <w:t xml:space="preserve">and</w:t>
      </w:r>
      <w:r>
        <w:t xml:space="preserve"> </w:t>
      </w:r>
      <m:oMath>
        <m:sSub>
          <m:e>
            <m:r>
              <m:t>Ω</m:t>
            </m:r>
          </m:e>
          <m:sub>
            <m:r>
              <m:t>A</m:t>
            </m:r>
            <m:r>
              <m:t>B</m:t>
            </m:r>
          </m:sub>
        </m:sSub>
        <m:r>
          <m:rPr>
            <m:sty m:val="p"/>
          </m:rPr>
          <m:t>=</m:t>
        </m:r>
        <m:r>
          <m:rPr>
            <m:sty m:val="p"/>
          </m:rPr>
          <m:t>−</m:t>
        </m:r>
        <m:r>
          <m:t>λ</m:t>
        </m:r>
        <m:sSub>
          <m:e>
            <m:r>
              <m:rPr>
                <m:sty m:val="p"/>
              </m:rPr>
              <m:t>∂</m:t>
            </m:r>
          </m:e>
          <m:sub>
            <m:r>
              <m:t>z</m:t>
            </m:r>
          </m:sub>
        </m:sSub>
      </m:oMath>
      <w:r>
        <w:t xml:space="preserve">. The form calculation and the vector-field calculation agree with the stated sign.</w:t>
      </w:r>
    </w:p>
    <w:p>
      <w:pPr>
        <w:pStyle w:val="BodyText"/>
      </w:pPr>
      <w:r>
        <w:t xml:space="preserve">Adapted coordinates need not be constructed numerically. Differentiate the canonical lift directly and use</w:t>
      </w:r>
    </w:p>
    <w:p>
      <w:pPr>
        <w:pStyle w:val="BodyText"/>
        <w:keepLines/>
        <w:tabs>
          <w:tab w:pos="4968" w:val="center"/>
          <w:tab w:pos="9936" w:val="right"/>
        </w:tabs>
        <w:spacing w:before="60" w:after="120"/>
        <w:jc w:val="left"/>
      </w:pPr>
      <w:r>
        <w:tab/>
      </w:r>
      <m:oMath>
        <m:sSub>
          <m:e>
            <m:r>
              <m:t>Ω</m:t>
            </m:r>
          </m:e>
          <m:sub>
            <m:r>
              <m:t>i</m:t>
            </m:r>
            <m:r>
              <m:t>j</m:t>
            </m:r>
          </m:sub>
        </m:sSub>
        <m:r>
          <m:rPr>
            <m:sty m:val="p"/>
          </m:rPr>
          <m:t>=</m:t>
        </m:r>
        <m:r>
          <m:t>D</m:t>
        </m:r>
        <m:sSub>
          <m:e>
            <m:r>
              <m:t>V</m:t>
            </m:r>
          </m:e>
          <m:sub>
            <m:r>
              <m:t>j</m:t>
            </m:r>
          </m:sub>
        </m:sSub>
        <m:d>
          <m:dPr>
            <m:begChr m:val="["/>
            <m:endChr m:val="]"/>
            <m:sepChr m:val=""/>
            <m:grow/>
          </m:dPr>
          <m:e>
            <m:sSub>
              <m:e>
                <m:r>
                  <m:t>V</m:t>
                </m:r>
              </m:e>
              <m:sub>
                <m:r>
                  <m:t>i</m:t>
                </m:r>
              </m:sub>
            </m:sSub>
          </m:e>
        </m:d>
        <m:r>
          <m:rPr>
            <m:sty m:val="p"/>
          </m:rPr>
          <m:t>−</m:t>
        </m:r>
        <m:r>
          <m:t>D</m:t>
        </m:r>
        <m:sSub>
          <m:e>
            <m:r>
              <m:t>V</m:t>
            </m:r>
          </m:e>
          <m:sub>
            <m:r>
              <m:t>i</m:t>
            </m:r>
          </m:sub>
        </m:sSub>
        <m:d>
          <m:dPr>
            <m:begChr m:val="["/>
            <m:endChr m:val="]"/>
            <m:sepChr m:val=""/>
            <m:grow/>
          </m:dPr>
          <m:e>
            <m:sSub>
              <m:e>
                <m:r>
                  <m:t>V</m:t>
                </m:r>
              </m:e>
              <m:sub>
                <m:r>
                  <m:t>j</m:t>
                </m:r>
              </m:sub>
            </m:sSub>
          </m:e>
        </m:d>
      </m:oMath>
      <w:r>
        <w:tab/>
        <w:t>(15)</w:t>
      </w:r>
    </w:p>
    <w:p>
      <w:pPr>
        <w:pStyle w:val="FirstParagraph"/>
      </w:pPr>
      <w:r>
        <w:t xml:space="preserve">for commuting coordinate factors. This requires first derivatives of</w:t>
      </w:r>
      <w:r>
        <w:t xml:space="preserve"> </w:t>
      </w:r>
      <m:oMath>
        <m:r>
          <m:t>G</m:t>
        </m:r>
      </m:oMath>
      <w:r>
        <w:t xml:space="preserve"> </w:t>
      </w:r>
      <w:r>
        <w:t xml:space="preserve">and second derivatives of</w:t>
      </w:r>
      <w:r>
        <w:t xml:space="preserve"> </w:t>
      </w:r>
      <m:oMath>
        <m:r>
          <m:t>Φ</m:t>
        </m:r>
      </m:oMath>
      <w:r>
        <w:t xml:space="preserve">, in addition to the linear solves defining the lift. If the metric itself is defined through network derivatives, its evaluation can require higher derivatives of that network. Jacobian–vector products can evaluate the two directional terms without materializing a full derivative tensor. The computational cost depends on the implementation and output dimension; it is not universally two ordinary forward passes.</w:t>
      </w:r>
    </w:p>
    <w:p>
      <w:pPr>
        <w:pStyle w:val="BodyText"/>
      </w:pPr>
      <w:r>
        <w:t xml:space="preserve">This calculation contains no ODE integration, so it avoids the Euler artifact examined in Section 8. It still has floating-point, differentiation, rank-conditioning, and activation-boundary errors. Finite-difference evaluation introduces its own step-size dependence, and automatic differentiation at a nonsmooth wall returns an implementation convention rather than a classical derivative.</w:t>
      </w:r>
    </w:p>
    <w:p>
      <w:pPr>
        <w:pStyle w:val="BodyText"/>
      </w:pPr>
      <w:r>
        <w:rPr>
          <w:bCs/>
          <w:b/>
        </w:rPr>
        <w:t xml:space="preserve">Proposition 3.</w:t>
      </w:r>
      <w:r>
        <w:t xml:space="preserve"> </w:t>
      </w:r>
      <w:r>
        <w:t xml:space="preserve">The defect</w:t>
      </w:r>
      <w:r>
        <w:t xml:space="preserve"> </w:t>
      </w:r>
      <m:oMath>
        <m:sSub>
          <m:e>
            <m:r>
              <m:t>Ω</m:t>
            </m:r>
          </m:e>
          <m:sub>
            <m:r>
              <m:t>i</m:t>
            </m:r>
            <m:r>
              <m:t>j</m:t>
            </m:r>
          </m:sub>
        </m:sSub>
      </m:oMath>
      <w:r>
        <w:t xml:space="preserve"> </w:t>
      </w:r>
      <w:r>
        <w:t xml:space="preserve">is vertical for exact lifts of the specified base fields.</w:t>
      </w:r>
    </w:p>
    <w:p>
      <w:pPr>
        <w:pStyle w:val="BodyText"/>
      </w:pPr>
      <w:r>
        <w:rPr>
          <w:iCs/>
          <w:i/>
        </w:rPr>
        <w:t xml:space="preserve">Proof.</w:t>
      </w:r>
      <w:r>
        <w:t xml:space="preserve"> </w:t>
      </w:r>
      <w:r>
        <w:t xml:space="preserve">Naturality of the bracket for related vector fields gives</w:t>
      </w:r>
      <w:r>
        <w:t xml:space="preserve"> </w:t>
      </w:r>
      <m:oMath>
        <m:r>
          <m:t>d</m:t>
        </m:r>
        <m:r>
          <m:t>Φ</m:t>
        </m:r>
        <m:d>
          <m:dPr>
            <m:begChr m:val="["/>
            <m:endChr m:val="]"/>
            <m:sepChr m:val=""/>
            <m:grow/>
          </m:dPr>
          <m:e>
            <m:sSub>
              <m:e>
                <m:r>
                  <m:t>V</m:t>
                </m:r>
              </m:e>
              <m:sub>
                <m:r>
                  <m:t>i</m:t>
                </m:r>
              </m:sub>
            </m:sSub>
            <m:r>
              <m:rPr>
                <m:sty m:val="p"/>
              </m:rPr>
              <m:t>,</m:t>
            </m:r>
            <m:sSub>
              <m:e>
                <m:r>
                  <m:t>V</m:t>
                </m:r>
              </m:e>
              <m:sub>
                <m:r>
                  <m:t>j</m:t>
                </m:r>
              </m:sub>
            </m:sSub>
          </m:e>
        </m:d>
        <m:r>
          <m:rPr>
            <m:sty m:val="p"/>
          </m:rPr>
          <m:t>=</m:t>
        </m:r>
        <m:d>
          <m:dPr>
            <m:begChr m:val="["/>
            <m:endChr m:val="]"/>
            <m:sepChr m:val=""/>
            <m:grow/>
          </m:dPr>
          <m:e>
            <m:sSub>
              <m:e>
                <m:r>
                  <m:t>X</m:t>
                </m:r>
              </m:e>
              <m:sub>
                <m:r>
                  <m:t>i</m:t>
                </m:r>
              </m:sub>
            </m:sSub>
            <m:r>
              <m:rPr>
                <m:sty m:val="p"/>
              </m:rPr>
              <m:t>,</m:t>
            </m:r>
            <m:sSub>
              <m:e>
                <m:r>
                  <m:t>X</m:t>
                </m:r>
              </m:e>
              <m:sub>
                <m:r>
                  <m:t>j</m:t>
                </m:r>
              </m:sub>
            </m:sSub>
          </m:e>
        </m:d>
        <m:r>
          <m:rPr>
            <m:sty m:val="p"/>
          </m:rPr>
          <m:t>∘</m:t>
        </m:r>
        <m:r>
          <m:t>Φ</m:t>
        </m:r>
      </m:oMath>
      <w:r>
        <w:t xml:space="preserve">. Applying</w:t>
      </w:r>
      <w:r>
        <w:t xml:space="preserve"> </w:t>
      </w:r>
      <m:oMath>
        <m:r>
          <m:t>d</m:t>
        </m:r>
        <m:r>
          <m:t>Φ</m:t>
        </m:r>
      </m:oMath>
      <w:r>
        <w:t xml:space="preserve"> </w:t>
      </w:r>
      <w:r>
        <w:t xml:space="preserve">to the subtracted intended bracket gives the same expression. Their difference is therefore in</w:t>
      </w:r>
      <w:r>
        <w:t xml:space="preserve"> </w:t>
      </w:r>
      <m:oMath>
        <m:r>
          <m:rPr>
            <m:sty m:val="p"/>
          </m:rPr>
          <m:t>ker</m:t>
        </m:r>
        <m:r>
          <m:t>d</m:t>
        </m:r>
        <m:r>
          <m:t>Φ</m:t>
        </m:r>
      </m:oMath>
      <w:r>
        <w:t xml:space="preserve">.</w:t>
      </w:r>
    </w:p>
    <w:p>
      <w:pPr>
        <w:pStyle w:val="BodyText"/>
      </w:pPr>
      <w:r>
        <w:t xml:space="preserve">For commuting base coordinates, vanishing curvature on an open regular region makes the horizontal distribution involutive. Local Frobenius coordinates then separate factor motion from edit-invariant fibre coordinates. This is a local statement. Global path independence additionally requires appropriate existence of path lifts and trivial holonomy; simple connectedness removes the usual monodromy obstruction only when the requisite lifts exist throughout the domain.</w:t>
      </w:r>
    </w:p>
    <w:p>
      <w:pPr>
        <w:pStyle w:val="BodyText"/>
      </w:pPr>
      <w:r>
        <w:t xml:space="preserve">A flat connection on</w:t>
      </w:r>
      <w:r>
        <w:t xml:space="preserve"> </w:t>
      </w:r>
      <m:oMath>
        <m:sSup>
          <m:e>
            <m:r>
              <m:t>S</m:t>
            </m:r>
          </m:e>
          <m:sup>
            <m:r>
              <m:t>1</m:t>
            </m:r>
          </m:sup>
        </m:sSup>
        <m:r>
          <m:rPr>
            <m:sty m:val="p"/>
          </m:rPr>
          <m:t>×</m:t>
        </m:r>
        <m:r>
          <m:rPr>
            <m:sty m:val="p"/>
            <m:scr m:val="double-struck"/>
          </m:rPr>
          <m:t>R</m:t>
        </m:r>
      </m:oMath>
      <w:r>
        <w:t xml:space="preserve"> </w:t>
      </w:r>
      <w:r>
        <w:t xml:space="preserve">with</w:t>
      </w:r>
      <w:r>
        <w:t xml:space="preserve"> </w:t>
      </w:r>
      <m:oMath>
        <m:sSub>
          <m:e>
            <m:r>
              <m:t>V</m:t>
            </m:r>
          </m:e>
          <m:sub>
            <m:r>
              <m:t>θ</m:t>
            </m:r>
          </m:sub>
        </m:sSub>
        <m:r>
          <m:rPr>
            <m:sty m:val="p"/>
          </m:rPr>
          <m:t>=</m:t>
        </m:r>
        <m:sSub>
          <m:e>
            <m:r>
              <m:rPr>
                <m:sty m:val="p"/>
              </m:rPr>
              <m:t>∂</m:t>
            </m:r>
          </m:e>
          <m:sub>
            <m:r>
              <m:t>θ</m:t>
            </m:r>
          </m:sub>
        </m:sSub>
        <m:r>
          <m:rPr>
            <m:sty m:val="p"/>
          </m:rPr>
          <m:t>+</m:t>
        </m:r>
        <m:r>
          <m:t>λ</m:t>
        </m:r>
        <m:sSub>
          <m:e>
            <m:r>
              <m:rPr>
                <m:sty m:val="p"/>
              </m:rPr>
              <m:t>∂</m:t>
            </m:r>
          </m:e>
          <m:sub>
            <m:r>
              <m:t>z</m:t>
            </m:r>
          </m:sub>
        </m:sSub>
      </m:oMath>
      <w:r>
        <w:t xml:space="preserve"> </w:t>
      </w:r>
      <w:r>
        <w:t xml:space="preserve">illustrates the global issue. One complete angular loop returns the factor and translates the fibre by</w:t>
      </w:r>
      <w:r>
        <w:t xml:space="preserve"> </w:t>
      </w:r>
      <m:oMath>
        <m:r>
          <m:t>2</m:t>
        </m:r>
        <m:r>
          <m:t>π</m:t>
        </m:r>
        <m:r>
          <m:t>λ</m:t>
        </m:r>
      </m:oMath>
      <w:r>
        <w:t xml:space="preserve">. The winding number is discrete; the holonomy value varies continuously with</w:t>
      </w:r>
      <w:r>
        <w:t xml:space="preserve"> </w:t>
      </w:r>
      <m:oMath>
        <m:r>
          <m:t>λ</m:t>
        </m:r>
      </m:oMath>
      <w:r>
        <w:t xml:space="preserve">. A loop experiment must compare reverse traversal, subdivision, and a contractible reference loop while verifying endpoint semantics and numerical convergence.</w:t>
      </w:r>
    </w:p>
    <w:bookmarkEnd w:id="31"/>
    <w:bookmarkStart w:id="32" w:name="X8148e9df2a69f81246db5f836e6941203d3628e"/>
    <w:p>
      <w:pPr>
        <w:pStyle w:val="Heading2"/>
      </w:pPr>
      <w:r>
        <w:t xml:space="preserve">A null theorem for piecewise affine readouts</w:t>
      </w:r>
    </w:p>
    <w:p>
      <w:pPr>
        <w:pStyle w:val="FirstParagraph"/>
      </w:pPr>
      <w:r>
        <w:rPr>
          <w:bCs/>
          <w:b/>
        </w:rPr>
        <w:t xml:space="preserve">Proposition 4.</w:t>
      </w:r>
      <w:r>
        <w:t xml:space="preserve"> </w:t>
      </w:r>
      <w:r>
        <w:t xml:space="preserve">Let</w:t>
      </w:r>
      <w:r>
        <w:t xml:space="preserve"> </w:t>
      </w:r>
      <m:oMath>
        <m:r>
          <m:t>Φ</m:t>
        </m:r>
      </m:oMath>
      <w:r>
        <w:t xml:space="preserve"> </w:t>
      </w:r>
      <w:r>
        <w:t xml:space="preserve">be affine on an open region</w:t>
      </w:r>
      <w:r>
        <w:t xml:space="preserve"> </w:t>
      </w:r>
      <m:oMath>
        <m:r>
          <m:t>U</m:t>
        </m:r>
      </m:oMath>
      <w:r>
        <w:t xml:space="preserve">, let</w:t>
      </w:r>
      <w:r>
        <w:t xml:space="preserve"> </w:t>
      </w:r>
      <m:oMath>
        <m:r>
          <m:t>G</m:t>
        </m:r>
      </m:oMath>
      <w:r>
        <w:t xml:space="preserve"> </w:t>
      </w:r>
      <w:r>
        <w:t xml:space="preserve">be constant there, and suppose</w:t>
      </w:r>
      <w:r>
        <w:t xml:space="preserve"> </w:t>
      </w:r>
      <m:oMath>
        <m:r>
          <m:t>J</m:t>
        </m:r>
      </m:oMath>
      <w:r>
        <w:t xml:space="preserve"> </w:t>
      </w:r>
      <w:r>
        <w:t xml:space="preserve">has full row rank. The canonical lifts of Cartesian factor translations have zero curvature throughout</w:t>
      </w:r>
      <w:r>
        <w:t xml:space="preserve"> </w:t>
      </w:r>
      <m:oMath>
        <m:r>
          <m:t>U</m:t>
        </m:r>
      </m:oMath>
      <w:r>
        <w:t xml:space="preserve">.</w:t>
      </w:r>
    </w:p>
    <w:p>
      <w:pPr>
        <w:pStyle w:val="BodyText"/>
      </w:pPr>
      <w:r>
        <w:rPr>
          <w:iCs/>
          <w:i/>
        </w:rPr>
        <w:t xml:space="preserve">Proof.</w:t>
      </w:r>
      <w:r>
        <w:t xml:space="preserve"> </w:t>
      </w:r>
      <w:r>
        <w:t xml:space="preserve">On</w:t>
      </w:r>
      <w:r>
        <w:t xml:space="preserve"> </w:t>
      </w:r>
      <m:oMath>
        <m:r>
          <m:t>U</m:t>
        </m:r>
      </m:oMath>
      <w:r>
        <w:t xml:space="preserve">,</w:t>
      </w:r>
      <w:r>
        <w:t xml:space="preserve"> </w:t>
      </w:r>
      <m:oMath>
        <m:r>
          <m:t>J</m:t>
        </m:r>
      </m:oMath>
      <w:r>
        <w:t xml:space="preserve">,</w:t>
      </w:r>
      <w:r>
        <w:t xml:space="preserve"> </w:t>
      </w:r>
      <m:oMath>
        <m:r>
          <m:t>G</m:t>
        </m:r>
      </m:oMath>
      <w:r>
        <w:t xml:space="preserve">,</w:t>
      </w:r>
      <w:r>
        <w:t xml:space="preserve"> </w:t>
      </w:r>
      <m:oMath>
        <m:r>
          <m:t>C</m:t>
        </m:r>
      </m:oMath>
      <w:r>
        <w:t xml:space="preserve">, and</w:t>
      </w:r>
      <w:r>
        <w:t xml:space="preserve"> </w:t>
      </w:r>
      <m:oMath>
        <m:r>
          <m:t>L</m:t>
        </m:r>
      </m:oMath>
      <w:r>
        <w:t xml:space="preserve"> </w:t>
      </w:r>
      <w:r>
        <w:t xml:space="preserve">are constant matrices. Each canonical field</w:t>
      </w:r>
      <w:r>
        <w:t xml:space="preserve"> </w:t>
      </w:r>
      <m:oMath>
        <m:sSub>
          <m:e>
            <m:r>
              <m:t>V</m:t>
            </m:r>
          </m:e>
          <m:sub>
            <m:r>
              <m:t>i</m:t>
            </m:r>
          </m:sub>
        </m:sSub>
        <m:r>
          <m:rPr>
            <m:sty m:val="p"/>
          </m:rPr>
          <m:t>=</m:t>
        </m:r>
        <m:r>
          <m:t>L</m:t>
        </m:r>
        <m:sSub>
          <m:e>
            <m:r>
              <m:t>e</m:t>
            </m:r>
          </m:e>
          <m:sub>
            <m:r>
              <m:t>i</m:t>
            </m:r>
          </m:sub>
        </m:sSub>
      </m:oMath>
      <w:r>
        <w:t xml:space="preserve"> </w:t>
      </w:r>
      <w:r>
        <w:t xml:space="preserve">is constant. Consequently</w:t>
      </w:r>
      <w:r>
        <w:t xml:space="preserve"> </w:t>
      </w:r>
      <m:oMath>
        <m:r>
          <m:t>D</m:t>
        </m:r>
        <m:sSub>
          <m:e>
            <m:r>
              <m:t>V</m:t>
            </m:r>
          </m:e>
          <m:sub>
            <m:r>
              <m:t>i</m:t>
            </m:r>
          </m:sub>
        </m:sSub>
        <m:r>
          <m:rPr>
            <m:sty m:val="p"/>
          </m:rPr>
          <m:t>=</m:t>
        </m:r>
        <m:r>
          <m:t>0</m:t>
        </m:r>
      </m:oMath>
      <w:r>
        <w:t xml:space="preserve"> </w:t>
      </w:r>
      <w:r>
        <w:t xml:space="preserve">and every bracket vanishes.</w:t>
      </w:r>
    </w:p>
    <w:p>
      <w:pPr>
        <w:pStyle w:val="BodyText"/>
      </w:pPr>
      <w:r>
        <w:t xml:space="preserve">The proposition applies to a piecewise affine factor map in each regular activation region. An affine and ReLU network with a linear factor readout supplies this structure. The relevant property is the entire map from the intervention state to the factor outputs. Layer normalization, softmax probabilities, attention products, smooth output transformations, and a state-dependent metric can invalidate the assumptions even if the architecture contains ReLU units.</w:t>
      </w:r>
    </w:p>
    <w:p>
      <w:pPr>
        <w:pStyle w:val="BodyText"/>
      </w:pPr>
      <w:r>
        <w:t xml:space="preserve">Strictly inside a qualifying region, a nonzero derivative-based curvature estimate indicates a failed assumption or an implementation error. Finite-difference stencils must remain within the region. This is a strong null control, but it says nothing about edit paths that cross region boundaries. Smooth curvature measurements have possible content when the factor map is smooth and nonlinear, the metric varies, or learned editors carry state dependence. These changes permit nonzero curvature; they do not guarantee it.</w:t>
      </w:r>
    </w:p>
    <w:bookmarkEnd w:id="32"/>
    <w:bookmarkStart w:id="33" w:name="a-controlled-smooth-positive-example"/>
    <w:p>
      <w:pPr>
        <w:pStyle w:val="Heading2"/>
      </w:pPr>
      <w:r>
        <w:t xml:space="preserve">A controlled smooth positive example</w:t>
      </w:r>
    </w:p>
    <w:p>
      <w:pPr>
        <w:pStyle w:val="FirstParagraph"/>
      </w:pPr>
      <w:r>
        <w:t xml:space="preserve">Let</w:t>
      </w:r>
      <w:r>
        <w:t xml:space="preserve"> </w:t>
      </w:r>
      <m:oMath>
        <m:r>
          <m:t>r</m:t>
        </m:r>
        <m:r>
          <m:rPr>
            <m:sty m:val="p"/>
          </m:rPr>
          <m:t>=</m:t>
        </m:r>
        <m:r>
          <m:t>x</m:t>
        </m:r>
        <m:r>
          <m:rPr>
            <m:sty m:val="p"/>
          </m:rPr>
          <m:t>+</m:t>
        </m:r>
        <m:r>
          <m:t>z</m:t>
        </m:r>
      </m:oMath>
      <w:r>
        <w:t xml:space="preserve"> </w:t>
      </w:r>
      <w:r>
        <w:t xml:space="preserve">and</w:t>
      </w:r>
      <w:r>
        <w:t xml:space="preserve"> </w:t>
      </w:r>
      <m:oMath>
        <m:sSub>
          <m:e>
            <m:r>
              <m:t>Φ</m:t>
            </m:r>
          </m:e>
          <m:sub>
            <m:r>
              <m:t>f</m:t>
            </m:r>
          </m:sub>
        </m:sSub>
        <m:d>
          <m:dPr>
            <m:begChr m:val="("/>
            <m:endChr m:val=")"/>
            <m:sepChr m:val=""/>
            <m:grow/>
          </m:dPr>
          <m:e>
            <m:r>
              <m:t>x</m:t>
            </m:r>
            <m:r>
              <m:rPr>
                <m:sty m:val="p"/>
              </m:rPr>
              <m:t>,</m:t>
            </m:r>
            <m:r>
              <m:t>y</m:t>
            </m:r>
            <m:r>
              <m:rPr>
                <m:sty m:val="p"/>
              </m:rPr>
              <m:t>,</m:t>
            </m:r>
            <m:r>
              <m:t>z</m:t>
            </m:r>
          </m:e>
        </m:d>
        <m:r>
          <m:rPr>
            <m:sty m:val="p"/>
          </m:rPr>
          <m:t>=</m:t>
        </m:r>
        <m:d>
          <m:dPr>
            <m:begChr m:val="("/>
            <m:endChr m:val=")"/>
            <m:sepChr m:val=""/>
            <m:grow/>
          </m:dPr>
          <m:e>
            <m:r>
              <m:t>x</m:t>
            </m:r>
            <m:r>
              <m:rPr>
                <m:sty m:val="p"/>
              </m:rPr>
              <m:t>,</m:t>
            </m:r>
            <m:r>
              <m:t>y</m:t>
            </m:r>
            <m:r>
              <m:rPr>
                <m:sty m:val="p"/>
              </m:rPr>
              <m:t>+</m:t>
            </m:r>
            <m:r>
              <m:t>f</m:t>
            </m:r>
            <m:d>
              <m:dPr>
                <m:begChr m:val="("/>
                <m:endChr m:val=")"/>
                <m:sepChr m:val=""/>
                <m:grow/>
              </m:dPr>
              <m:e>
                <m:r>
                  <m:t>r</m:t>
                </m:r>
              </m:e>
            </m:d>
          </m:e>
        </m:d>
      </m:oMath>
      <w:r>
        <w:t xml:space="preserve"> </w:t>
      </w:r>
      <w:r>
        <w:t xml:space="preserve">with</w:t>
      </w:r>
      <w:r>
        <w:t xml:space="preserve"> </w:t>
      </w:r>
      <m:oMath>
        <m:r>
          <m:t>G</m:t>
        </m:r>
        <m:r>
          <m:rPr>
            <m:sty m:val="p"/>
          </m:rPr>
          <m:t>=</m:t>
        </m:r>
        <m:r>
          <m:t>I</m:t>
        </m:r>
      </m:oMath>
      <w:r>
        <w:t xml:space="preserve">. Define</w:t>
      </w:r>
      <w:r>
        <w:t xml:space="preserve"> </w:t>
      </w:r>
      <m:oMath>
        <m:r>
          <m:t>q</m:t>
        </m:r>
        <m:r>
          <m:rPr>
            <m:sty m:val="p"/>
          </m:rPr>
          <m:t>=</m:t>
        </m:r>
        <m:r>
          <m:t>f</m:t>
        </m:r>
        <m:r>
          <m:rPr>
            <m:sty m:val="p"/>
          </m:rPr>
          <m:t>′</m:t>
        </m:r>
        <m:d>
          <m:dPr>
            <m:begChr m:val="("/>
            <m:endChr m:val=")"/>
            <m:sepChr m:val=""/>
            <m:grow/>
          </m:dPr>
          <m:e>
            <m:r>
              <m:t>r</m:t>
            </m:r>
          </m:e>
        </m:d>
      </m:oMath>
      <w:r>
        <w:t xml:space="preserve"> </w:t>
      </w:r>
      <w:r>
        <w:t xml:space="preserve">and</w:t>
      </w:r>
      <w:r>
        <w:t xml:space="preserve"> </w:t>
      </w:r>
      <m:oMath>
        <m:r>
          <m:t>c</m:t>
        </m:r>
        <m:r>
          <m:rPr>
            <m:sty m:val="p"/>
          </m:rPr>
          <m:t>=</m:t>
        </m:r>
        <m:sSup>
          <m:e>
            <m:d>
              <m:dPr>
                <m:begChr m:val="("/>
                <m:endChr m:val=")"/>
                <m:sepChr m:val=""/>
                <m:grow/>
              </m:dPr>
              <m:e>
                <m:r>
                  <m:t>1</m:t>
                </m:r>
                <m:r>
                  <m:rPr>
                    <m:sty m:val="p"/>
                  </m:rPr>
                  <m:t>+</m:t>
                </m:r>
                <m:sSup>
                  <m:e>
                    <m:r>
                      <m:t>q</m:t>
                    </m:r>
                  </m:e>
                  <m:sup>
                    <m:r>
                      <m:t>2</m:t>
                    </m:r>
                  </m:sup>
                </m:sSup>
              </m:e>
            </m:d>
          </m:e>
          <m:sup>
            <m:r>
              <m:rPr>
                <m:sty m:val="p"/>
              </m:rPr>
              <m:t>−</m:t>
            </m:r>
            <m:r>
              <m:t>1</m:t>
            </m:r>
          </m:sup>
        </m:sSup>
      </m:oMath>
      <w:r>
        <w:t xml:space="preserve">. Direct solution of the constraints gives</w:t>
      </w:r>
    </w:p>
    <w:p>
      <w:pPr>
        <w:pStyle w:val="BodyText"/>
        <w:keepLines/>
        <w:tabs>
          <w:tab w:pos="4968" w:val="center"/>
          <w:tab w:pos="9936" w:val="right"/>
        </w:tabs>
        <w:spacing w:before="60" w:after="120"/>
        <w:jc w:val="left"/>
      </w:pPr>
      <w:r>
        <w:tab/>
      </w:r>
      <m:oMath>
        <m:sSub>
          <m:e>
            <m:r>
              <m:t>V</m:t>
            </m:r>
          </m:e>
          <m:sub>
            <m:r>
              <m:t>A</m:t>
            </m:r>
          </m:sub>
        </m:sSub>
        <m:r>
          <m:rPr>
            <m:sty m:val="p"/>
          </m:rPr>
          <m:t>=</m:t>
        </m:r>
        <m:d>
          <m:dPr>
            <m:begChr m:val="("/>
            <m:endChr m:val=")"/>
            <m:sepChr m:val=""/>
            <m:grow/>
          </m:dPr>
          <m:e>
            <m:r>
              <m:t>1</m:t>
            </m:r>
            <m:r>
              <m:rPr>
                <m:sty m:val="p"/>
              </m:rPr>
              <m:t>,</m:t>
            </m:r>
            <m:r>
              <m:rPr>
                <m:sty m:val="p"/>
              </m:rPr>
              <m:t>−</m:t>
            </m:r>
            <m:r>
              <m:t>q</m:t>
            </m:r>
            <m:r>
              <m:t>c</m:t>
            </m:r>
            <m:r>
              <m:rPr>
                <m:sty m:val="p"/>
              </m:rPr>
              <m:t>,</m:t>
            </m:r>
            <m:r>
              <m:rPr>
                <m:sty m:val="p"/>
              </m:rPr>
              <m:t>−</m:t>
            </m:r>
            <m:sSup>
              <m:e>
                <m:r>
                  <m:t>q</m:t>
                </m:r>
              </m:e>
              <m:sup>
                <m:r>
                  <m:t>2</m:t>
                </m:r>
              </m:sup>
            </m:sSup>
            <m:r>
              <m:t>c</m:t>
            </m:r>
          </m:e>
        </m:d>
        <m:r>
          <m:rPr>
            <m:sty m:val="p"/>
          </m:rPr>
          <m:t>,</m:t>
        </m:r>
        <m:r>
          <m:t>  </m:t>
        </m:r>
        <m:sSub>
          <m:e>
            <m:r>
              <m:t>V</m:t>
            </m:r>
          </m:e>
          <m:sub>
            <m:r>
              <m:t>B</m:t>
            </m:r>
          </m:sub>
        </m:sSub>
        <m:r>
          <m:rPr>
            <m:sty m:val="p"/>
          </m:rPr>
          <m:t>=</m:t>
        </m:r>
        <m:d>
          <m:dPr>
            <m:begChr m:val="("/>
            <m:endChr m:val=")"/>
            <m:sepChr m:val=""/>
            <m:grow/>
          </m:dPr>
          <m:e>
            <m:r>
              <m:t>0</m:t>
            </m:r>
            <m:r>
              <m:rPr>
                <m:sty m:val="p"/>
              </m:rPr>
              <m:t>,</m:t>
            </m:r>
            <m:r>
              <m:t>c</m:t>
            </m:r>
            <m:r>
              <m:rPr>
                <m:sty m:val="p"/>
              </m:rPr>
              <m:t>,</m:t>
            </m:r>
            <m:r>
              <m:t>q</m:t>
            </m:r>
            <m:r>
              <m:t>c</m:t>
            </m:r>
          </m:e>
        </m:d>
        <m:r>
          <m:rPr>
            <m:sty m:val="p"/>
          </m:rPr>
          <m:t>.</m:t>
        </m:r>
      </m:oMath>
      <w:r>
        <w:tab/>
        <w:t>(16)</w:t>
      </w:r>
    </w:p>
    <w:p>
      <w:pPr>
        <w:pStyle w:val="FirstParagraph"/>
      </w:pPr>
      <w:r>
        <w:t xml:space="preserve">Differentiating these fields yields</w:t>
      </w:r>
    </w:p>
    <w:p>
      <w:pPr>
        <w:pStyle w:val="BodyText"/>
        <w:keepLines/>
        <w:tabs>
          <w:tab w:pos="4968" w:val="center"/>
          <w:tab w:pos="9936" w:val="right"/>
        </w:tabs>
        <w:spacing w:before="60" w:after="120"/>
        <w:jc w:val="left"/>
      </w:pPr>
      <w:r>
        <w:tab/>
      </w:r>
      <m:oMath>
        <m:sSub>
          <m:e>
            <m:r>
              <m:t>Ω</m:t>
            </m:r>
          </m:e>
          <m:sub>
            <m:r>
              <m:t>A</m:t>
            </m:r>
            <m:r>
              <m:t>B</m:t>
            </m:r>
          </m:sub>
        </m:sSub>
        <m:r>
          <m:rPr>
            <m:sty m:val="p"/>
          </m:rPr>
          <m:t>=</m:t>
        </m:r>
        <m:f>
          <m:fPr>
            <m:type m:val="bar"/>
          </m:fPr>
          <m:num>
            <m:r>
              <m:t>f</m:t>
            </m:r>
            <m:r>
              <m:rPr>
                <m:sty m:val="p"/>
              </m:rPr>
              <m:t>″</m:t>
            </m:r>
            <m:d>
              <m:dPr>
                <m:begChr m:val="("/>
                <m:endChr m:val=")"/>
                <m:sepChr m:val=""/>
                <m:grow/>
              </m:dPr>
              <m:e>
                <m:r>
                  <m:t>r</m:t>
                </m:r>
              </m:e>
            </m:d>
          </m:num>
          <m:den>
            <m:sSup>
              <m:e>
                <m:d>
                  <m:dPr>
                    <m:begChr m:val="("/>
                    <m:endChr m:val=")"/>
                    <m:sepChr m:val=""/>
                    <m:grow/>
                  </m:dPr>
                  <m:e>
                    <m:r>
                      <m:t>1</m:t>
                    </m:r>
                    <m:r>
                      <m:rPr>
                        <m:sty m:val="p"/>
                      </m:rPr>
                      <m:t>+</m:t>
                    </m:r>
                    <m:sSup>
                      <m:e>
                        <m:r>
                          <m:t>q</m:t>
                        </m:r>
                      </m:e>
                      <m:sup>
                        <m:r>
                          <m:t>2</m:t>
                        </m:r>
                      </m:sup>
                    </m:sSup>
                  </m:e>
                </m:d>
              </m:e>
              <m:sup>
                <m:r>
                  <m:t>2</m:t>
                </m:r>
              </m:sup>
            </m:sSup>
          </m:den>
        </m:f>
        <m:d>
          <m:dPr>
            <m:begChr m:val="("/>
            <m:endChr m:val=")"/>
            <m:sepChr m:val=""/>
            <m:grow/>
          </m:dPr>
          <m:e>
            <m:r>
              <m:t>0</m:t>
            </m:r>
            <m:r>
              <m:rPr>
                <m:sty m:val="p"/>
              </m:rPr>
              <m:t>,</m:t>
            </m:r>
            <m:r>
              <m:rPr>
                <m:sty m:val="p"/>
              </m:rPr>
              <m:t>−</m:t>
            </m:r>
            <m:r>
              <m:t>q</m:t>
            </m:r>
            <m:r>
              <m:rPr>
                <m:sty m:val="p"/>
              </m:rPr>
              <m:t>,</m:t>
            </m:r>
            <m:r>
              <m:t>1</m:t>
            </m:r>
          </m:e>
        </m:d>
        <m:r>
          <m:rPr>
            <m:sty m:val="p"/>
          </m:rPr>
          <m:t>,</m:t>
        </m:r>
        <m:r>
          <m:t>  </m:t>
        </m:r>
        <m:r>
          <m:rPr>
            <m:sty m:val="p"/>
          </m:rPr>
          <m:t>∥</m:t>
        </m:r>
        <m:sSub>
          <m:e>
            <m:r>
              <m:t>Ω</m:t>
            </m:r>
          </m:e>
          <m:sub>
            <m:r>
              <m:t>A</m:t>
            </m:r>
            <m:r>
              <m:t>B</m:t>
            </m:r>
          </m:sub>
        </m:sSub>
        <m:sSub>
          <m:e>
            <m:r>
              <m:rPr>
                <m:sty m:val="p"/>
              </m:rPr>
              <m:t>∥</m:t>
            </m:r>
          </m:e>
          <m:sub>
            <m:r>
              <m:t>2</m:t>
            </m:r>
          </m:sub>
        </m:sSub>
        <m:r>
          <m:rPr>
            <m:sty m:val="p"/>
          </m:rPr>
          <m:t>=</m:t>
        </m:r>
        <m:f>
          <m:fPr>
            <m:type m:val="bar"/>
          </m:fPr>
          <m:num>
            <m:d>
              <m:dPr>
                <m:begChr m:val="|"/>
                <m:endChr m:val="|"/>
                <m:sepChr m:val=""/>
                <m:grow/>
              </m:dPr>
              <m:e>
                <m:r>
                  <m:t>f</m:t>
                </m:r>
                <m:r>
                  <m:rPr>
                    <m:sty m:val="p"/>
                  </m:rPr>
                  <m:t>″</m:t>
                </m:r>
                <m:d>
                  <m:dPr>
                    <m:begChr m:val="("/>
                    <m:endChr m:val=")"/>
                    <m:sepChr m:val=""/>
                    <m:grow/>
                  </m:dPr>
                  <m:e>
                    <m:r>
                      <m:t>r</m:t>
                    </m:r>
                  </m:e>
                </m:d>
              </m:e>
            </m:d>
          </m:num>
          <m:den>
            <m:sSup>
              <m:e>
                <m:d>
                  <m:dPr>
                    <m:begChr m:val="("/>
                    <m:endChr m:val=")"/>
                    <m:sepChr m:val=""/>
                    <m:grow/>
                  </m:dPr>
                  <m:e>
                    <m:r>
                      <m:t>1</m:t>
                    </m:r>
                    <m:r>
                      <m:rPr>
                        <m:sty m:val="p"/>
                      </m:rPr>
                      <m:t>+</m:t>
                    </m:r>
                    <m:sSup>
                      <m:e>
                        <m:r>
                          <m:t>q</m:t>
                        </m:r>
                      </m:e>
                      <m:sup>
                        <m:r>
                          <m:t>2</m:t>
                        </m:r>
                      </m:sup>
                    </m:sSup>
                  </m:e>
                </m:d>
              </m:e>
              <m:sup>
                <m:r>
                  <m:t>3</m:t>
                </m:r>
                <m:r>
                  <m:rPr>
                    <m:sty m:val="p"/>
                  </m:rPr>
                  <m:t>/</m:t>
                </m:r>
                <m:r>
                  <m:t>2</m:t>
                </m:r>
              </m:sup>
            </m:sSup>
          </m:den>
        </m:f>
        <m:r>
          <m:rPr>
            <m:sty m:val="p"/>
          </m:rPr>
          <m:t>.</m:t>
        </m:r>
      </m:oMath>
      <w:r>
        <w:tab/>
        <w:t>(17)</w:t>
      </w:r>
    </w:p>
    <w:p>
      <w:pPr>
        <w:pStyle w:val="FirstParagraph"/>
      </w:pPr>
      <w:r>
        <w:t xml:space="preserve">For ReLU,</w:t>
      </w:r>
      <w:r>
        <w:t xml:space="preserve"> </w:t>
      </w:r>
      <m:oMath>
        <m:r>
          <m:t>f</m:t>
        </m:r>
        <m:r>
          <m:rPr>
            <m:sty m:val="p"/>
          </m:rPr>
          <m:t>″</m:t>
        </m:r>
        <m:r>
          <m:rPr>
            <m:sty m:val="p"/>
          </m:rPr>
          <m:t>=</m:t>
        </m:r>
        <m:r>
          <m:t>0</m:t>
        </m:r>
      </m:oMath>
      <w:r>
        <w:t xml:space="preserve"> </w:t>
      </w:r>
      <w:r>
        <w:t xml:space="preserve">away from the wall, recovering Proposition 4. For exact GELU,</w:t>
      </w:r>
      <w:r>
        <w:t xml:space="preserve"> </w:t>
      </w:r>
      <m:oMath>
        <m:r>
          <m:t>f</m:t>
        </m:r>
        <m:d>
          <m:dPr>
            <m:begChr m:val="("/>
            <m:endChr m:val=")"/>
            <m:sepChr m:val=""/>
            <m:grow/>
          </m:dPr>
          <m:e>
            <m:r>
              <m:t>r</m:t>
            </m:r>
          </m:e>
        </m:d>
        <m:r>
          <m:rPr>
            <m:sty m:val="p"/>
          </m:rPr>
          <m:t>=</m:t>
        </m:r>
        <m:r>
          <m:t>r</m:t>
        </m:r>
        <m:r>
          <m:t>F</m:t>
        </m:r>
        <m:d>
          <m:dPr>
            <m:begChr m:val="("/>
            <m:endChr m:val=")"/>
            <m:sepChr m:val=""/>
            <m:grow/>
          </m:dPr>
          <m:e>
            <m:r>
              <m:t>r</m:t>
            </m:r>
          </m:e>
        </m:d>
      </m:oMath>
      <w:r>
        <w:t xml:space="preserve">, where</w:t>
      </w:r>
      <w:r>
        <w:t xml:space="preserve"> </w:t>
      </w:r>
      <m:oMath>
        <m:r>
          <m:t>F</m:t>
        </m:r>
      </m:oMath>
      <w:r>
        <w:t xml:space="preserve"> </w:t>
      </w:r>
      <w:r>
        <w:t xml:space="preserve">and</w:t>
      </w:r>
      <w:r>
        <w:t xml:space="preserve"> </w:t>
      </w:r>
      <m:oMath>
        <m:r>
          <m:t>φ</m:t>
        </m:r>
      </m:oMath>
      <w:r>
        <w:t xml:space="preserve"> </w:t>
      </w:r>
      <w:r>
        <w:t xml:space="preserve">denote the standard Gaussian distribution and density [8],</w:t>
      </w:r>
    </w:p>
    <w:p>
      <w:pPr>
        <w:pStyle w:val="BodyText"/>
        <w:keepLines/>
        <w:tabs>
          <w:tab w:pos="4968" w:val="center"/>
          <w:tab w:pos="9936" w:val="right"/>
        </w:tabs>
        <w:spacing w:before="60" w:after="120"/>
        <w:jc w:val="left"/>
      </w:pPr>
      <w:r>
        <w:tab/>
      </w:r>
      <m:oMath>
        <m:r>
          <m:t>f</m:t>
        </m:r>
        <m:r>
          <m:rPr>
            <m:sty m:val="p"/>
          </m:rPr>
          <m:t>′</m:t>
        </m:r>
        <m:d>
          <m:dPr>
            <m:begChr m:val="("/>
            <m:endChr m:val=")"/>
            <m:sepChr m:val=""/>
            <m:grow/>
          </m:dPr>
          <m:e>
            <m:r>
              <m:t>r</m:t>
            </m:r>
          </m:e>
        </m:d>
        <m:r>
          <m:rPr>
            <m:sty m:val="p"/>
          </m:rPr>
          <m:t>=</m:t>
        </m:r>
        <m:r>
          <m:t>F</m:t>
        </m:r>
        <m:d>
          <m:dPr>
            <m:begChr m:val="("/>
            <m:endChr m:val=")"/>
            <m:sepChr m:val=""/>
            <m:grow/>
          </m:dPr>
          <m:e>
            <m:r>
              <m:t>r</m:t>
            </m:r>
          </m:e>
        </m:d>
        <m:r>
          <m:rPr>
            <m:sty m:val="p"/>
          </m:rPr>
          <m:t>+</m:t>
        </m:r>
        <m:r>
          <m:t>r</m:t>
        </m:r>
        <m:r>
          <m:t>φ</m:t>
        </m:r>
        <m:d>
          <m:dPr>
            <m:begChr m:val="("/>
            <m:endChr m:val=")"/>
            <m:sepChr m:val=""/>
            <m:grow/>
          </m:dPr>
          <m:e>
            <m:r>
              <m:t>r</m:t>
            </m:r>
          </m:e>
        </m:d>
        <m:r>
          <m:rPr>
            <m:sty m:val="p"/>
          </m:rPr>
          <m:t>,</m:t>
        </m:r>
        <m:r>
          <m:t>  </m:t>
        </m:r>
        <m:r>
          <m:t>f</m:t>
        </m:r>
        <m:r>
          <m:rPr>
            <m:sty m:val="p"/>
          </m:rPr>
          <m:t>″</m:t>
        </m:r>
        <m:d>
          <m:dPr>
            <m:begChr m:val="("/>
            <m:endChr m:val=")"/>
            <m:sepChr m:val=""/>
            <m:grow/>
          </m:dPr>
          <m:e>
            <m:r>
              <m:t>r</m:t>
            </m:r>
          </m:e>
        </m:d>
        <m:r>
          <m:rPr>
            <m:sty m:val="p"/>
          </m:rPr>
          <m:t>=</m:t>
        </m:r>
        <m:d>
          <m:dPr>
            <m:begChr m:val="("/>
            <m:endChr m:val=")"/>
            <m:sepChr m:val=""/>
            <m:grow/>
          </m:dPr>
          <m:e>
            <m:r>
              <m:t>2</m:t>
            </m:r>
            <m:r>
              <m:rPr>
                <m:sty m:val="p"/>
              </m:rPr>
              <m:t>−</m:t>
            </m:r>
            <m:sSup>
              <m:e>
                <m:r>
                  <m:t>r</m:t>
                </m:r>
              </m:e>
              <m:sup>
                <m:r>
                  <m:t>2</m:t>
                </m:r>
              </m:sup>
            </m:sSup>
          </m:e>
        </m:d>
        <m:r>
          <m:t>φ</m:t>
        </m:r>
        <m:d>
          <m:dPr>
            <m:begChr m:val="("/>
            <m:endChr m:val=")"/>
            <m:sepChr m:val=""/>
            <m:grow/>
          </m:dPr>
          <m:e>
            <m:r>
              <m:t>r</m:t>
            </m:r>
          </m:e>
        </m:d>
        <m:r>
          <m:rPr>
            <m:sty m:val="p"/>
          </m:rPr>
          <m:t>.</m:t>
        </m:r>
      </m:oMath>
      <w:r>
        <w:tab/>
        <w:t>(18)</w:t>
      </w:r>
    </w:p>
    <w:p>
      <w:pPr>
        <w:pStyle w:val="FirstParagraph"/>
      </w:pPr>
      <w:r>
        <w:t xml:space="preserve">At</w:t>
      </w:r>
      <w:r>
        <w:t xml:space="preserve"> </w:t>
      </w:r>
      <m:oMath>
        <m:r>
          <m:t>r</m:t>
        </m:r>
        <m:r>
          <m:rPr>
            <m:sty m:val="p"/>
          </m:rPr>
          <m:t>=</m:t>
        </m:r>
        <m:r>
          <m:t>0</m:t>
        </m:r>
      </m:oMath>
      <w:r>
        <w:t xml:space="preserve"> </w:t>
      </w:r>
      <w:r>
        <w:t xml:space="preserve">the Euclidean curvature norm is</w:t>
      </w:r>
      <w:r>
        <w:t xml:space="preserve"> </w:t>
      </w:r>
      <m:oMath>
        <m:r>
          <m:t>0.5709197172</m:t>
        </m:r>
      </m:oMath>
      <w:r>
        <w:t xml:space="preserve">. It vanishes at</w:t>
      </w:r>
      <w:r>
        <w:t xml:space="preserve"> </w:t>
      </w:r>
      <m:oMath>
        <m:r>
          <m:t>r</m:t>
        </m:r>
        <m:r>
          <m:rPr>
            <m:sty m:val="p"/>
          </m:rPr>
          <m:t>=</m:t>
        </m:r>
        <m:r>
          <m:rPr>
            <m:sty m:val="p"/>
          </m:rPr>
          <m:t>±</m:t>
        </m:r>
        <m:rad>
          <m:radPr>
            <m:degHide m:val="on"/>
          </m:radPr>
          <m:deg/>
          <m:e>
            <m:r>
              <m:t>2</m:t>
            </m:r>
          </m:e>
        </m:rad>
      </m:oMath>
      <w:r>
        <w:t xml:space="preserve"> </w:t>
      </w:r>
      <w:r>
        <w:t xml:space="preserve">even though the readout is smooth. A separate smooth factor map, such as</w:t>
      </w:r>
      <w:r>
        <w:t xml:space="preserve"> </w:t>
      </w:r>
      <m:oMath>
        <m:d>
          <m:dPr>
            <m:begChr m:val="("/>
            <m:endChr m:val=")"/>
            <m:sepChr m:val=""/>
            <m:grow/>
          </m:dPr>
          <m:e>
            <m:r>
              <m:t>x</m:t>
            </m:r>
            <m:r>
              <m:rPr>
                <m:sty m:val="p"/>
              </m:rPr>
              <m:t>,</m:t>
            </m:r>
            <m:r>
              <m:t>f</m:t>
            </m:r>
            <m:d>
              <m:dPr>
                <m:begChr m:val="("/>
                <m:endChr m:val=")"/>
                <m:sepChr m:val=""/>
                <m:grow/>
              </m:dPr>
              <m:e>
                <m:r>
                  <m:t>y</m:t>
                </m:r>
              </m:e>
            </m:d>
            <m:r>
              <m:rPr>
                <m:sty m:val="p"/>
              </m:rPr>
              <m:t>+</m:t>
            </m:r>
            <m:r>
              <m:t>z</m:t>
            </m:r>
          </m:e>
        </m:d>
      </m:oMath>
      <w:r>
        <w:t xml:space="preserve">, has commuting canonical lifts wherever regular, because its second lift is independent of</w:t>
      </w:r>
      <w:r>
        <w:t xml:space="preserve"> </w:t>
      </w:r>
      <m:oMath>
        <m:r>
          <m:t>x</m:t>
        </m:r>
      </m:oMath>
      <w:r>
        <w:t xml:space="preserve">. Thus ReLU versus GELU is a valid null and positive control when the controlled maps are specified; it is not a universal prediction of nonzero curvature for every trained GELU model.</w:t>
      </w:r>
    </w:p>
    <w:bookmarkEnd w:id="33"/>
    <w:bookmarkEnd w:id="34"/>
    <w:bookmarkStart w:id="37" w:name="X661503b7e31b588b33d1206151225ec34903370"/>
    <w:p>
      <w:pPr>
        <w:pStyle w:val="Heading1"/>
      </w:pPr>
      <w:r>
        <w:t xml:space="preserve">6 State displacement and task observability</w:t>
      </w:r>
    </w:p>
    <w:bookmarkStart w:id="35" w:name="two-measurements-of-an-edit-history"/>
    <w:p>
      <w:pPr>
        <w:pStyle w:val="Heading2"/>
      </w:pPr>
      <w:r>
        <w:t xml:space="preserve">Two measurements of an edit history</w:t>
      </w:r>
    </w:p>
    <w:p>
      <w:pPr>
        <w:pStyle w:val="FirstParagraph"/>
      </w:pPr>
      <w:r>
        <w:t xml:space="preserve">Let</w:t>
      </w:r>
      <w:r>
        <w:t xml:space="preserve"> </w:t>
      </w:r>
      <m:oMath>
        <m:sSub>
          <m:e>
            <m:r>
              <m:t>h</m:t>
            </m:r>
          </m:e>
          <m:sub>
            <m:r>
              <m:t>A</m:t>
            </m:r>
            <m:r>
              <m:t>B</m:t>
            </m:r>
          </m:sub>
        </m:sSub>
        <m:r>
          <m:rPr>
            <m:sty m:val="p"/>
          </m:rPr>
          <m:t>=</m:t>
        </m:r>
        <m:sSubSup>
          <m:e>
            <m:r>
              <m:t>T</m:t>
            </m:r>
          </m:e>
          <m:sub>
            <m:r>
              <m:t>B</m:t>
            </m:r>
          </m:sub>
          <m:sup>
            <m:r>
              <m:t>t</m:t>
            </m:r>
          </m:sup>
        </m:sSubSup>
        <m:sSubSup>
          <m:e>
            <m:r>
              <m:t>T</m:t>
            </m:r>
          </m:e>
          <m:sub>
            <m:r>
              <m:t>A</m:t>
            </m:r>
          </m:sub>
          <m:sup>
            <m:r>
              <m:t>s</m:t>
            </m:r>
          </m:sup>
        </m:sSubSup>
        <m:d>
          <m:dPr>
            <m:begChr m:val="("/>
            <m:endChr m:val=")"/>
            <m:sepChr m:val=""/>
            <m:grow/>
          </m:dPr>
          <m:e>
            <m:r>
              <m:t>h</m:t>
            </m:r>
          </m:e>
        </m:d>
      </m:oMath>
      <w:r>
        <w:t xml:space="preserve"> </w:t>
      </w:r>
      <w:r>
        <w:t xml:space="preserve">and</w:t>
      </w:r>
      <w:r>
        <w:t xml:space="preserve"> </w:t>
      </w:r>
      <m:oMath>
        <m:sSub>
          <m:e>
            <m:r>
              <m:t>h</m:t>
            </m:r>
          </m:e>
          <m:sub>
            <m:r>
              <m:t>B</m:t>
            </m:r>
            <m:r>
              <m:t>A</m:t>
            </m:r>
          </m:sub>
        </m:sSub>
        <m:r>
          <m:rPr>
            <m:sty m:val="p"/>
          </m:rPr>
          <m:t>=</m:t>
        </m:r>
        <m:sSubSup>
          <m:e>
            <m:r>
              <m:t>T</m:t>
            </m:r>
          </m:e>
          <m:sub>
            <m:r>
              <m:t>A</m:t>
            </m:r>
          </m:sub>
          <m:sup>
            <m:r>
              <m:t>s</m:t>
            </m:r>
          </m:sup>
        </m:sSubSup>
        <m:sSubSup>
          <m:e>
            <m:r>
              <m:t>T</m:t>
            </m:r>
          </m:e>
          <m:sub>
            <m:r>
              <m:t>B</m:t>
            </m:r>
          </m:sub>
          <m:sup>
            <m:r>
              <m:t>t</m:t>
            </m:r>
          </m:sup>
        </m:sSubSup>
        <m:d>
          <m:dPr>
            <m:begChr m:val="("/>
            <m:endChr m:val=")"/>
            <m:sepChr m:val=""/>
            <m:grow/>
          </m:dPr>
          <m:e>
            <m:r>
              <m:t>h</m:t>
            </m:r>
          </m:e>
        </m:d>
      </m:oMath>
      <w:r>
        <w:t xml:space="preserve">. For commuting intended operations, define</w:t>
      </w:r>
    </w:p>
    <w:p>
      <w:pPr>
        <w:pStyle w:val="BodyText"/>
        <w:keepLines/>
        <w:tabs>
          <w:tab w:pos="4968" w:val="center"/>
          <w:tab w:pos="9936" w:val="right"/>
        </w:tabs>
        <w:spacing w:before="60" w:after="120"/>
        <w:jc w:val="left"/>
      </w:pPr>
      <w:r>
        <w:tab/>
      </w:r>
      <m:oMath>
        <m:sSub>
          <m:e>
            <m:r>
              <m:t>d</m:t>
            </m:r>
          </m:e>
          <m:sub>
            <m:r>
              <m:t>h</m:t>
            </m:r>
          </m:sub>
        </m:sSub>
        <m:d>
          <m:dPr>
            <m:begChr m:val="("/>
            <m:endChr m:val=")"/>
            <m:sepChr m:val=""/>
            <m:grow/>
          </m:dPr>
          <m:e>
            <m:r>
              <m:t>s</m:t>
            </m:r>
            <m:r>
              <m:rPr>
                <m:sty m:val="p"/>
              </m:rPr>
              <m:t>,</m:t>
            </m:r>
            <m:r>
              <m:t>t</m:t>
            </m:r>
          </m:e>
        </m:d>
        <m:r>
          <m:rPr>
            <m:sty m:val="p"/>
          </m:rPr>
          <m:t>=</m:t>
        </m:r>
        <m:sSub>
          <m:e>
            <m:r>
              <m:rPr>
                <m:sty m:val="p"/>
              </m:rPr>
              <m:t>dist</m:t>
            </m:r>
          </m:e>
          <m:sub>
            <m:r>
              <m:t>G</m:t>
            </m:r>
          </m:sub>
        </m:sSub>
        <m:d>
          <m:dPr>
            <m:begChr m:val="("/>
            <m:endChr m:val=")"/>
            <m:sepChr m:val=""/>
            <m:grow/>
          </m:dPr>
          <m:e>
            <m:sSub>
              <m:e>
                <m:r>
                  <m:t>h</m:t>
                </m:r>
              </m:e>
              <m:sub>
                <m:r>
                  <m:t>A</m:t>
                </m:r>
                <m:r>
                  <m:t>B</m:t>
                </m:r>
              </m:sub>
            </m:sSub>
            <m:r>
              <m:rPr>
                <m:sty m:val="p"/>
              </m:rPr>
              <m:t>,</m:t>
            </m:r>
            <m:sSub>
              <m:e>
                <m:r>
                  <m:t>h</m:t>
                </m:r>
              </m:e>
              <m:sub>
                <m:r>
                  <m:t>B</m:t>
                </m:r>
                <m:r>
                  <m:t>A</m:t>
                </m:r>
              </m:sub>
            </m:sSub>
          </m:e>
        </m:d>
        <m:r>
          <m:rPr>
            <m:sty m:val="p"/>
          </m:rPr>
          <m:t>,</m:t>
        </m:r>
        <m:r>
          <m:t>  </m:t>
        </m:r>
        <m:sSub>
          <m:e>
            <m:r>
              <m:t>d</m:t>
            </m:r>
          </m:e>
          <m:sub>
            <m:r>
              <m:t>Ψ</m:t>
            </m:r>
          </m:sub>
        </m:sSub>
        <m:d>
          <m:dPr>
            <m:begChr m:val="("/>
            <m:endChr m:val=")"/>
            <m:sepChr m:val=""/>
            <m:grow/>
          </m:dPr>
          <m:e>
            <m:r>
              <m:t>s</m:t>
            </m:r>
            <m:r>
              <m:rPr>
                <m:sty m:val="p"/>
              </m:rPr>
              <m:t>,</m:t>
            </m:r>
            <m:r>
              <m:t>t</m:t>
            </m:r>
          </m:e>
        </m:d>
        <m:r>
          <m:rPr>
            <m:sty m:val="p"/>
          </m:rPr>
          <m:t>=</m:t>
        </m:r>
        <m:r>
          <m:rPr>
            <m:sty m:val="p"/>
          </m:rPr>
          <m:t>∥</m:t>
        </m:r>
        <m:r>
          <m:t>Ψ</m:t>
        </m:r>
        <m:d>
          <m:dPr>
            <m:begChr m:val="("/>
            <m:endChr m:val=")"/>
            <m:sepChr m:val=""/>
            <m:grow/>
          </m:dPr>
          <m:e>
            <m:sSub>
              <m:e>
                <m:r>
                  <m:t>h</m:t>
                </m:r>
              </m:e>
              <m:sub>
                <m:r>
                  <m:t>A</m:t>
                </m:r>
                <m:r>
                  <m:t>B</m:t>
                </m:r>
              </m:sub>
            </m:sSub>
          </m:e>
        </m:d>
        <m:r>
          <m:rPr>
            <m:sty m:val="p"/>
          </m:rPr>
          <m:t>−</m:t>
        </m:r>
        <m:r>
          <m:t>Ψ</m:t>
        </m:r>
        <m:d>
          <m:dPr>
            <m:begChr m:val="("/>
            <m:endChr m:val=")"/>
            <m:sepChr m:val=""/>
            <m:grow/>
          </m:dPr>
          <m:e>
            <m:sSub>
              <m:e>
                <m:r>
                  <m:t>h</m:t>
                </m:r>
              </m:e>
              <m:sub>
                <m:r>
                  <m:t>B</m:t>
                </m:r>
                <m:r>
                  <m:t>A</m:t>
                </m:r>
              </m:sub>
            </m:sSub>
          </m:e>
        </m:d>
        <m:sSub>
          <m:e>
            <m:r>
              <m:rPr>
                <m:sty m:val="p"/>
              </m:rPr>
              <m:t>∥</m:t>
            </m:r>
          </m:e>
          <m:sub>
            <m:r>
              <m:t>Y</m:t>
            </m:r>
          </m:sub>
        </m:sSub>
        <m:r>
          <m:rPr>
            <m:sty m:val="p"/>
          </m:rPr>
          <m:t>.</m:t>
        </m:r>
      </m:oMath>
      <w:r>
        <w:tab/>
        <w:t>(19)</w:t>
      </w:r>
    </w:p>
    <w:p>
      <w:pPr>
        <w:pStyle w:val="FirstParagraph"/>
      </w:pPr>
      <w:r>
        <w:t xml:space="preserve">The state distance is intrinsic. In a common small coordinate neighborhood, a displacement norm using</w:t>
      </w:r>
      <w:r>
        <w:t xml:space="preserve"> </w:t>
      </w:r>
      <m:oMath>
        <m:r>
          <m:t>G</m:t>
        </m:r>
        <m:d>
          <m:dPr>
            <m:begChr m:val="("/>
            <m:endChr m:val=")"/>
            <m:sepChr m:val=""/>
            <m:grow/>
          </m:dPr>
          <m:e>
            <m:r>
              <m:t>h</m:t>
            </m:r>
          </m:e>
        </m:d>
      </m:oMath>
      <w:r>
        <w:t xml:space="preserve"> </w:t>
      </w:r>
      <w:r>
        <w:t xml:space="preserve">has the same leading asymptotic order. For a variable metric, a finite coordinate difference weighted by one endpoint metric is only a local approximation to geodesic distance. The task norm and its units must also be declared.</w:t>
      </w:r>
    </w:p>
    <w:p>
      <w:pPr>
        <w:pStyle w:val="BodyText"/>
      </w:pPr>
      <w:r>
        <w:t xml:space="preserve">For fixed step ratios</w:t>
      </w:r>
      <w:r>
        <w:t xml:space="preserve"> </w:t>
      </w:r>
      <m:oMath>
        <m:r>
          <m:t>s</m:t>
        </m:r>
        <m:r>
          <m:rPr>
            <m:sty m:val="p"/>
          </m:rPr>
          <m:t>=</m:t>
        </m:r>
        <m:r>
          <m:t>α</m:t>
        </m:r>
        <m:r>
          <m:t>ε</m:t>
        </m:r>
      </m:oMath>
      <w:r>
        <w:t xml:space="preserve"> </w:t>
      </w:r>
      <w:r>
        <w:t xml:space="preserve">and</w:t>
      </w:r>
      <w:r>
        <w:t xml:space="preserve"> </w:t>
      </w:r>
      <m:oMath>
        <m:r>
          <m:t>t</m:t>
        </m:r>
        <m:r>
          <m:rPr>
            <m:sty m:val="p"/>
          </m:rPr>
          <m:t>=</m:t>
        </m:r>
        <m:r>
          <m:t>β</m:t>
        </m:r>
        <m:r>
          <m:t>ε</m:t>
        </m:r>
      </m:oMath>
      <w:r>
        <w:t xml:space="preserve">, suppose both nonzero discrepancies have leading powers</w:t>
      </w:r>
      <w:r>
        <w:t xml:space="preserve"> </w:t>
      </w:r>
      <m:oMath>
        <m:sSub>
          <m:e>
            <m:r>
              <m:t>r</m:t>
            </m:r>
          </m:e>
          <m:sub>
            <m:r>
              <m:t>h</m:t>
            </m:r>
          </m:sub>
        </m:sSub>
      </m:oMath>
      <w:r>
        <w:t xml:space="preserve"> </w:t>
      </w:r>
      <w:r>
        <w:t xml:space="preserve">and</w:t>
      </w:r>
      <w:r>
        <w:t xml:space="preserve"> </w:t>
      </w:r>
      <m:oMath>
        <m:sSub>
          <m:e>
            <m:r>
              <m:t>r</m:t>
            </m:r>
          </m:e>
          <m:sub>
            <m:r>
              <m:t>Ψ</m:t>
            </m:r>
          </m:sub>
        </m:sSub>
      </m:oMath>
      <w:r>
        <w:t xml:space="preserve">. Define the output suppression order, also called insulation order for this measurement, as</w:t>
      </w:r>
    </w:p>
    <w:p>
      <w:pPr>
        <w:pStyle w:val="BodyText"/>
        <w:keepLines/>
        <w:tabs>
          <w:tab w:pos="4968" w:val="center"/>
          <w:tab w:pos="9936" w:val="right"/>
        </w:tabs>
        <w:spacing w:before="60" w:after="120"/>
        <w:jc w:val="left"/>
      </w:pPr>
      <w:r>
        <w:tab/>
      </w:r>
      <m:oMath>
        <m:r>
          <m:t>ι</m:t>
        </m:r>
        <m:r>
          <m:rPr>
            <m:sty m:val="p"/>
          </m:rPr>
          <m:t>=</m:t>
        </m:r>
        <m:sSub>
          <m:e>
            <m:r>
              <m:t>r</m:t>
            </m:r>
          </m:e>
          <m:sub>
            <m:r>
              <m:t>Ψ</m:t>
            </m:r>
          </m:sub>
        </m:sSub>
        <m:r>
          <m:rPr>
            <m:sty m:val="p"/>
          </m:rPr>
          <m:t>−</m:t>
        </m:r>
        <m:sSub>
          <m:e>
            <m:r>
              <m:t>r</m:t>
            </m:r>
          </m:e>
          <m:sub>
            <m:r>
              <m:t>h</m:t>
            </m:r>
          </m:sub>
        </m:sSub>
        <m:r>
          <m:rPr>
            <m:sty m:val="p"/>
          </m:rPr>
          <m:t>.</m:t>
        </m:r>
      </m:oMath>
      <w:r>
        <w:tab/>
        <w:t>(20)</w:t>
      </w:r>
    </w:p>
    <w:p>
      <w:pPr>
        <w:pStyle w:val="FirstParagraph"/>
      </w:pPr>
      <w:r>
        <w:rPr>
          <w:bCs/>
          <w:b/>
        </w:rPr>
        <w:t xml:space="preserve">Proposition 5.</w:t>
      </w:r>
      <w:r>
        <w:t xml:space="preserve"> </w:t>
      </w:r>
      <w:r>
        <w:t xml:space="preserve">If the task map is locally Lipschitz and the two finite leading powers exist at a fixed starting state, then</w:t>
      </w:r>
      <w:r>
        <w:t xml:space="preserve"> </w:t>
      </w:r>
      <m:oMath>
        <m:r>
          <m:t>ι</m:t>
        </m:r>
        <m:r>
          <m:rPr>
            <m:sty m:val="p"/>
          </m:rPr>
          <m:t>≥</m:t>
        </m:r>
        <m:r>
          <m:t>0</m:t>
        </m:r>
      </m:oMath>
      <w:r>
        <w:t xml:space="preserve">.</w:t>
      </w:r>
    </w:p>
    <w:p>
      <w:pPr>
        <w:pStyle w:val="BodyText"/>
      </w:pPr>
      <w:r>
        <w:rPr>
          <w:iCs/>
          <w:i/>
        </w:rPr>
        <w:t xml:space="preserve">Proof.</w:t>
      </w:r>
      <w:r>
        <w:t xml:space="preserve"> </w:t>
      </w:r>
      <w:r>
        <w:t xml:space="preserve">A local Lipschitz constant gives</w:t>
      </w:r>
      <w:r>
        <w:t xml:space="preserve"> </w:t>
      </w:r>
      <m:oMath>
        <m:sSub>
          <m:e>
            <m:r>
              <m:t>d</m:t>
            </m:r>
          </m:e>
          <m:sub>
            <m:r>
              <m:t>Ψ</m:t>
            </m:r>
          </m:sub>
        </m:sSub>
        <m:r>
          <m:rPr>
            <m:sty m:val="p"/>
          </m:rPr>
          <m:t>≤</m:t>
        </m:r>
        <m:r>
          <m:t>K</m:t>
        </m:r>
        <m:sSub>
          <m:e>
            <m:r>
              <m:t>d</m:t>
            </m:r>
          </m:e>
          <m:sub>
            <m:r>
              <m:t>h</m:t>
            </m:r>
          </m:sub>
        </m:sSub>
      </m:oMath>
      <w:r>
        <w:t xml:space="preserve">. If</w:t>
      </w:r>
      <w:r>
        <w:t xml:space="preserve"> </w:t>
      </w:r>
      <m:oMath>
        <m:sSub>
          <m:e>
            <m:r>
              <m:t>r</m:t>
            </m:r>
          </m:e>
          <m:sub>
            <m:r>
              <m:t>Ψ</m:t>
            </m:r>
          </m:sub>
        </m:sSub>
        <m:r>
          <m:rPr>
            <m:sty m:val="p"/>
          </m:rPr>
          <m:t>&lt;</m:t>
        </m:r>
        <m:sSub>
          <m:e>
            <m:r>
              <m:t>r</m:t>
            </m:r>
          </m:e>
          <m:sub>
            <m:r>
              <m:t>h</m:t>
            </m:r>
          </m:sub>
        </m:sSub>
      </m:oMath>
      <w:r>
        <w:t xml:space="preserve"> </w:t>
      </w:r>
      <w:r>
        <w:t xml:space="preserve">with nonzero leading coefficients, their ratio diverges as</w:t>
      </w:r>
      <w:r>
        <w:t xml:space="preserve"> </w:t>
      </w:r>
      <m:oMath>
        <m:r>
          <m:t>ε</m:t>
        </m:r>
        <m:r>
          <m:rPr>
            <m:sty m:val="p"/>
          </m:rPr>
          <m:t>→</m:t>
        </m:r>
        <m:r>
          <m:t>0</m:t>
        </m:r>
      </m:oMath>
      <w:r>
        <w:t xml:space="preserve">, contradicting the bound.</w:t>
      </w:r>
    </w:p>
    <w:p>
      <w:pPr>
        <w:pStyle w:val="BodyText"/>
      </w:pPr>
      <w:r>
        <w:t xml:space="preserve">The pair</w:t>
      </w:r>
      <w:r>
        <w:t xml:space="preserve"> </w:t>
      </w:r>
      <m:oMath>
        <m:d>
          <m:dPr>
            <m:begChr m:val="("/>
            <m:endChr m:val=")"/>
            <m:sepChr m:val=""/>
            <m:grow/>
          </m:dPr>
          <m:e>
            <m:sSub>
              <m:e>
                <m:r>
                  <m:t>r</m:t>
                </m:r>
              </m:e>
              <m:sub>
                <m:r>
                  <m:t>h</m:t>
                </m:r>
              </m:sub>
            </m:sSub>
            <m:r>
              <m:rPr>
                <m:sty m:val="p"/>
              </m:rPr>
              <m:t>,</m:t>
            </m:r>
            <m:r>
              <m:t>ι</m:t>
            </m:r>
          </m:e>
        </m:d>
      </m:oMath>
      <w:r>
        <w:t xml:space="preserve"> </w:t>
      </w:r>
      <w:r>
        <w:t xml:space="preserve">distinguishes leading state displacement from its expression in a selected output. It is not an invariant depth of a network. It depends on the starting state, output, edit word, and step ratios. If a discrepancy vanishes identically, a finite exponent is undefined; if the output is smooth but flat to every Taylor order, a power-law fit need not identify its behavior. Smooth coordinate changes with nonsingular derivatives and regular positive-definite metrics preserve an existing leading state order, but cannot remove these qualifications.</w:t>
      </w:r>
    </w:p>
    <w:bookmarkEnd w:id="35"/>
    <w:bookmarkStart w:id="36" w:name="analytic-examples-of-output-suppression"/>
    <w:p>
      <w:pPr>
        <w:pStyle w:val="Heading2"/>
      </w:pPr>
      <w:r>
        <w:t xml:space="preserve">Analytic examples of output suppression</w:t>
      </w:r>
    </w:p>
    <w:p>
      <w:pPr>
        <w:pStyle w:val="FirstParagraph"/>
      </w:pPr>
      <w:r>
        <w:t xml:space="preserve">First consider</w:t>
      </w:r>
      <w:r>
        <w:t xml:space="preserve"> </w:t>
      </w:r>
      <m:oMath>
        <m:sSub>
          <m:e>
            <m:r>
              <m:t>V</m:t>
            </m:r>
          </m:e>
          <m:sub>
            <m:r>
              <m:t>A</m:t>
            </m:r>
          </m:sub>
        </m:sSub>
        <m:r>
          <m:rPr>
            <m:sty m:val="p"/>
          </m:rPr>
          <m:t>=</m:t>
        </m:r>
        <m:sSub>
          <m:e>
            <m:r>
              <m:rPr>
                <m:sty m:val="p"/>
              </m:rPr>
              <m:t>∂</m:t>
            </m:r>
          </m:e>
          <m:sub>
            <m:r>
              <m:t>x</m:t>
            </m:r>
          </m:sub>
        </m:sSub>
        <m:r>
          <m:rPr>
            <m:sty m:val="p"/>
          </m:rPr>
          <m:t>+</m:t>
        </m:r>
        <m:r>
          <m:t>y</m:t>
        </m:r>
        <m:sSub>
          <m:e>
            <m:r>
              <m:rPr>
                <m:sty m:val="p"/>
              </m:rPr>
              <m:t>∂</m:t>
            </m:r>
          </m:e>
          <m:sub>
            <m:r>
              <m:t>z</m:t>
            </m:r>
          </m:sub>
        </m:sSub>
      </m:oMath>
      <w:r>
        <w:t xml:space="preserve">,</w:t>
      </w:r>
      <w:r>
        <w:t xml:space="preserve"> </w:t>
      </w:r>
      <m:oMath>
        <m:sSub>
          <m:e>
            <m:r>
              <m:t>V</m:t>
            </m:r>
          </m:e>
          <m:sub>
            <m:r>
              <m:t>B</m:t>
            </m:r>
          </m:sub>
        </m:sSub>
        <m:r>
          <m:rPr>
            <m:sty m:val="p"/>
          </m:rPr>
          <m:t>=</m:t>
        </m:r>
        <m:sSub>
          <m:e>
            <m:r>
              <m:rPr>
                <m:sty m:val="p"/>
              </m:rPr>
              <m:t>∂</m:t>
            </m:r>
          </m:e>
          <m:sub>
            <m:r>
              <m:t>y</m:t>
            </m:r>
          </m:sub>
        </m:sSub>
      </m:oMath>
      <w:r>
        <w:t xml:space="preserve">, and</w:t>
      </w:r>
      <w:r>
        <w:t xml:space="preserve"> </w:t>
      </w:r>
      <m:oMath>
        <m:r>
          <m:t>Ψ</m:t>
        </m:r>
        <m:r>
          <m:rPr>
            <m:sty m:val="p"/>
          </m:rPr>
          <m:t>=</m:t>
        </m:r>
        <m:sSup>
          <m:e>
            <m:r>
              <m:t>z</m:t>
            </m:r>
          </m:e>
          <m:sup>
            <m:r>
              <m:t>2</m:t>
            </m:r>
          </m:sup>
        </m:sSup>
      </m:oMath>
      <w:r>
        <w:t xml:space="preserve">. Starting at the origin,</w:t>
      </w:r>
      <w:r>
        <w:t xml:space="preserve"> </w:t>
      </w:r>
      <m:oMath>
        <m:sSub>
          <m:e>
            <m:r>
              <m:t>h</m:t>
            </m:r>
          </m:e>
          <m:sub>
            <m:r>
              <m:t>A</m:t>
            </m:r>
            <m:r>
              <m:t>B</m:t>
            </m:r>
          </m:sub>
        </m:sSub>
        <m:r>
          <m:rPr>
            <m:sty m:val="p"/>
          </m:rPr>
          <m:t>=</m:t>
        </m:r>
        <m:d>
          <m:dPr>
            <m:begChr m:val="("/>
            <m:endChr m:val=")"/>
            <m:sepChr m:val=""/>
            <m:grow/>
          </m:dPr>
          <m:e>
            <m:r>
              <m:t>s</m:t>
            </m:r>
            <m:r>
              <m:rPr>
                <m:sty m:val="p"/>
              </m:rPr>
              <m:t>,</m:t>
            </m:r>
            <m:r>
              <m:t>t</m:t>
            </m:r>
            <m:r>
              <m:rPr>
                <m:sty m:val="p"/>
              </m:rPr>
              <m:t>,</m:t>
            </m:r>
            <m:r>
              <m:t>0</m:t>
            </m:r>
          </m:e>
        </m:d>
      </m:oMath>
      <w:r>
        <w:t xml:space="preserve"> </w:t>
      </w:r>
      <w:r>
        <w:t xml:space="preserve">and</w:t>
      </w:r>
      <w:r>
        <w:t xml:space="preserve"> </w:t>
      </w:r>
      <m:oMath>
        <m:sSub>
          <m:e>
            <m:r>
              <m:t>h</m:t>
            </m:r>
          </m:e>
          <m:sub>
            <m:r>
              <m:t>B</m:t>
            </m:r>
            <m:r>
              <m:t>A</m:t>
            </m:r>
          </m:sub>
        </m:sSub>
        <m:r>
          <m:rPr>
            <m:sty m:val="p"/>
          </m:rPr>
          <m:t>=</m:t>
        </m:r>
        <m:d>
          <m:dPr>
            <m:begChr m:val="("/>
            <m:endChr m:val=")"/>
            <m:sepChr m:val=""/>
            <m:grow/>
          </m:dPr>
          <m:e>
            <m:r>
              <m:t>s</m:t>
            </m:r>
            <m:r>
              <m:rPr>
                <m:sty m:val="p"/>
              </m:rPr>
              <m:t>,</m:t>
            </m:r>
            <m:r>
              <m:t>t</m:t>
            </m:r>
            <m:r>
              <m:rPr>
                <m:sty m:val="p"/>
              </m:rPr>
              <m:t>,</m:t>
            </m:r>
            <m:r>
              <m:t>s</m:t>
            </m:r>
            <m:r>
              <m:t>t</m:t>
            </m:r>
          </m:e>
        </m:d>
      </m:oMath>
      <w:r>
        <w:t xml:space="preserve">. With equal positive steps,</w:t>
      </w:r>
    </w:p>
    <w:p>
      <w:pPr>
        <w:pStyle w:val="BodyText"/>
        <w:keepLines/>
        <w:tabs>
          <w:tab w:pos="4968" w:val="center"/>
          <w:tab w:pos="9936" w:val="right"/>
        </w:tabs>
        <w:spacing w:before="60" w:after="120"/>
        <w:jc w:val="left"/>
      </w:pPr>
      <w:r>
        <w:tab/>
      </w:r>
      <m:oMath>
        <m:sSub>
          <m:e>
            <m:r>
              <m:t>d</m:t>
            </m:r>
          </m:e>
          <m:sub>
            <m:r>
              <m:t>h</m:t>
            </m:r>
          </m:sub>
        </m:sSub>
        <m:r>
          <m:rPr>
            <m:sty m:val="p"/>
          </m:rPr>
          <m:t>=</m:t>
        </m:r>
        <m:sSup>
          <m:e>
            <m:r>
              <m:t>ε</m:t>
            </m:r>
          </m:e>
          <m:sup>
            <m:r>
              <m:t>2</m:t>
            </m:r>
          </m:sup>
        </m:sSup>
        <m:r>
          <m:rPr>
            <m:sty m:val="p"/>
          </m:rPr>
          <m:t>,</m:t>
        </m:r>
        <m:r>
          <m:t>  </m:t>
        </m:r>
        <m:sSub>
          <m:e>
            <m:r>
              <m:t>d</m:t>
            </m:r>
          </m:e>
          <m:sub>
            <m:r>
              <m:t>Ψ</m:t>
            </m:r>
          </m:sub>
        </m:sSub>
        <m:r>
          <m:rPr>
            <m:sty m:val="p"/>
          </m:rPr>
          <m:t>=</m:t>
        </m:r>
        <m:sSup>
          <m:e>
            <m:r>
              <m:t>ε</m:t>
            </m:r>
          </m:e>
          <m:sup>
            <m:r>
              <m:t>4</m:t>
            </m:r>
          </m:sup>
        </m:sSup>
        <m:r>
          <m:rPr>
            <m:sty m:val="p"/>
          </m:rPr>
          <m:t>,</m:t>
        </m:r>
        <m:r>
          <m:t>  </m:t>
        </m:r>
        <m:d>
          <m:dPr>
            <m:begChr m:val="("/>
            <m:endChr m:val=")"/>
            <m:sepChr m:val=""/>
            <m:grow/>
          </m:dPr>
          <m:e>
            <m:sSub>
              <m:e>
                <m:r>
                  <m:t>r</m:t>
                </m:r>
              </m:e>
              <m:sub>
                <m:r>
                  <m:t>h</m:t>
                </m:r>
              </m:sub>
            </m:sSub>
            <m:r>
              <m:rPr>
                <m:sty m:val="p"/>
              </m:rPr>
              <m:t>,</m:t>
            </m:r>
            <m:r>
              <m:t>ι</m:t>
            </m:r>
          </m:e>
        </m:d>
        <m:r>
          <m:rPr>
            <m:sty m:val="p"/>
          </m:rPr>
          <m:t>=</m:t>
        </m:r>
        <m:d>
          <m:dPr>
            <m:begChr m:val="("/>
            <m:endChr m:val=")"/>
            <m:sepChr m:val=""/>
            <m:grow/>
          </m:dPr>
          <m:e>
            <m:r>
              <m:t>2</m:t>
            </m:r>
            <m:r>
              <m:rPr>
                <m:sty m:val="p"/>
              </m:rPr>
              <m:t>,</m:t>
            </m:r>
            <m:r>
              <m:t>2</m:t>
            </m:r>
          </m:e>
        </m:d>
        <m:r>
          <m:rPr>
            <m:sty m:val="p"/>
          </m:rPr>
          <m:t>.</m:t>
        </m:r>
      </m:oMath>
      <w:r>
        <w:tab/>
        <w:t>(21)</w:t>
      </w:r>
    </w:p>
    <w:p>
      <w:pPr>
        <w:pStyle w:val="FirstParagraph"/>
      </w:pPr>
      <w:r>
        <w:t xml:space="preserve">The first bracket is</w:t>
      </w:r>
      <w:r>
        <w:t xml:space="preserve"> </w:t>
      </w:r>
      <m:oMath>
        <m:r>
          <m:rPr>
            <m:sty m:val="p"/>
          </m:rPr>
          <m:t>−</m:t>
        </m:r>
        <m:sSub>
          <m:e>
            <m:r>
              <m:rPr>
                <m:sty m:val="p"/>
              </m:rPr>
              <m:t>∂</m:t>
            </m:r>
          </m:e>
          <m:sub>
            <m:r>
              <m:t>z</m:t>
            </m:r>
          </m:sub>
        </m:sSub>
      </m:oMath>
      <w:r>
        <w:t xml:space="preserve">, every longer nested generator bracket is zero, and the differential of the readout annihilates the first bracket at the origin. The finite discrepancy is detected by a higher derivative of the readout. At a fixed nonzero starting value</w:t>
      </w:r>
      <w:r>
        <w:t xml:space="preserve"> </w:t>
      </w:r>
      <m:oMath>
        <m:sSub>
          <m:e>
            <m:r>
              <m:t>z</m:t>
            </m:r>
          </m:e>
          <m:sub>
            <m:r>
              <m:t>0</m:t>
            </m:r>
          </m:sub>
        </m:sSub>
      </m:oMath>
      <w:r>
        <w:t xml:space="preserve">,</w:t>
      </w:r>
    </w:p>
    <w:p>
      <w:pPr>
        <w:pStyle w:val="BodyText"/>
        <w:keepLines/>
        <w:tabs>
          <w:tab w:pos="4968" w:val="center"/>
          <w:tab w:pos="9936" w:val="right"/>
        </w:tabs>
        <w:spacing w:before="60" w:after="120"/>
        <w:jc w:val="left"/>
      </w:pPr>
      <w:r>
        <w:tab/>
      </w:r>
      <m:oMath>
        <m:sSub>
          <m:e>
            <m:r>
              <m:t>d</m:t>
            </m:r>
          </m:e>
          <m:sub>
            <m:r>
              <m:t>Ψ</m:t>
            </m:r>
          </m:sub>
        </m:sSub>
        <m:r>
          <m:rPr>
            <m:sty m:val="p"/>
          </m:rPr>
          <m:t>=</m:t>
        </m:r>
        <m:d>
          <m:dPr>
            <m:begChr m:val="|"/>
            <m:endChr m:val="|"/>
            <m:sepChr m:val=""/>
            <m:grow/>
          </m:dPr>
          <m:e>
            <m:r>
              <m:t>2</m:t>
            </m:r>
            <m:sSub>
              <m:e>
                <m:r>
                  <m:t>z</m:t>
                </m:r>
              </m:e>
              <m:sub>
                <m:r>
                  <m:t>0</m:t>
                </m:r>
              </m:sub>
            </m:sSub>
            <m:r>
              <m:t>s</m:t>
            </m:r>
            <m:r>
              <m:t>t</m:t>
            </m:r>
            <m:r>
              <m:rPr>
                <m:sty m:val="p"/>
              </m:rPr>
              <m:t>+</m:t>
            </m:r>
            <m:sSup>
              <m:e>
                <m:r>
                  <m:t>s</m:t>
                </m:r>
              </m:e>
              <m:sup>
                <m:r>
                  <m:t>2</m:t>
                </m:r>
              </m:sup>
            </m:sSup>
            <m:sSup>
              <m:e>
                <m:r>
                  <m:t>t</m:t>
                </m:r>
              </m:e>
              <m:sup>
                <m:r>
                  <m:t>2</m:t>
                </m:r>
              </m:sup>
            </m:sSup>
          </m:e>
        </m:d>
        <m:r>
          <m:rPr>
            <m:sty m:val="p"/>
          </m:rPr>
          <m:t>.</m:t>
        </m:r>
      </m:oMath>
      <w:r>
        <w:tab/>
        <w:t>(22)</w:t>
      </w:r>
    </w:p>
    <w:p>
      <w:pPr>
        <w:pStyle w:val="FirstParagraph"/>
      </w:pPr>
      <w:r>
        <w:t xml:space="preserve">Its exponent is two, not three. Exponent three arises in a joint limit such as</w:t>
      </w:r>
      <w:r>
        <w:t xml:space="preserve"> </w:t>
      </w:r>
      <m:oMath>
        <m:sSub>
          <m:e>
            <m:r>
              <m:t>z</m:t>
            </m:r>
          </m:e>
          <m:sub>
            <m:r>
              <m:t>0</m:t>
            </m:r>
          </m:sub>
        </m:sSub>
        <m:r>
          <m:rPr>
            <m:sty m:val="p"/>
          </m:rPr>
          <m:t>=</m:t>
        </m:r>
        <m:r>
          <m:t>κ</m:t>
        </m:r>
        <m:r>
          <m:t>ε</m:t>
        </m:r>
      </m:oMath>
      <w:r>
        <w:t xml:space="preserve"> </w:t>
      </w:r>
      <w:r>
        <w:t xml:space="preserve">with nonzero</w:t>
      </w:r>
      <w:r>
        <w:t xml:space="preserve"> </w:t>
      </w:r>
      <m:oMath>
        <m:r>
          <m:t>κ</m:t>
        </m:r>
      </m:oMath>
      <w:r>
        <w:t xml:space="preserve">, which changes the operating point with the edit magnitude and must be reported as a different experiment.</w:t>
      </w:r>
    </w:p>
    <w:p>
      <w:pPr>
        <w:pStyle w:val="BodyText"/>
      </w:pPr>
      <w:r>
        <w:t xml:space="preserve">Next use coordinates</w:t>
      </w:r>
      <w:r>
        <w:t xml:space="preserve"> </w:t>
      </w:r>
      <m:oMath>
        <m:d>
          <m:dPr>
            <m:begChr m:val="("/>
            <m:endChr m:val=")"/>
            <m:sepChr m:val=""/>
            <m:grow/>
          </m:dPr>
          <m:e>
            <m:r>
              <m:t>x</m:t>
            </m:r>
            <m:r>
              <m:rPr>
                <m:sty m:val="p"/>
              </m:rPr>
              <m:t>,</m:t>
            </m:r>
            <m:r>
              <m:t>y</m:t>
            </m:r>
            <m:r>
              <m:rPr>
                <m:sty m:val="p"/>
              </m:rPr>
              <m:t>,</m:t>
            </m:r>
            <m:r>
              <m:t>z</m:t>
            </m:r>
            <m:r>
              <m:rPr>
                <m:sty m:val="p"/>
              </m:rPr>
              <m:t>,</m:t>
            </m:r>
            <m:r>
              <m:t>w</m:t>
            </m:r>
          </m:e>
        </m:d>
      </m:oMath>
      <w:r>
        <w:t xml:space="preserve"> </w:t>
      </w:r>
      <w:r>
        <w:t xml:space="preserve">with</w:t>
      </w:r>
    </w:p>
    <w:p>
      <w:pPr>
        <w:pStyle w:val="BodyText"/>
        <w:keepLines/>
        <w:tabs>
          <w:tab w:pos="4968" w:val="center"/>
          <w:tab w:pos="9936" w:val="right"/>
        </w:tabs>
        <w:spacing w:before="60" w:after="120"/>
        <w:jc w:val="left"/>
      </w:pPr>
      <w:r>
        <w:tab/>
      </w:r>
      <m:oMath>
        <m:sSub>
          <m:e>
            <m:r>
              <m:t>V</m:t>
            </m:r>
          </m:e>
          <m:sub>
            <m:r>
              <m:t>A</m:t>
            </m:r>
          </m:sub>
        </m:sSub>
        <m:r>
          <m:rPr>
            <m:sty m:val="p"/>
          </m:rPr>
          <m:t>=</m:t>
        </m:r>
        <m:sSub>
          <m:e>
            <m:r>
              <m:rPr>
                <m:sty m:val="p"/>
              </m:rPr>
              <m:t>∂</m:t>
            </m:r>
          </m:e>
          <m:sub>
            <m:r>
              <m:t>x</m:t>
            </m:r>
          </m:sub>
        </m:sSub>
        <m:r>
          <m:rPr>
            <m:sty m:val="p"/>
          </m:rPr>
          <m:t>+</m:t>
        </m:r>
        <m:r>
          <m:t>y</m:t>
        </m:r>
        <m:sSub>
          <m:e>
            <m:r>
              <m:rPr>
                <m:sty m:val="p"/>
              </m:rPr>
              <m:t>∂</m:t>
            </m:r>
          </m:e>
          <m:sub>
            <m:r>
              <m:t>z</m:t>
            </m:r>
          </m:sub>
        </m:sSub>
        <m:r>
          <m:rPr>
            <m:sty m:val="p"/>
          </m:rPr>
          <m:t>+</m:t>
        </m:r>
        <m:r>
          <m:t>z</m:t>
        </m:r>
        <m:sSub>
          <m:e>
            <m:r>
              <m:rPr>
                <m:sty m:val="p"/>
              </m:rPr>
              <m:t>∂</m:t>
            </m:r>
          </m:e>
          <m:sub>
            <m:r>
              <m:t>w</m:t>
            </m:r>
          </m:sub>
        </m:sSub>
        <m:r>
          <m:rPr>
            <m:sty m:val="p"/>
          </m:rPr>
          <m:t>,</m:t>
        </m:r>
        <m:r>
          <m:t>  </m:t>
        </m:r>
        <m:sSub>
          <m:e>
            <m:r>
              <m:t>V</m:t>
            </m:r>
          </m:e>
          <m:sub>
            <m:r>
              <m:t>B</m:t>
            </m:r>
          </m:sub>
        </m:sSub>
        <m:r>
          <m:rPr>
            <m:sty m:val="p"/>
          </m:rPr>
          <m:t>=</m:t>
        </m:r>
        <m:sSub>
          <m:e>
            <m:r>
              <m:rPr>
                <m:sty m:val="p"/>
              </m:rPr>
              <m:t>∂</m:t>
            </m:r>
          </m:e>
          <m:sub>
            <m:r>
              <m:t>y</m:t>
            </m:r>
          </m:sub>
        </m:sSub>
        <m:r>
          <m:rPr>
            <m:sty m:val="p"/>
          </m:rPr>
          <m:t>,</m:t>
        </m:r>
        <m:r>
          <m:t>  </m:t>
        </m:r>
        <m:r>
          <m:t>Ψ</m:t>
        </m:r>
        <m:r>
          <m:rPr>
            <m:sty m:val="p"/>
          </m:rPr>
          <m:t>=</m:t>
        </m:r>
        <m:r>
          <m:t>w</m:t>
        </m:r>
        <m:r>
          <m:rPr>
            <m:sty m:val="p"/>
          </m:rPr>
          <m:t>.</m:t>
        </m:r>
      </m:oMath>
      <w:r>
        <w:tab/>
        <w:t>(23)</w:t>
      </w:r>
    </w:p>
    <w:p>
      <w:pPr>
        <w:pStyle w:val="FirstParagraph"/>
      </w:pPr>
      <w:r>
        <w:t xml:space="preserve">The exact first flow is</w:t>
      </w:r>
      <w:r>
        <w:t xml:space="preserve"> </w:t>
      </w:r>
      <m:oMath>
        <m:sSubSup>
          <m:e>
            <m:r>
              <m:t>T</m:t>
            </m:r>
          </m:e>
          <m:sub>
            <m:r>
              <m:t>A</m:t>
            </m:r>
          </m:sub>
          <m:sup>
            <m:r>
              <m:t>s</m:t>
            </m:r>
          </m:sup>
        </m:sSubSup>
        <m:d>
          <m:dPr>
            <m:begChr m:val="("/>
            <m:endChr m:val=")"/>
            <m:sepChr m:val=""/>
            <m:grow/>
          </m:dPr>
          <m:e>
            <m:r>
              <m:t>x</m:t>
            </m:r>
            <m:r>
              <m:rPr>
                <m:sty m:val="p"/>
              </m:rPr>
              <m:t>,</m:t>
            </m:r>
            <m:r>
              <m:t>y</m:t>
            </m:r>
            <m:r>
              <m:rPr>
                <m:sty m:val="p"/>
              </m:rPr>
              <m:t>,</m:t>
            </m:r>
            <m:r>
              <m:t>z</m:t>
            </m:r>
            <m:r>
              <m:rPr>
                <m:sty m:val="p"/>
              </m:rPr>
              <m:t>,</m:t>
            </m:r>
            <m:r>
              <m:t>w</m:t>
            </m:r>
          </m:e>
        </m:d>
        <m:r>
          <m:rPr>
            <m:sty m:val="p"/>
          </m:rPr>
          <m:t>=</m:t>
        </m:r>
        <m:d>
          <m:dPr>
            <m:begChr m:val="("/>
            <m:endChr m:val=")"/>
            <m:sepChr m:val=""/>
            <m:grow/>
          </m:dPr>
          <m:e>
            <m:r>
              <m:t>x</m:t>
            </m:r>
            <m:r>
              <m:rPr>
                <m:sty m:val="p"/>
              </m:rPr>
              <m:t>+</m:t>
            </m:r>
            <m:r>
              <m:t>s</m:t>
            </m:r>
            <m:r>
              <m:rPr>
                <m:sty m:val="p"/>
              </m:rPr>
              <m:t>,</m:t>
            </m:r>
            <m:r>
              <m:t>y</m:t>
            </m:r>
            <m:r>
              <m:rPr>
                <m:sty m:val="p"/>
              </m:rPr>
              <m:t>,</m:t>
            </m:r>
            <m:r>
              <m:t>z</m:t>
            </m:r>
            <m:r>
              <m:rPr>
                <m:sty m:val="p"/>
              </m:rPr>
              <m:t>+</m:t>
            </m:r>
            <m:r>
              <m:t>s</m:t>
            </m:r>
            <m:r>
              <m:t>y</m:t>
            </m:r>
            <m:r>
              <m:rPr>
                <m:sty m:val="p"/>
              </m:rPr>
              <m:t>,</m:t>
            </m:r>
            <m:r>
              <m:t>w</m:t>
            </m:r>
            <m:r>
              <m:rPr>
                <m:sty m:val="p"/>
              </m:rPr>
              <m:t>+</m:t>
            </m:r>
            <m:r>
              <m:t>s</m:t>
            </m:r>
            <m:r>
              <m:t>z</m:t>
            </m:r>
            <m:r>
              <m:rPr>
                <m:sty m:val="p"/>
              </m:rPr>
              <m:t>+</m:t>
            </m:r>
            <m:sSup>
              <m:e>
                <m:r>
                  <m:t>s</m:t>
                </m:r>
              </m:e>
              <m:sup>
                <m:r>
                  <m:t>2</m:t>
                </m:r>
              </m:sup>
            </m:sSup>
            <m:r>
              <m:t>y</m:t>
            </m:r>
            <m:r>
              <m:rPr>
                <m:sty m:val="p"/>
              </m:rPr>
              <m:t>/</m:t>
            </m:r>
            <m:r>
              <m:t>2</m:t>
            </m:r>
          </m:e>
        </m:d>
      </m:oMath>
      <w:r>
        <w:t xml:space="preserve">. At the origin the two orders differ by</w:t>
      </w:r>
      <w:r>
        <w:t xml:space="preserve"> </w:t>
      </w:r>
      <m:oMath>
        <m:d>
          <m:dPr>
            <m:begChr m:val="("/>
            <m:endChr m:val=")"/>
            <m:sepChr m:val=""/>
            <m:grow/>
          </m:dPr>
          <m:e>
            <m:r>
              <m:t>0</m:t>
            </m:r>
            <m:r>
              <m:rPr>
                <m:sty m:val="p"/>
              </m:rPr>
              <m:t>,</m:t>
            </m:r>
            <m:r>
              <m:t>0</m:t>
            </m:r>
            <m:r>
              <m:rPr>
                <m:sty m:val="p"/>
              </m:rPr>
              <m:t>,</m:t>
            </m:r>
            <m:r>
              <m:t>s</m:t>
            </m:r>
            <m:r>
              <m:t>t</m:t>
            </m:r>
            <m:r>
              <m:rPr>
                <m:sty m:val="p"/>
              </m:rPr>
              <m:t>,</m:t>
            </m:r>
            <m:sSup>
              <m:e>
                <m:r>
                  <m:t>s</m:t>
                </m:r>
              </m:e>
              <m:sup>
                <m:r>
                  <m:t>2</m:t>
                </m:r>
              </m:sup>
            </m:sSup>
            <m:r>
              <m:t>t</m:t>
            </m:r>
            <m:r>
              <m:rPr>
                <m:sty m:val="p"/>
              </m:rPr>
              <m:t>/</m:t>
            </m:r>
            <m:r>
              <m:t>2</m:t>
            </m:r>
          </m:e>
        </m:d>
      </m:oMath>
      <w:r>
        <w:t xml:space="preserve"> </w:t>
      </w:r>
      <w:r>
        <w:t xml:space="preserve">up to the chosen subtraction sign. Therefore</w:t>
      </w:r>
    </w:p>
    <w:p>
      <w:pPr>
        <w:pStyle w:val="BodyText"/>
        <w:keepLines/>
        <w:tabs>
          <w:tab w:pos="4968" w:val="center"/>
          <w:tab w:pos="9936" w:val="right"/>
        </w:tabs>
        <w:spacing w:before="60" w:after="120"/>
        <w:jc w:val="left"/>
      </w:pPr>
      <w:r>
        <w:tab/>
      </w:r>
      <m:oMath>
        <m:sSub>
          <m:e>
            <m:r>
              <m:t>d</m:t>
            </m:r>
          </m:e>
          <m:sub>
            <m:r>
              <m:t>h</m:t>
            </m:r>
          </m:sub>
        </m:sSub>
        <m:r>
          <m:rPr>
            <m:sty m:val="p"/>
          </m:rPr>
          <m:t>=</m:t>
        </m:r>
        <m:sSup>
          <m:e>
            <m:r>
              <m:t>ε</m:t>
            </m:r>
          </m:e>
          <m:sup>
            <m:r>
              <m:t>2</m:t>
            </m:r>
          </m:sup>
        </m:sSup>
        <m:rad>
          <m:radPr>
            <m:degHide m:val="on"/>
          </m:radPr>
          <m:deg/>
          <m:e>
            <m:r>
              <m:t>1</m:t>
            </m:r>
            <m:r>
              <m:rPr>
                <m:sty m:val="p"/>
              </m:rPr>
              <m:t>+</m:t>
            </m:r>
            <m:sSup>
              <m:e>
                <m:r>
                  <m:t>ε</m:t>
                </m:r>
              </m:e>
              <m:sup>
                <m:r>
                  <m:t>2</m:t>
                </m:r>
              </m:sup>
            </m:sSup>
            <m:r>
              <m:rPr>
                <m:sty m:val="p"/>
              </m:rPr>
              <m:t>/</m:t>
            </m:r>
            <m:r>
              <m:t>4</m:t>
            </m:r>
          </m:e>
        </m:rad>
        <m:r>
          <m:rPr>
            <m:sty m:val="p"/>
          </m:rPr>
          <m:t>,</m:t>
        </m:r>
        <m:r>
          <m:t>  </m:t>
        </m:r>
        <m:sSub>
          <m:e>
            <m:r>
              <m:t>d</m:t>
            </m:r>
          </m:e>
          <m:sub>
            <m:r>
              <m:t>Ψ</m:t>
            </m:r>
          </m:sub>
        </m:sSub>
        <m:r>
          <m:rPr>
            <m:sty m:val="p"/>
          </m:rPr>
          <m:t>=</m:t>
        </m:r>
        <m:sSup>
          <m:e>
            <m:r>
              <m:t>ε</m:t>
            </m:r>
          </m:e>
          <m:sup>
            <m:r>
              <m:t>3</m:t>
            </m:r>
          </m:sup>
        </m:sSup>
        <m:r>
          <m:rPr>
            <m:sty m:val="p"/>
          </m:rPr>
          <m:t>/</m:t>
        </m:r>
        <m:r>
          <m:t>2</m:t>
        </m:r>
        <m:r>
          <m:rPr>
            <m:sty m:val="p"/>
          </m:rPr>
          <m:t>,</m:t>
        </m:r>
        <m:r>
          <m:t>  </m:t>
        </m:r>
        <m:d>
          <m:dPr>
            <m:begChr m:val="("/>
            <m:endChr m:val=")"/>
            <m:sepChr m:val=""/>
            <m:grow/>
          </m:dPr>
          <m:e>
            <m:sSub>
              <m:e>
                <m:r>
                  <m:t>r</m:t>
                </m:r>
              </m:e>
              <m:sub>
                <m:r>
                  <m:t>h</m:t>
                </m:r>
              </m:sub>
            </m:sSub>
            <m:r>
              <m:rPr>
                <m:sty m:val="p"/>
              </m:rPr>
              <m:t>,</m:t>
            </m:r>
            <m:r>
              <m:t>ι</m:t>
            </m:r>
          </m:e>
        </m:d>
        <m:r>
          <m:rPr>
            <m:sty m:val="p"/>
          </m:rPr>
          <m:t>=</m:t>
        </m:r>
        <m:d>
          <m:dPr>
            <m:begChr m:val="("/>
            <m:endChr m:val=")"/>
            <m:sepChr m:val=""/>
            <m:grow/>
          </m:dPr>
          <m:e>
            <m:r>
              <m:t>2</m:t>
            </m:r>
            <m:r>
              <m:rPr>
                <m:sty m:val="p"/>
              </m:rPr>
              <m:t>,</m:t>
            </m:r>
            <m:r>
              <m:t>1</m:t>
            </m:r>
          </m:e>
        </m:d>
        <m:r>
          <m:rPr>
            <m:sty m:val="p"/>
          </m:rPr>
          <m:t>.</m:t>
        </m:r>
      </m:oMath>
      <w:r>
        <w:tab/>
        <w:t>(24)</w:t>
      </w:r>
    </w:p>
    <w:p>
      <w:pPr>
        <w:pStyle w:val="FirstParagraph"/>
      </w:pPr>
      <w:r>
        <w:t xml:space="preserve">Here</w:t>
      </w:r>
      <w:r>
        <w:t xml:space="preserve"> </w:t>
      </w:r>
      <m:oMath>
        <m:sSub>
          <m:e>
            <m:r>
              <m:t>Ω</m:t>
            </m:r>
          </m:e>
          <m:sub>
            <m:r>
              <m:t>A</m:t>
            </m:r>
            <m:r>
              <m:t>B</m:t>
            </m:r>
          </m:sub>
        </m:sSub>
        <m:r>
          <m:rPr>
            <m:sty m:val="p"/>
          </m:rPr>
          <m:t>=</m:t>
        </m:r>
        <m:r>
          <m:rPr>
            <m:sty m:val="p"/>
          </m:rPr>
          <m:t>−</m:t>
        </m:r>
        <m:sSub>
          <m:e>
            <m:r>
              <m:rPr>
                <m:sty m:val="p"/>
              </m:rPr>
              <m:t>∂</m:t>
            </m:r>
          </m:e>
          <m:sub>
            <m:r>
              <m:t>z</m:t>
            </m:r>
          </m:sub>
        </m:sSub>
      </m:oMath>
      <w:r>
        <w:t xml:space="preserve"> </w:t>
      </w:r>
      <w:r>
        <w:t xml:space="preserve">and</w:t>
      </w:r>
      <w:r>
        <w:t xml:space="preserve"> </w:t>
      </w:r>
      <m:oMath>
        <m:r>
          <m:t>d</m:t>
        </m:r>
        <m:r>
          <m:t>Ψ</m:t>
        </m:r>
        <m:sSub>
          <m:e>
            <m:r>
              <m:t>Ω</m:t>
            </m:r>
          </m:e>
          <m:sub>
            <m:r>
              <m:t>A</m:t>
            </m:r>
            <m:r>
              <m:t>B</m:t>
            </m:r>
          </m:sub>
        </m:sSub>
        <m:r>
          <m:rPr>
            <m:sty m:val="p"/>
          </m:rPr>
          <m:t>=</m:t>
        </m:r>
        <m:r>
          <m:t>0</m:t>
        </m:r>
      </m:oMath>
      <w:r>
        <w:t xml:space="preserve"> </w:t>
      </w:r>
      <w:r>
        <w:t xml:space="preserve">everywhere, while</w:t>
      </w:r>
      <w:r>
        <w:t xml:space="preserve"> </w:t>
      </w:r>
      <m:oMath>
        <m:d>
          <m:dPr>
            <m:begChr m:val="["/>
            <m:endChr m:val="]"/>
            <m:sepChr m:val=""/>
            <m:grow/>
          </m:dPr>
          <m:e>
            <m:sSub>
              <m:e>
                <m:r>
                  <m:t>V</m:t>
                </m:r>
              </m:e>
              <m:sub>
                <m:r>
                  <m:t>A</m:t>
                </m:r>
              </m:sub>
            </m:sSub>
            <m:r>
              <m:rPr>
                <m:sty m:val="p"/>
              </m:rPr>
              <m:t>,</m:t>
            </m:r>
            <m:sSub>
              <m:e>
                <m:r>
                  <m:t>Ω</m:t>
                </m:r>
              </m:e>
              <m:sub>
                <m:r>
                  <m:t>A</m:t>
                </m:r>
                <m:r>
                  <m:t>B</m:t>
                </m:r>
              </m:sub>
            </m:sSub>
          </m:e>
        </m:d>
        <m:r>
          <m:rPr>
            <m:sty m:val="p"/>
          </m:rPr>
          <m:t>=</m:t>
        </m:r>
        <m:sSub>
          <m:e>
            <m:r>
              <m:rPr>
                <m:sty m:val="p"/>
              </m:rPr>
              <m:t>∂</m:t>
            </m:r>
          </m:e>
          <m:sub>
            <m:r>
              <m:t>w</m:t>
            </m:r>
          </m:sub>
        </m:sSub>
      </m:oMath>
      <w:r>
        <w:t xml:space="preserve">. The two examples share a second-order state discrepancy but have different higher transport structure. Equality of one state exponent is not equality of their geometry.</w:t>
      </w:r>
    </w:p>
    <w:p>
      <w:pPr>
        <w:pStyle w:val="BodyText"/>
      </w:pPr>
      <w:r>
        <w:t xml:space="preserve">For a general smooth readout, the relevant expansion acts on the output itself. Writing</w:t>
      </w:r>
      <w:r>
        <w:t xml:space="preserve"> </w:t>
      </w:r>
      <m:oMath>
        <m:sSub>
          <m:e>
            <m:r>
              <m:t>L</m:t>
            </m:r>
          </m:e>
          <m:sub>
            <m:r>
              <m:t>V</m:t>
            </m:r>
          </m:sub>
        </m:sSub>
      </m:oMath>
      <w:r>
        <w:t xml:space="preserve"> </w:t>
      </w:r>
      <w:r>
        <w:t xml:space="preserve">for differentiation along</w:t>
      </w:r>
      <w:r>
        <w:t xml:space="preserve"> </w:t>
      </w:r>
      <m:oMath>
        <m:r>
          <m:t>V</m:t>
        </m:r>
      </m:oMath>
      <w:r>
        <w:t xml:space="preserve">, the signed discrepancy is</w:t>
      </w:r>
    </w:p>
    <w:p>
      <w:pPr>
        <w:pStyle w:val="BodyText"/>
        <w:keepLines/>
        <w:tabs>
          <w:tab w:pos="4968" w:val="center"/>
          <w:tab w:pos="9936" w:val="right"/>
        </w:tabs>
        <w:spacing w:before="60" w:after="120"/>
        <w:jc w:val="left"/>
      </w:pPr>
      <w:r>
        <w:tab/>
      </w:r>
      <m:oMath>
        <m:r>
          <m:t>Δ</m:t>
        </m:r>
        <m:r>
          <m:t>Ψ</m:t>
        </m:r>
        <m:r>
          <m:rPr>
            <m:sty m:val="p"/>
          </m:rPr>
          <m:t>=</m:t>
        </m:r>
        <m:d>
          <m:dPr>
            <m:begChr m:val="("/>
            <m:endChr m:val=")"/>
            <m:sepChr m:val=""/>
            <m:grow/>
          </m:dPr>
          <m:e>
            <m:sSup>
              <m:e>
                <m:r>
                  <m:t>e</m:t>
                </m:r>
              </m:e>
              <m:sup>
                <m:r>
                  <m:t>s</m:t>
                </m:r>
                <m:sSub>
                  <m:e>
                    <m:r>
                      <m:t>L</m:t>
                    </m:r>
                  </m:e>
                  <m:sub>
                    <m:sSub>
                      <m:e>
                        <m:r>
                          <m:t>V</m:t>
                        </m:r>
                      </m:e>
                      <m:sub>
                        <m:r>
                          <m:t>A</m:t>
                        </m:r>
                      </m:sub>
                    </m:sSub>
                  </m:sub>
                </m:sSub>
              </m:sup>
            </m:sSup>
            <m:sSup>
              <m:e>
                <m:r>
                  <m:t>e</m:t>
                </m:r>
              </m:e>
              <m:sup>
                <m:r>
                  <m:t>t</m:t>
                </m:r>
                <m:sSub>
                  <m:e>
                    <m:r>
                      <m:t>L</m:t>
                    </m:r>
                  </m:e>
                  <m:sub>
                    <m:sSub>
                      <m:e>
                        <m:r>
                          <m:t>V</m:t>
                        </m:r>
                      </m:e>
                      <m:sub>
                        <m:r>
                          <m:t>B</m:t>
                        </m:r>
                      </m:sub>
                    </m:sSub>
                  </m:sub>
                </m:sSub>
              </m:sup>
            </m:sSup>
            <m:r>
              <m:rPr>
                <m:sty m:val="p"/>
              </m:rPr>
              <m:t>−</m:t>
            </m:r>
            <m:sSup>
              <m:e>
                <m:r>
                  <m:t>e</m:t>
                </m:r>
              </m:e>
              <m:sup>
                <m:r>
                  <m:t>t</m:t>
                </m:r>
                <m:sSub>
                  <m:e>
                    <m:r>
                      <m:t>L</m:t>
                    </m:r>
                  </m:e>
                  <m:sub>
                    <m:sSub>
                      <m:e>
                        <m:r>
                          <m:t>V</m:t>
                        </m:r>
                      </m:e>
                      <m:sub>
                        <m:r>
                          <m:t>B</m:t>
                        </m:r>
                      </m:sub>
                    </m:sSub>
                  </m:sub>
                </m:sSub>
              </m:sup>
            </m:sSup>
            <m:sSup>
              <m:e>
                <m:r>
                  <m:t>e</m:t>
                </m:r>
              </m:e>
              <m:sup>
                <m:r>
                  <m:t>s</m:t>
                </m:r>
                <m:sSub>
                  <m:e>
                    <m:r>
                      <m:t>L</m:t>
                    </m:r>
                  </m:e>
                  <m:sub>
                    <m:sSub>
                      <m:e>
                        <m:r>
                          <m:t>V</m:t>
                        </m:r>
                      </m:e>
                      <m:sub>
                        <m:r>
                          <m:t>A</m:t>
                        </m:r>
                      </m:sub>
                    </m:sSub>
                  </m:sub>
                </m:sSub>
              </m:sup>
            </m:sSup>
          </m:e>
        </m:d>
        <m:r>
          <m:t>Ψ</m:t>
        </m:r>
        <m:r>
          <m:rPr>
            <m:sty m:val="p"/>
          </m:rPr>
          <m:t>.</m:t>
        </m:r>
      </m:oMath>
      <w:r>
        <w:tab/>
        <w:t>(25)</w:t>
      </w:r>
    </w:p>
    <w:p>
      <w:pPr>
        <w:pStyle w:val="FirstParagraph"/>
      </w:pPr>
      <w:r>
        <w:t xml:space="preserve">Its leading term is</w:t>
      </w:r>
      <w:r>
        <w:t xml:space="preserve"> </w:t>
      </w:r>
      <m:oMath>
        <m:r>
          <m:t>s</m:t>
        </m:r>
        <m:r>
          <m:t>t</m:t>
        </m:r>
        <m:sSub>
          <m:e>
            <m:r>
              <m:t>L</m:t>
            </m:r>
          </m:e>
          <m:sub>
            <m:d>
              <m:dPr>
                <m:begChr m:val="["/>
                <m:endChr m:val="]"/>
                <m:sepChr m:val=""/>
                <m:grow/>
              </m:dPr>
              <m:e>
                <m:sSub>
                  <m:e>
                    <m:r>
                      <m:t>V</m:t>
                    </m:r>
                  </m:e>
                  <m:sub>
                    <m:r>
                      <m:t>A</m:t>
                    </m:r>
                  </m:sub>
                </m:sSub>
                <m:r>
                  <m:rPr>
                    <m:sty m:val="p"/>
                  </m:rPr>
                  <m:t>,</m:t>
                </m:r>
                <m:sSub>
                  <m:e>
                    <m:r>
                      <m:t>V</m:t>
                    </m:r>
                  </m:e>
                  <m:sub>
                    <m:r>
                      <m:t>B</m:t>
                    </m:r>
                  </m:sub>
                </m:sSub>
              </m:e>
            </m:d>
          </m:sub>
        </m:sSub>
        <m:r>
          <m:t>Ψ</m:t>
        </m:r>
      </m:oMath>
      <w:r>
        <w:t xml:space="preserve">. Higher coefficients contain products of Lie derivatives as well as nested brackets. This explains why a task exponent does not generally equal bracket depth plus one. Equal step ratios can also suppress a coefficient: in the three-dimensional example, the output</w:t>
      </w:r>
      <w:r>
        <w:t xml:space="preserve"> </w:t>
      </w:r>
      <m:oMath>
        <m:d>
          <m:dPr>
            <m:begChr m:val="("/>
            <m:endChr m:val=")"/>
            <m:sepChr m:val=""/>
            <m:grow/>
          </m:dPr>
          <m:e>
            <m:r>
              <m:t>x</m:t>
            </m:r>
            <m:r>
              <m:rPr>
                <m:sty m:val="p"/>
              </m:rPr>
              <m:t>−</m:t>
            </m:r>
            <m:r>
              <m:t>y</m:t>
            </m:r>
          </m:e>
        </m:d>
        <m:r>
          <m:t>z</m:t>
        </m:r>
      </m:oMath>
      <w:r>
        <w:t xml:space="preserve"> </w:t>
      </w:r>
      <w:r>
        <w:t xml:space="preserve">has a discrepancy proportional to</w:t>
      </w:r>
      <w:r>
        <w:t xml:space="preserve"> </w:t>
      </w:r>
      <m:oMath>
        <m:r>
          <m:t>s</m:t>
        </m:r>
        <m:r>
          <m:t>t</m:t>
        </m:r>
        <m:d>
          <m:dPr>
            <m:begChr m:val="("/>
            <m:endChr m:val=")"/>
            <m:sepChr m:val=""/>
            <m:grow/>
          </m:dPr>
          <m:e>
            <m:r>
              <m:t>s</m:t>
            </m:r>
            <m:r>
              <m:rPr>
                <m:sty m:val="p"/>
              </m:rPr>
              <m:t>−</m:t>
            </m:r>
            <m:r>
              <m:t>t</m:t>
            </m:r>
          </m:e>
        </m:d>
      </m:oMath>
      <w:r>
        <w:t xml:space="preserve">, which vanishes on the equal-step line. Ratio sweeps are therefore necessary even with exact flows.</w:t>
      </w:r>
    </w:p>
    <w:bookmarkEnd w:id="36"/>
    <w:bookmarkEnd w:id="37"/>
    <w:bookmarkStart w:id="41" w:name="sufficient-composer-interfaces"/>
    <w:p>
      <w:pPr>
        <w:pStyle w:val="Heading1"/>
      </w:pPr>
      <w:r>
        <w:t xml:space="preserve">7 Sufficient composer interfaces</w:t>
      </w:r>
    </w:p>
    <w:bookmarkStart w:id="38" w:name="X8eb9cef4d60e98daed054da22c301b3143fe50d"/>
    <w:p>
      <w:pPr>
        <w:pStyle w:val="Heading2"/>
      </w:pPr>
      <w:r>
        <w:t xml:space="preserve">Immediate sufficiency and dynamic sufficiency</w:t>
      </w:r>
    </w:p>
    <w:p>
      <w:pPr>
        <w:pStyle w:val="FirstParagraph"/>
      </w:pPr>
      <w:r>
        <w:t xml:space="preserve">If</w:t>
      </w:r>
      <w:r>
        <w:t xml:space="preserve"> </w:t>
      </w:r>
      <m:oMath>
        <m:r>
          <m:t>Ψ</m:t>
        </m:r>
        <m:r>
          <m:rPr>
            <m:sty m:val="p"/>
          </m:rPr>
          <m:t>=</m:t>
        </m:r>
        <m:r>
          <m:t>ψ</m:t>
        </m:r>
        <m:r>
          <m:rPr>
            <m:sty m:val="p"/>
          </m:rPr>
          <m:t>∘</m:t>
        </m:r>
        <m:r>
          <m:t>Φ</m:t>
        </m:r>
      </m:oMath>
      <w:r>
        <w:t xml:space="preserve">, equal factor endpoints give equal current task outputs by construction. This says nothing about whether</w:t>
      </w:r>
      <w:r>
        <w:t xml:space="preserve"> </w:t>
      </w:r>
      <m:oMath>
        <m:r>
          <m:t>ψ</m:t>
        </m:r>
      </m:oMath>
      <w:r>
        <w:t xml:space="preserve"> </w:t>
      </w:r>
      <w:r>
        <w:t xml:space="preserve">is the correct task rule. It also does not make an approximate editor satisfy the intended factor constraints. The bottleneck removes current task access to omitted state, conditional on the stated factorization.</w:t>
      </w:r>
    </w:p>
    <w:p>
      <w:pPr>
        <w:pStyle w:val="BodyText"/>
      </w:pPr>
      <w:r>
        <w:t xml:space="preserve">For</w:t>
      </w:r>
      <w:r>
        <w:t xml:space="preserve"> </w:t>
      </w:r>
      <m:oMath>
        <m:r>
          <m:t>R</m:t>
        </m:r>
        <m:r>
          <m:rPr>
            <m:sty m:val="p"/>
          </m:rPr>
          <m:t>=</m:t>
        </m:r>
        <m:d>
          <m:dPr>
            <m:begChr m:val="("/>
            <m:endChr m:val=")"/>
            <m:sepChr m:val=""/>
            <m:grow/>
          </m:dPr>
          <m:e>
            <m:r>
              <m:t>Φ</m:t>
            </m:r>
            <m:r>
              <m:rPr>
                <m:sty m:val="p"/>
              </m:rPr>
              <m:t>,</m:t>
            </m:r>
            <m:r>
              <m:t>c</m:t>
            </m:r>
          </m:e>
        </m:d>
      </m:oMath>
      <w:r>
        <w:t xml:space="preserve"> </w:t>
      </w:r>
      <w:r>
        <w:t xml:space="preserve">and</w:t>
      </w:r>
      <w:r>
        <w:t xml:space="preserve"> </w:t>
      </w:r>
      <m:oMath>
        <m:r>
          <m:t>Ψ</m:t>
        </m:r>
        <m:r>
          <m:rPr>
            <m:sty m:val="p"/>
          </m:rPr>
          <m:t>=</m:t>
        </m:r>
        <m:r>
          <m:t>ψ</m:t>
        </m:r>
        <m:r>
          <m:rPr>
            <m:sty m:val="p"/>
          </m:rPr>
          <m:t>∘</m:t>
        </m:r>
        <m:r>
          <m:t>R</m:t>
        </m:r>
      </m:oMath>
      <w:r>
        <w:t xml:space="preserve">, a vertical curvature vector is observed as</w:t>
      </w:r>
    </w:p>
    <w:p>
      <w:pPr>
        <w:pStyle w:val="BodyText"/>
        <w:keepLines/>
        <w:tabs>
          <w:tab w:pos="4968" w:val="center"/>
          <w:tab w:pos="9936" w:val="right"/>
        </w:tabs>
        <w:spacing w:before="60" w:after="120"/>
        <w:jc w:val="left"/>
      </w:pPr>
      <w:r>
        <w:tab/>
      </w:r>
      <m:oMath>
        <m:r>
          <m:t>d</m:t>
        </m:r>
        <m:r>
          <m:t>Ψ</m:t>
        </m:r>
        <m:r>
          <m:t> </m:t>
        </m:r>
        <m:r>
          <m:t>Ω</m:t>
        </m:r>
        <m:r>
          <m:rPr>
            <m:sty m:val="p"/>
          </m:rPr>
          <m:t>=</m:t>
        </m:r>
        <m:sSub>
          <m:e>
            <m:r>
              <m:t>D</m:t>
            </m:r>
          </m:e>
          <m:sub>
            <m:r>
              <m:t>c</m:t>
            </m:r>
          </m:sub>
        </m:sSub>
        <m:r>
          <m:t>ψ</m:t>
        </m:r>
        <m:r>
          <m:t> </m:t>
        </m:r>
        <m:r>
          <m:t>d</m:t>
        </m:r>
        <m:r>
          <m:t>c</m:t>
        </m:r>
        <m:r>
          <m:t> </m:t>
        </m:r>
        <m:r>
          <m:t>Ω</m:t>
        </m:r>
        <m:r>
          <m:rPr>
            <m:sty m:val="p"/>
          </m:rPr>
          <m:t>.</m:t>
        </m:r>
      </m:oMath>
      <w:r>
        <w:tab/>
        <w:t>(26)</w:t>
      </w:r>
    </w:p>
    <w:p>
      <w:pPr>
        <w:pStyle w:val="FirstParagraph"/>
      </w:pPr>
      <w:r>
        <w:t xml:space="preserve">At equal factor endpoints, the task discrepancy is bounded by the context displacement multiplied by the composer’s context Lipschitz constant. A small context dimension bounds the rank of an instantaneous observed drift, not the amount of stored information, the composer’s gain, or the cost of all derivative calculations. Finite precision, channel noise, sensitivity bounds, or task-specific sufficiency constraints are separate design choices.</w:t>
      </w:r>
    </w:p>
    <w:p>
      <w:pPr>
        <w:pStyle w:val="BodyText"/>
      </w:pPr>
      <w:r>
        <w:rPr>
          <w:bCs/>
          <w:b/>
        </w:rPr>
        <w:t xml:space="preserve">Proposition 6.</w:t>
      </w:r>
      <w:r>
        <w:t xml:space="preserve"> </w:t>
      </w:r>
      <w:r>
        <w:t xml:space="preserve">Suppose</w:t>
      </w:r>
      <w:r>
        <w:t xml:space="preserve"> </w:t>
      </w:r>
      <m:oMath>
        <m:r>
          <m:t>R</m:t>
        </m:r>
      </m:oMath>
      <w:r>
        <w:t xml:space="preserve"> </w:t>
      </w:r>
      <w:r>
        <w:t xml:space="preserve">is a smooth submersion onto its local image, the vector fields have unique local flows, and there exist reduced fields</w:t>
      </w:r>
      <w:r>
        <w:t xml:space="preserve"> </w:t>
      </w:r>
      <m:oMath>
        <m:sSub>
          <m:e>
            <m:bar>
              <m:barPr>
                <m:pos m:val="top"/>
              </m:barPr>
              <m:e>
                <m:r>
                  <m:t>V</m:t>
                </m:r>
              </m:e>
            </m:bar>
          </m:e>
          <m:sub>
            <m:r>
              <m:t>i</m:t>
            </m:r>
          </m:sub>
        </m:sSub>
      </m:oMath>
      <w:r>
        <w:t xml:space="preserve"> </w:t>
      </w:r>
      <w:r>
        <w:t xml:space="preserve">satisfying</w:t>
      </w:r>
    </w:p>
    <w:p>
      <w:pPr>
        <w:pStyle w:val="BodyText"/>
        <w:keepLines/>
        <w:tabs>
          <w:tab w:pos="4968" w:val="center"/>
          <w:tab w:pos="9936" w:val="right"/>
        </w:tabs>
        <w:spacing w:before="60" w:after="120"/>
        <w:jc w:val="left"/>
      </w:pPr>
      <w:r>
        <w:tab/>
      </w:r>
      <m:oMath>
        <m:r>
          <m:t>d</m:t>
        </m:r>
        <m:sSub>
          <m:e>
            <m:r>
              <m:t>R</m:t>
            </m:r>
          </m:e>
          <m:sub>
            <m:r>
              <m:t>h</m:t>
            </m:r>
          </m:sub>
        </m:sSub>
        <m:sSub>
          <m:e>
            <m:r>
              <m:t>V</m:t>
            </m:r>
          </m:e>
          <m:sub>
            <m:r>
              <m:t>i</m:t>
            </m:r>
          </m:sub>
        </m:sSub>
        <m:d>
          <m:dPr>
            <m:begChr m:val="("/>
            <m:endChr m:val=")"/>
            <m:sepChr m:val=""/>
            <m:grow/>
          </m:dPr>
          <m:e>
            <m:r>
              <m:t>h</m:t>
            </m:r>
          </m:e>
        </m:d>
        <m:r>
          <m:rPr>
            <m:sty m:val="p"/>
          </m:rPr>
          <m:t>=</m:t>
        </m:r>
        <m:sSub>
          <m:e>
            <m:bar>
              <m:barPr>
                <m:pos m:val="top"/>
              </m:barPr>
              <m:e>
                <m:r>
                  <m:t>V</m:t>
                </m:r>
              </m:e>
            </m:bar>
          </m:e>
          <m:sub>
            <m:r>
              <m:t>i</m:t>
            </m:r>
          </m:sub>
        </m:sSub>
        <m:d>
          <m:dPr>
            <m:begChr m:val="("/>
            <m:endChr m:val=")"/>
            <m:sepChr m:val=""/>
            <m:grow/>
          </m:dPr>
          <m:e>
            <m:r>
              <m:t>R</m:t>
            </m:r>
            <m:d>
              <m:dPr>
                <m:begChr m:val="("/>
                <m:endChr m:val=")"/>
                <m:sepChr m:val=""/>
                <m:grow/>
              </m:dPr>
              <m:e>
                <m:r>
                  <m:t>h</m:t>
                </m:r>
              </m:e>
            </m:d>
          </m:e>
        </m:d>
        <m:r>
          <m:rPr>
            <m:sty m:val="p"/>
          </m:rPr>
          <m:t>.</m:t>
        </m:r>
      </m:oMath>
      <w:r>
        <w:tab/>
        <w:t>(27)</w:t>
      </w:r>
    </w:p>
    <w:p>
      <w:pPr>
        <w:pStyle w:val="FirstParagraph"/>
      </w:pPr>
      <w:r>
        <w:t xml:space="preserve">Then</w:t>
      </w:r>
      <w:r>
        <w:t xml:space="preserve"> </w:t>
      </w:r>
      <m:oMath>
        <m:r>
          <m:t>R</m:t>
        </m:r>
        <m:r>
          <m:rPr>
            <m:sty m:val="p"/>
          </m:rPr>
          <m:t>∘</m:t>
        </m:r>
        <m:sSubSup>
          <m:e>
            <m:r>
              <m:t>T</m:t>
            </m:r>
          </m:e>
          <m:sub>
            <m:r>
              <m:t>i</m:t>
            </m:r>
          </m:sub>
          <m:sup>
            <m:r>
              <m:t>s</m:t>
            </m:r>
          </m:sup>
        </m:sSubSup>
        <m:r>
          <m:rPr>
            <m:sty m:val="p"/>
          </m:rPr>
          <m:t>=</m:t>
        </m:r>
        <m:sSubSup>
          <m:e>
            <m:bar>
              <m:barPr>
                <m:pos m:val="top"/>
              </m:barPr>
              <m:e>
                <m:r>
                  <m:t>T</m:t>
                </m:r>
              </m:e>
            </m:bar>
          </m:e>
          <m:sub>
            <m:r>
              <m:t>i</m:t>
            </m:r>
          </m:sub>
          <m:sup>
            <m:r>
              <m:t>s</m:t>
            </m:r>
          </m:sup>
        </m:sSubSup>
        <m:r>
          <m:rPr>
            <m:sty m:val="p"/>
          </m:rPr>
          <m:t>∘</m:t>
        </m:r>
        <m:r>
          <m:t>R</m:t>
        </m:r>
      </m:oMath>
      <w:r>
        <w:t xml:space="preserve"> </w:t>
      </w:r>
      <w:r>
        <w:t xml:space="preserve">wherever the flows exist. Consequently, states with identical</w:t>
      </w:r>
      <w:r>
        <w:t xml:space="preserve"> </w:t>
      </w:r>
      <m:oMath>
        <m:r>
          <m:t>R</m:t>
        </m:r>
      </m:oMath>
      <w:r>
        <w:t xml:space="preserve"> </w:t>
      </w:r>
      <w:r>
        <w:t xml:space="preserve">remain identical in</w:t>
      </w:r>
      <w:r>
        <w:t xml:space="preserve"> </w:t>
      </w:r>
      <m:oMath>
        <m:r>
          <m:t>R</m:t>
        </m:r>
      </m:oMath>
      <w:r>
        <w:t xml:space="preserve"> </w:t>
      </w:r>
      <w:r>
        <w:t xml:space="preserve">after every common admissible edit sequence. Any task factoring through</w:t>
      </w:r>
      <w:r>
        <w:t xml:space="preserve"> </w:t>
      </w:r>
      <m:oMath>
        <m:r>
          <m:t>R</m:t>
        </m:r>
      </m:oMath>
      <w:r>
        <w:t xml:space="preserve"> </w:t>
      </w:r>
      <w:r>
        <w:t xml:space="preserve">has identical outputs along those common continuations.</w:t>
      </w:r>
    </w:p>
    <w:p>
      <w:pPr>
        <w:pStyle w:val="BodyText"/>
      </w:pPr>
      <w:r>
        <w:rPr>
          <w:iCs/>
          <w:i/>
        </w:rPr>
        <w:t xml:space="preserve">Proof.</w:t>
      </w:r>
      <w:r>
        <w:t xml:space="preserve"> </w:t>
      </w:r>
      <w:r>
        <w:t xml:space="preserve">Along the full flow, differentiation gives</w:t>
      </w:r>
      <w:r>
        <w:t xml:space="preserve"> </w:t>
      </w:r>
      <m:oMath>
        <m:r>
          <m:t>d</m:t>
        </m:r>
        <m:r>
          <m:t>R</m:t>
        </m:r>
        <m:d>
          <m:dPr>
            <m:begChr m:val="("/>
            <m:endChr m:val=")"/>
            <m:sepChr m:val=""/>
            <m:grow/>
          </m:dPr>
          <m:e>
            <m:sSubSup>
              <m:e>
                <m:r>
                  <m:t>T</m:t>
                </m:r>
              </m:e>
              <m:sub>
                <m:r>
                  <m:t>i</m:t>
                </m:r>
              </m:sub>
              <m:sup>
                <m:r>
                  <m:t>s</m:t>
                </m:r>
              </m:sup>
            </m:sSubSup>
            <m:d>
              <m:dPr>
                <m:begChr m:val="("/>
                <m:endChr m:val=")"/>
                <m:sepChr m:val=""/>
                <m:grow/>
              </m:dPr>
              <m:e>
                <m:r>
                  <m:t>h</m:t>
                </m:r>
              </m:e>
            </m:d>
          </m:e>
        </m:d>
        <m:r>
          <m:rPr>
            <m:sty m:val="p"/>
          </m:rPr>
          <m:t>/</m:t>
        </m:r>
        <m:r>
          <m:t>d</m:t>
        </m:r>
        <m:r>
          <m:t>s</m:t>
        </m:r>
        <m:r>
          <m:rPr>
            <m:sty m:val="p"/>
          </m:rPr>
          <m:t>=</m:t>
        </m:r>
        <m:sSub>
          <m:e>
            <m:bar>
              <m:barPr>
                <m:pos m:val="top"/>
              </m:barPr>
              <m:e>
                <m:r>
                  <m:t>V</m:t>
                </m:r>
              </m:e>
            </m:bar>
          </m:e>
          <m:sub>
            <m:r>
              <m:t>i</m:t>
            </m:r>
          </m:sub>
        </m:sSub>
        <m:d>
          <m:dPr>
            <m:begChr m:val="("/>
            <m:endChr m:val=")"/>
            <m:sepChr m:val=""/>
            <m:grow/>
          </m:dPr>
          <m:e>
            <m:r>
              <m:t>R</m:t>
            </m:r>
            <m:d>
              <m:dPr>
                <m:begChr m:val="("/>
                <m:endChr m:val=")"/>
                <m:sepChr m:val=""/>
                <m:grow/>
              </m:dPr>
              <m:e>
                <m:sSubSup>
                  <m:e>
                    <m:r>
                      <m:t>T</m:t>
                    </m:r>
                  </m:e>
                  <m:sub>
                    <m:r>
                      <m:t>i</m:t>
                    </m:r>
                  </m:sub>
                  <m:sup>
                    <m:r>
                      <m:t>s</m:t>
                    </m:r>
                  </m:sup>
                </m:sSubSup>
                <m:d>
                  <m:dPr>
                    <m:begChr m:val="("/>
                    <m:endChr m:val=")"/>
                    <m:sepChr m:val=""/>
                    <m:grow/>
                  </m:dPr>
                  <m:e>
                    <m:r>
                      <m:t>h</m:t>
                    </m:r>
                  </m:e>
                </m:d>
              </m:e>
            </m:d>
          </m:e>
        </m:d>
      </m:oMath>
      <w:r>
        <w:t xml:space="preserve">. The projected path solves the reduced ODE with initial value</w:t>
      </w:r>
      <w:r>
        <w:t xml:space="preserve"> </w:t>
      </w:r>
      <m:oMath>
        <m:r>
          <m:t>R</m:t>
        </m:r>
        <m:d>
          <m:dPr>
            <m:begChr m:val="("/>
            <m:endChr m:val=")"/>
            <m:sepChr m:val=""/>
            <m:grow/>
          </m:dPr>
          <m:e>
            <m:r>
              <m:t>h</m:t>
            </m:r>
          </m:e>
        </m:d>
      </m:oMath>
      <w:r>
        <w:t xml:space="preserve">. Uniqueness gives the flow identity. Induction establishes the claim for finite edit sequences.</w:t>
      </w:r>
    </w:p>
    <w:p>
      <w:pPr>
        <w:pStyle w:val="BodyText"/>
      </w:pPr>
      <w:r>
        <w:t xml:space="preserve">If the reduced operations are independent factor translations with</w:t>
      </w:r>
      <w:r>
        <w:t xml:space="preserve"> </w:t>
      </w:r>
      <m:oMath>
        <m:acc>
          <m:accPr>
            <m:chr m:val="̇"/>
          </m:accPr>
          <m:e>
            <m:r>
              <m:t>c</m:t>
            </m:r>
          </m:e>
        </m:acc>
        <m:r>
          <m:rPr>
            <m:sty m:val="p"/>
          </m:rPr>
          <m:t>=</m:t>
        </m:r>
        <m:r>
          <m:t>0</m:t>
        </m:r>
      </m:oMath>
      <w:r>
        <w:t xml:space="preserve">, their flows commute and the task is order-consistent on the interface. Context may legitimately change in other tasks; then the intended reduced dynamics, rather than an automatic zero-drift rule, must specify that change. The proposition is a sufficiency result for task behavior under edits, not a claim that every useful context admits a globally smooth, low-dimensional representation.</w:t>
      </w:r>
    </w:p>
    <w:bookmarkEnd w:id="38"/>
    <w:bookmarkStart w:id="39" w:name="a-derivative-screen-for-projectability"/>
    <w:p>
      <w:pPr>
        <w:pStyle w:val="Heading2"/>
      </w:pPr>
      <w:r>
        <w:t xml:space="preserve">A derivative screen for projectability</w:t>
      </w:r>
    </w:p>
    <w:p>
      <w:pPr>
        <w:pStyle w:val="FirstParagraph"/>
      </w:pPr>
      <w:r>
        <w:t xml:space="preserve">In coordinates on the image of</w:t>
      </w:r>
      <w:r>
        <w:t xml:space="preserve"> </w:t>
      </w:r>
      <m:oMath>
        <m:r>
          <m:t>R</m:t>
        </m:r>
      </m:oMath>
      <w:r>
        <w:t xml:space="preserve">, put</w:t>
      </w:r>
      <w:r>
        <w:t xml:space="preserve"> </w:t>
      </w:r>
      <m:oMath>
        <m:sSub>
          <m:e>
            <m:r>
              <m:t>F</m:t>
            </m:r>
          </m:e>
          <m:sub>
            <m:r>
              <m:t>i</m:t>
            </m:r>
          </m:sub>
        </m:sSub>
        <m:d>
          <m:dPr>
            <m:begChr m:val="("/>
            <m:endChr m:val=")"/>
            <m:sepChr m:val=""/>
            <m:grow/>
          </m:dPr>
          <m:e>
            <m:r>
              <m:t>h</m:t>
            </m:r>
          </m:e>
        </m:d>
        <m:r>
          <m:rPr>
            <m:sty m:val="p"/>
          </m:rPr>
          <m:t>=</m:t>
        </m:r>
        <m:r>
          <m:t>d</m:t>
        </m:r>
        <m:sSub>
          <m:e>
            <m:r>
              <m:t>R</m:t>
            </m:r>
          </m:e>
          <m:sub>
            <m:r>
              <m:t>h</m:t>
            </m:r>
          </m:sub>
        </m:sSub>
        <m:sSub>
          <m:e>
            <m:r>
              <m:t>V</m:t>
            </m:r>
          </m:e>
          <m:sub>
            <m:r>
              <m:t>i</m:t>
            </m:r>
          </m:sub>
        </m:sSub>
        <m:d>
          <m:dPr>
            <m:begChr m:val="("/>
            <m:endChr m:val=")"/>
            <m:sepChr m:val=""/>
            <m:grow/>
          </m:dPr>
          <m:e>
            <m:r>
              <m:t>h</m:t>
            </m:r>
          </m:e>
        </m:d>
      </m:oMath>
      <w:r>
        <w:t xml:space="preserve">. A direct local projectability test is</w:t>
      </w:r>
    </w:p>
    <w:p>
      <w:pPr>
        <w:pStyle w:val="BodyText"/>
        <w:keepLines/>
        <w:tabs>
          <w:tab w:pos="4968" w:val="center"/>
          <w:tab w:pos="9936" w:val="right"/>
        </w:tabs>
        <w:spacing w:before="60" w:after="120"/>
        <w:jc w:val="left"/>
      </w:pPr>
      <w:r>
        <w:tab/>
      </w:r>
      <m:oMath>
        <m:r>
          <m:t>d</m:t>
        </m:r>
        <m:sSub>
          <m:e>
            <m:r>
              <m:t>F</m:t>
            </m:r>
          </m:e>
          <m:sub>
            <m:r>
              <m:t>i</m:t>
            </m:r>
          </m:sub>
        </m:sSub>
        <m:d>
          <m:dPr>
            <m:begChr m:val="("/>
            <m:endChr m:val=")"/>
            <m:sepChr m:val=""/>
            <m:grow/>
          </m:dPr>
          <m:e>
            <m:r>
              <m:t>h</m:t>
            </m:r>
          </m:e>
        </m:d>
        <m:r>
          <m:t>W</m:t>
        </m:r>
        <m:r>
          <m:rPr>
            <m:sty m:val="p"/>
          </m:rPr>
          <m:t>=</m:t>
        </m:r>
        <m:r>
          <m:t>0</m:t>
        </m:r>
        <m:r>
          <m:rPr>
            <m:sty m:val="p"/>
          </m:rPr>
          <m:t>,</m:t>
        </m:r>
        <m:r>
          <m:t> </m:t>
        </m:r>
        <m:r>
          <m:rPr>
            <m:sty m:val="p"/>
          </m:rPr>
          <m:t>∀</m:t>
        </m:r>
        <m:r>
          <m:t>W</m:t>
        </m:r>
        <m:r>
          <m:rPr>
            <m:sty m:val="p"/>
          </m:rPr>
          <m:t>∈</m:t>
        </m:r>
        <m:r>
          <m:rPr>
            <m:sty m:val="p"/>
          </m:rPr>
          <m:t>ker</m:t>
        </m:r>
        <m:r>
          <m:t>d</m:t>
        </m:r>
        <m:sSub>
          <m:e>
            <m:r>
              <m:t>R</m:t>
            </m:r>
          </m:e>
          <m:sub>
            <m:r>
              <m:t>h</m:t>
            </m:r>
          </m:sub>
        </m:sSub>
        <m:r>
          <m:rPr>
            <m:sty m:val="p"/>
          </m:rPr>
          <m:t>.</m:t>
        </m:r>
      </m:oMath>
      <w:r>
        <w:tab/>
        <w:t>(28)</w:t>
      </w:r>
    </w:p>
    <w:p>
      <w:pPr>
        <w:pStyle w:val="FirstParagraph"/>
      </w:pPr>
      <w:r>
        <w:t xml:space="preserve">When this identity holds on a neighborhood, adapted coordinates for the submersion show that</w:t>
      </w:r>
      <w:r>
        <w:t xml:space="preserve"> </w:t>
      </w:r>
      <m:oMath>
        <m:sSub>
          <m:e>
            <m:r>
              <m:t>F</m:t>
            </m:r>
          </m:e>
          <m:sub>
            <m:r>
              <m:t>i</m:t>
            </m:r>
          </m:sub>
        </m:sSub>
      </m:oMath>
      <w:r>
        <w:t xml:space="preserve"> </w:t>
      </w:r>
      <w:r>
        <w:t xml:space="preserve">is independent of omitted fibre coordinates. It then descends locally to</w:t>
      </w:r>
      <w:r>
        <w:t xml:space="preserve"> </w:t>
      </w:r>
      <m:oMath>
        <m:sSub>
          <m:e>
            <m:bar>
              <m:barPr>
                <m:pos m:val="top"/>
              </m:barPr>
              <m:e>
                <m:r>
                  <m:t>V</m:t>
                </m:r>
              </m:e>
            </m:bar>
          </m:e>
          <m:sub>
            <m:r>
              <m:t>i</m:t>
            </m:r>
          </m:sub>
        </m:sSub>
      </m:oMath>
      <w:r>
        <w:t xml:space="preserve">. Global descent additionally requires compatibility between patches and constancy across the relevant fibre components. Testing the identity at isolated samples is a screen, not a proof on a neighborhood.</w:t>
      </w:r>
    </w:p>
    <w:p>
      <w:pPr>
        <w:pStyle w:val="BodyText"/>
      </w:pPr>
      <w:r>
        <w:t xml:space="preserve">This test uses derivatives of</w:t>
      </w:r>
      <w:r>
        <w:t xml:space="preserve"> </w:t>
      </w:r>
      <m:oMath>
        <m:r>
          <m:t>R</m:t>
        </m:r>
      </m:oMath>
      <w:r>
        <w:t xml:space="preserve"> </w:t>
      </w:r>
      <w:r>
        <w:t xml:space="preserve">and the editors rather than integrated paths. In practice one can evaluate directional derivatives along a basis or probes of</w:t>
      </w:r>
      <w:r>
        <w:t xml:space="preserve"> </w:t>
      </w:r>
      <m:oMath>
        <m:r>
          <m:rPr>
            <m:sty m:val="p"/>
          </m:rPr>
          <m:t>ker</m:t>
        </m:r>
        <m:r>
          <m:t>d</m:t>
        </m:r>
        <m:r>
          <m:t>R</m:t>
        </m:r>
      </m:oMath>
      <w:r>
        <w:t xml:space="preserve">. Matching pairs with the same interface and comparing</w:t>
      </w:r>
      <w:r>
        <w:t xml:space="preserve"> </w:t>
      </w:r>
      <m:oMath>
        <m:sSub>
          <m:e>
            <m:r>
              <m:t>F</m:t>
            </m:r>
          </m:e>
          <m:sub>
            <m:r>
              <m:t>i</m:t>
            </m:r>
          </m:sub>
        </m:sSub>
      </m:oMath>
      <w:r>
        <w:t xml:space="preserve"> </w:t>
      </w:r>
      <w:r>
        <w:t xml:space="preserve">provides a data-based counterpart. Neither procedure identifies the required context from unlabeled samples without additional assumptions.</w:t>
      </w:r>
    </w:p>
    <w:bookmarkEnd w:id="39"/>
    <w:bookmarkStart w:id="40" w:name="a-vertical-bracket-screen-and-its-limits"/>
    <w:p>
      <w:pPr>
        <w:pStyle w:val="Heading2"/>
      </w:pPr>
      <w:r>
        <w:t xml:space="preserve">A vertical bracket screen and its limits</w:t>
      </w:r>
    </w:p>
    <w:p>
      <w:pPr>
        <w:pStyle w:val="FirstParagraph"/>
      </w:pPr>
      <w:r>
        <w:t xml:space="preserve">For commuting base fields, define the increasing vertical modules</w:t>
      </w:r>
    </w:p>
    <w:p>
      <w:pPr>
        <w:pStyle w:val="BodyText"/>
        <w:keepLines/>
        <w:tabs>
          <w:tab w:pos="4968" w:val="center"/>
          <w:tab w:pos="9936" w:val="right"/>
        </w:tabs>
        <w:spacing w:before="60" w:after="120"/>
        <w:jc w:val="left"/>
      </w:pPr>
      <w:r>
        <w:tab/>
      </w:r>
      <m:oMath>
        <m:sSub>
          <m:e>
            <m:r>
              <m:rPr>
                <m:sty m:val="p"/>
                <m:scr m:val="script"/>
              </m:rPr>
              <m:t>I</m:t>
            </m:r>
          </m:e>
          <m:sub>
            <m:r>
              <m:t>1</m:t>
            </m:r>
          </m:sub>
        </m:sSub>
        <m:r>
          <m:rPr>
            <m:sty m:val="p"/>
          </m:rPr>
          <m:t>=</m:t>
        </m:r>
        <m:sSub>
          <m:e>
            <m:r>
              <m:rPr>
                <m:sty m:val="p"/>
              </m:rPr>
              <m:t>span</m:t>
            </m:r>
          </m:e>
          <m:sub>
            <m:sSup>
              <m:e>
                <m:r>
                  <m:t>C</m:t>
                </m:r>
              </m:e>
              <m:sup>
                <m:r>
                  <m:rPr>
                    <m:sty m:val="p"/>
                  </m:rPr>
                  <m:t>∞</m:t>
                </m:r>
              </m:sup>
            </m:sSup>
          </m:sub>
        </m:sSub>
        <m:r>
          <m:rPr>
            <m:sty m:val="p"/>
          </m:rPr>
          <m:t>{</m:t>
        </m:r>
        <m:sSub>
          <m:e>
            <m:r>
              <m:t>Ω</m:t>
            </m:r>
          </m:e>
          <m:sub>
            <m:r>
              <m:t>i</m:t>
            </m:r>
            <m:r>
              <m:t>j</m:t>
            </m:r>
          </m:sub>
        </m:sSub>
        <m:r>
          <m:rPr>
            <m:sty m:val="p"/>
          </m:rPr>
          <m:t>}</m:t>
        </m:r>
        <m:r>
          <m:rPr>
            <m:sty m:val="p"/>
          </m:rPr>
          <m:t>,</m:t>
        </m:r>
        <m:r>
          <m:t>  </m:t>
        </m:r>
        <m:sSub>
          <m:e>
            <m:r>
              <m:rPr>
                <m:sty m:val="p"/>
                <m:scr m:val="script"/>
              </m:rPr>
              <m:t>I</m:t>
            </m:r>
          </m:e>
          <m:sub>
            <m:r>
              <m:t>m</m:t>
            </m:r>
            <m:r>
              <m:rPr>
                <m:sty m:val="p"/>
              </m:rPr>
              <m:t>+</m:t>
            </m:r>
            <m:r>
              <m:t>1</m:t>
            </m:r>
          </m:sub>
        </m:sSub>
        <m:r>
          <m:rPr>
            <m:sty m:val="p"/>
          </m:rPr>
          <m:t>=</m:t>
        </m:r>
        <m:sSub>
          <m:e>
            <m:r>
              <m:rPr>
                <m:sty m:val="p"/>
                <m:scr m:val="script"/>
              </m:rPr>
              <m:t>I</m:t>
            </m:r>
          </m:e>
          <m:sub>
            <m:r>
              <m:t>m</m:t>
            </m:r>
          </m:sub>
        </m:sSub>
        <m:r>
          <m:rPr>
            <m:sty m:val="p"/>
          </m:rPr>
          <m:t>+</m:t>
        </m:r>
        <m:nary>
          <m:naryPr>
            <m:chr m:val="∑"/>
            <m:limLoc m:val="undOvr"/>
            <m:subHide m:val="off"/>
            <m:supHide m:val="on"/>
          </m:naryPr>
          <m:sub>
            <m:r>
              <m:t>i</m:t>
            </m:r>
          </m:sub>
          <m:sup>
            <m:r>
              <m:t>​</m:t>
            </m:r>
          </m:sup>
          <m:e>
            <m:d>
              <m:dPr>
                <m:begChr m:val="["/>
                <m:endChr m:val="]"/>
                <m:sepChr m:val=""/>
                <m:grow/>
              </m:dPr>
              <m:e>
                <m:sSub>
                  <m:e>
                    <m:r>
                      <m:t>V</m:t>
                    </m:r>
                  </m:e>
                  <m:sub>
                    <m:r>
                      <m:t>i</m:t>
                    </m:r>
                  </m:sub>
                </m:sSub>
                <m:r>
                  <m:rPr>
                    <m:sty m:val="p"/>
                  </m:rPr>
                  <m:t>,</m:t>
                </m:r>
                <m:sSub>
                  <m:e>
                    <m:r>
                      <m:rPr>
                        <m:sty m:val="p"/>
                        <m:scr m:val="script"/>
                      </m:rPr>
                      <m:t>I</m:t>
                    </m:r>
                  </m:e>
                  <m:sub>
                    <m:r>
                      <m:t>m</m:t>
                    </m:r>
                  </m:sub>
                </m:sSub>
              </m:e>
            </m:d>
          </m:e>
        </m:nary>
        <m:r>
          <m:rPr>
            <m:sty m:val="p"/>
          </m:rPr>
          <m:t>.</m:t>
        </m:r>
      </m:oMath>
      <w:r>
        <w:tab/>
        <w:t>(29)</w:t>
      </w:r>
    </w:p>
    <w:p>
      <w:pPr>
        <w:pStyle w:val="FirstParagraph"/>
      </w:pPr>
      <w:r>
        <w:t xml:space="preserve">The starting point is curvature, not brackets of arbitrary horizontal sections. Indeed,</w:t>
      </w:r>
      <w:r>
        <w:t xml:space="preserve"> </w:t>
      </w:r>
      <m:oMath>
        <m:d>
          <m:dPr>
            <m:begChr m:val="["/>
            <m:endChr m:val="]"/>
            <m:sepChr m:val=""/>
            <m:grow/>
          </m:dPr>
          <m:e>
            <m:sSub>
              <m:e>
                <m:r>
                  <m:t>V</m:t>
                </m:r>
              </m:e>
              <m:sub>
                <m:r>
                  <m:t>A</m:t>
                </m:r>
              </m:sub>
            </m:sSub>
            <m:r>
              <m:rPr>
                <m:sty m:val="p"/>
              </m:rPr>
              <m:t>,</m:t>
            </m:r>
            <m:r>
              <m:t>a</m:t>
            </m:r>
            <m:sSub>
              <m:e>
                <m:r>
                  <m:t>V</m:t>
                </m:r>
              </m:e>
              <m:sub>
                <m:r>
                  <m:t>A</m:t>
                </m:r>
              </m:sub>
            </m:sSub>
          </m:e>
        </m:d>
        <m:r>
          <m:rPr>
            <m:sty m:val="p"/>
          </m:rPr>
          <m:t>=</m:t>
        </m:r>
        <m:sSub>
          <m:e>
            <m:r>
              <m:t>V</m:t>
            </m:r>
          </m:e>
          <m:sub>
            <m:r>
              <m:t>A</m:t>
            </m:r>
          </m:sub>
        </m:sSub>
      </m:oMath>
      <w:r>
        <w:t xml:space="preserve"> </w:t>
      </w:r>
      <w:r>
        <w:t xml:space="preserve">when</w:t>
      </w:r>
      <w:r>
        <w:t xml:space="preserve"> </w:t>
      </w:r>
      <m:oMath>
        <m:sSub>
          <m:e>
            <m:r>
              <m:t>V</m:t>
            </m:r>
          </m:e>
          <m:sub>
            <m:r>
              <m:t>A</m:t>
            </m:r>
          </m:sub>
        </m:sSub>
        <m:r>
          <m:t>a</m:t>
        </m:r>
        <m:r>
          <m:rPr>
            <m:sty m:val="p"/>
          </m:rPr>
          <m:t>=</m:t>
        </m:r>
        <m:r>
          <m:t>1</m:t>
        </m:r>
      </m:oMath>
      <w:r>
        <w:t xml:space="preserve">, so the latter construction can contain intended horizontal motion even for a flat connection.</w:t>
      </w:r>
    </w:p>
    <w:p>
      <w:pPr>
        <w:pStyle w:val="BodyText"/>
      </w:pPr>
      <w:r>
        <w:rPr>
          <w:bCs/>
          <w:b/>
        </w:rPr>
        <w:t xml:space="preserve">Proposition 7.</w:t>
      </w:r>
      <w:r>
        <w:t xml:space="preserve"> </w:t>
      </w:r>
      <w:r>
        <w:t xml:space="preserve">If the projectability condition of Proposition 6 holds and the reduced fields commute on a neighborhood, then every</w:t>
      </w:r>
      <w:r>
        <w:t xml:space="preserve"> </w:t>
      </w:r>
      <m:oMath>
        <m:sSub>
          <m:e>
            <m:r>
              <m:rPr>
                <m:sty m:val="p"/>
                <m:scr m:val="script"/>
              </m:rPr>
              <m:t>I</m:t>
            </m:r>
          </m:e>
          <m:sub>
            <m:r>
              <m:t>m</m:t>
            </m:r>
          </m:sub>
        </m:sSub>
      </m:oMath>
      <w:r>
        <w:t xml:space="preserve"> </w:t>
      </w:r>
      <w:r>
        <w:t xml:space="preserve">is contained in</w:t>
      </w:r>
      <w:r>
        <w:t xml:space="preserve"> </w:t>
      </w:r>
      <m:oMath>
        <m:r>
          <m:rPr>
            <m:sty m:val="p"/>
          </m:rPr>
          <m:t>ker</m:t>
        </m:r>
        <m:r>
          <m:t>d</m:t>
        </m:r>
        <m:r>
          <m:t>R</m:t>
        </m:r>
      </m:oMath>
      <w:r>
        <w:t xml:space="preserve"> </w:t>
      </w:r>
      <w:r>
        <w:t xml:space="preserve">there.</w:t>
      </w:r>
    </w:p>
    <w:p>
      <w:pPr>
        <w:pStyle w:val="BodyText"/>
      </w:pPr>
      <w:r>
        <w:rPr>
          <w:iCs/>
          <w:i/>
        </w:rPr>
        <w:t xml:space="preserve">Proof.</w:t>
      </w:r>
      <w:r>
        <w:t xml:space="preserve"> </w:t>
      </w:r>
      <w:r>
        <w:t xml:space="preserve">Naturality gives</w:t>
      </w:r>
      <w:r>
        <w:t xml:space="preserve"> </w:t>
      </w:r>
      <m:oMath>
        <m:r>
          <m:t>d</m:t>
        </m:r>
        <m:r>
          <m:t>R</m:t>
        </m:r>
        <m:d>
          <m:dPr>
            <m:begChr m:val="["/>
            <m:endChr m:val="]"/>
            <m:sepChr m:val=""/>
            <m:grow/>
          </m:dPr>
          <m:e>
            <m:sSub>
              <m:e>
                <m:r>
                  <m:t>V</m:t>
                </m:r>
              </m:e>
              <m:sub>
                <m:r>
                  <m:t>i</m:t>
                </m:r>
              </m:sub>
            </m:sSub>
            <m:r>
              <m:rPr>
                <m:sty m:val="p"/>
              </m:rPr>
              <m:t>,</m:t>
            </m:r>
            <m:sSub>
              <m:e>
                <m:r>
                  <m:t>V</m:t>
                </m:r>
              </m:e>
              <m:sub>
                <m:r>
                  <m:t>j</m:t>
                </m:r>
              </m:sub>
            </m:sSub>
          </m:e>
        </m:d>
        <m:r>
          <m:rPr>
            <m:sty m:val="p"/>
          </m:rPr>
          <m:t>=</m:t>
        </m:r>
        <m:d>
          <m:dPr>
            <m:begChr m:val="["/>
            <m:endChr m:val="]"/>
            <m:sepChr m:val=""/>
            <m:grow/>
          </m:dPr>
          <m:e>
            <m:sSub>
              <m:e>
                <m:bar>
                  <m:barPr>
                    <m:pos m:val="top"/>
                  </m:barPr>
                  <m:e>
                    <m:r>
                      <m:t>V</m:t>
                    </m:r>
                  </m:e>
                </m:bar>
              </m:e>
              <m:sub>
                <m:r>
                  <m:t>i</m:t>
                </m:r>
              </m:sub>
            </m:sSub>
            <m:r>
              <m:rPr>
                <m:sty m:val="p"/>
              </m:rPr>
              <m:t>,</m:t>
            </m:r>
            <m:sSub>
              <m:e>
                <m:bar>
                  <m:barPr>
                    <m:pos m:val="top"/>
                  </m:barPr>
                  <m:e>
                    <m:r>
                      <m:t>V</m:t>
                    </m:r>
                  </m:e>
                </m:bar>
              </m:e>
              <m:sub>
                <m:r>
                  <m:t>j</m:t>
                </m:r>
              </m:sub>
            </m:sSub>
          </m:e>
        </m:d>
        <m:r>
          <m:rPr>
            <m:sty m:val="p"/>
          </m:rPr>
          <m:t>∘</m:t>
        </m:r>
        <m:r>
          <m:t>R</m:t>
        </m:r>
        <m:r>
          <m:rPr>
            <m:sty m:val="p"/>
          </m:rPr>
          <m:t>=</m:t>
        </m:r>
        <m:r>
          <m:t>0</m:t>
        </m:r>
      </m:oMath>
      <w:r>
        <w:t xml:space="preserve">. If</w:t>
      </w:r>
      <w:r>
        <w:t xml:space="preserve"> </w:t>
      </w:r>
      <m:oMath>
        <m:r>
          <m:t>W</m:t>
        </m:r>
      </m:oMath>
      <w:r>
        <w:t xml:space="preserve"> </w:t>
      </w:r>
      <w:r>
        <w:t xml:space="preserve">is</w:t>
      </w:r>
      <w:r>
        <w:t xml:space="preserve"> </w:t>
      </w:r>
      <m:oMath>
        <m:r>
          <m:t>R</m:t>
        </m:r>
      </m:oMath>
      <w:r>
        <w:t xml:space="preserve">-related to zero, then</w:t>
      </w:r>
      <w:r>
        <w:t xml:space="preserve"> </w:t>
      </w:r>
      <m:oMath>
        <m:d>
          <m:dPr>
            <m:begChr m:val="["/>
            <m:endChr m:val="]"/>
            <m:sepChr m:val=""/>
            <m:grow/>
          </m:dPr>
          <m:e>
            <m:sSub>
              <m:e>
                <m:r>
                  <m:t>V</m:t>
                </m:r>
              </m:e>
              <m:sub>
                <m:r>
                  <m:t>i</m:t>
                </m:r>
              </m:sub>
            </m:sSub>
            <m:r>
              <m:rPr>
                <m:sty m:val="p"/>
              </m:rPr>
              <m:t>,</m:t>
            </m:r>
            <m:r>
              <m:t>W</m:t>
            </m:r>
          </m:e>
        </m:d>
      </m:oMath>
      <w:r>
        <w:t xml:space="preserve"> </w:t>
      </w:r>
      <w:r>
        <w:t xml:space="preserve">is also</w:t>
      </w:r>
      <w:r>
        <w:t xml:space="preserve"> </w:t>
      </w:r>
      <m:oMath>
        <m:r>
          <m:t>R</m:t>
        </m:r>
      </m:oMath>
      <w:r>
        <w:t xml:space="preserve">-related to zero. Smooth multiples of a vertical field remain vertical. Induction proves the inclusion.</w:t>
      </w:r>
    </w:p>
    <w:p>
      <w:pPr>
        <w:pStyle w:val="BodyText"/>
      </w:pPr>
      <w:r>
        <w:t xml:space="preserve">The test is necessary but insufficient. On</w:t>
      </w:r>
      <w:r>
        <w:t xml:space="preserve"> </w:t>
      </w:r>
      <m:oMath>
        <m:sSup>
          <m:e>
            <m:r>
              <m:rPr>
                <m:sty m:val="p"/>
                <m:scr m:val="double-struck"/>
              </m:rPr>
              <m:t>R</m:t>
            </m:r>
          </m:e>
          <m:sup>
            <m:r>
              <m:t>4</m:t>
            </m:r>
          </m:sup>
        </m:sSup>
      </m:oMath>
      <w:r>
        <w:t xml:space="preserve">, let</w:t>
      </w:r>
      <w:r>
        <w:t xml:space="preserve"> </w:t>
      </w:r>
      <m:oMath>
        <m:sSub>
          <m:e>
            <m:r>
              <m:t>V</m:t>
            </m:r>
          </m:e>
          <m:sub>
            <m:r>
              <m:t>A</m:t>
            </m:r>
          </m:sub>
        </m:sSub>
        <m:r>
          <m:rPr>
            <m:sty m:val="p"/>
          </m:rPr>
          <m:t>=</m:t>
        </m:r>
        <m:sSub>
          <m:e>
            <m:r>
              <m:rPr>
                <m:sty m:val="p"/>
              </m:rPr>
              <m:t>∂</m:t>
            </m:r>
          </m:e>
          <m:sub>
            <m:r>
              <m:t>x</m:t>
            </m:r>
          </m:sub>
        </m:sSub>
      </m:oMath>
      <w:r>
        <w:t xml:space="preserve">,</w:t>
      </w:r>
      <w:r>
        <w:t xml:space="preserve"> </w:t>
      </w:r>
      <m:oMath>
        <m:sSub>
          <m:e>
            <m:r>
              <m:t>V</m:t>
            </m:r>
          </m:e>
          <m:sub>
            <m:r>
              <m:t>B</m:t>
            </m:r>
          </m:sub>
        </m:sSub>
        <m:r>
          <m:rPr>
            <m:sty m:val="p"/>
          </m:rPr>
          <m:t>=</m:t>
        </m:r>
        <m:sSub>
          <m:e>
            <m:r>
              <m:rPr>
                <m:sty m:val="p"/>
              </m:rPr>
              <m:t>∂</m:t>
            </m:r>
          </m:e>
          <m:sub>
            <m:r>
              <m:t>y</m:t>
            </m:r>
          </m:sub>
        </m:sSub>
      </m:oMath>
      <w:r>
        <w:t xml:space="preserve">, and</w:t>
      </w:r>
      <w:r>
        <w:t xml:space="preserve"> </w:t>
      </w:r>
      <m:oMath>
        <m:r>
          <m:t>R</m:t>
        </m:r>
        <m:d>
          <m:dPr>
            <m:begChr m:val="("/>
            <m:endChr m:val=")"/>
            <m:sepChr m:val=""/>
            <m:grow/>
          </m:dPr>
          <m:e>
            <m:r>
              <m:t>x</m:t>
            </m:r>
            <m:r>
              <m:rPr>
                <m:sty m:val="p"/>
              </m:rPr>
              <m:t>,</m:t>
            </m:r>
            <m:r>
              <m:t>y</m:t>
            </m:r>
            <m:r>
              <m:rPr>
                <m:sty m:val="p"/>
              </m:rPr>
              <m:t>,</m:t>
            </m:r>
            <m:r>
              <m:t>z</m:t>
            </m:r>
            <m:r>
              <m:rPr>
                <m:sty m:val="p"/>
              </m:rPr>
              <m:t>,</m:t>
            </m:r>
            <m:r>
              <m:t>w</m:t>
            </m:r>
          </m:e>
        </m:d>
        <m:r>
          <m:rPr>
            <m:sty m:val="p"/>
          </m:rPr>
          <m:t>=</m:t>
        </m:r>
        <m:d>
          <m:dPr>
            <m:begChr m:val="("/>
            <m:endChr m:val=")"/>
            <m:sepChr m:val=""/>
            <m:grow/>
          </m:dPr>
          <m:e>
            <m:r>
              <m:t>x</m:t>
            </m:r>
            <m:r>
              <m:rPr>
                <m:sty m:val="p"/>
              </m:rPr>
              <m:t>,</m:t>
            </m:r>
            <m:r>
              <m:t>y</m:t>
            </m:r>
            <m:r>
              <m:rPr>
                <m:sty m:val="p"/>
              </m:rPr>
              <m:t>,</m:t>
            </m:r>
            <m:r>
              <m:t>z</m:t>
            </m:r>
            <m:r>
              <m:rPr>
                <m:sty m:val="p"/>
              </m:rPr>
              <m:t>+</m:t>
            </m:r>
            <m:r>
              <m:t>x</m:t>
            </m:r>
            <m:r>
              <m:t>w</m:t>
            </m:r>
          </m:e>
        </m:d>
      </m:oMath>
      <w:r>
        <w:t xml:space="preserve">. All curvature modules vanish, but</w:t>
      </w:r>
      <w:r>
        <w:t xml:space="preserve"> </w:t>
      </w:r>
      <m:oMath>
        <m:r>
          <m:t>d</m:t>
        </m:r>
        <m:r>
          <m:t>R</m:t>
        </m:r>
        <m:sSub>
          <m:e>
            <m:r>
              <m:t>V</m:t>
            </m:r>
          </m:e>
          <m:sub>
            <m:r>
              <m:t>A</m:t>
            </m:r>
          </m:sub>
        </m:sSub>
        <m:r>
          <m:rPr>
            <m:sty m:val="p"/>
          </m:rPr>
          <m:t>=</m:t>
        </m:r>
        <m:d>
          <m:dPr>
            <m:begChr m:val="("/>
            <m:endChr m:val=")"/>
            <m:sepChr m:val=""/>
            <m:grow/>
          </m:dPr>
          <m:e>
            <m:r>
              <m:t>1</m:t>
            </m:r>
            <m:r>
              <m:rPr>
                <m:sty m:val="p"/>
              </m:rPr>
              <m:t>,</m:t>
            </m:r>
            <m:r>
              <m:t>0</m:t>
            </m:r>
            <m:r>
              <m:rPr>
                <m:sty m:val="p"/>
              </m:rPr>
              <m:t>,</m:t>
            </m:r>
            <m:r>
              <m:t>w</m:t>
            </m:r>
          </m:e>
        </m:d>
      </m:oMath>
      <w:r>
        <w:t xml:space="preserve"> </w:t>
      </w:r>
      <w:r>
        <w:t xml:space="preserve">does not depend only on</w:t>
      </w:r>
      <w:r>
        <w:t xml:space="preserve"> </w:t>
      </w:r>
      <m:oMath>
        <m:r>
          <m:t>R</m:t>
        </m:r>
      </m:oMath>
      <w:r>
        <w:t xml:space="preserve">: different</w:t>
      </w:r>
      <w:r>
        <w:t xml:space="preserve"> </w:t>
      </w:r>
      <m:oMath>
        <m:r>
          <m:t>w</m:t>
        </m:r>
      </m:oMath>
      <w:r>
        <w:t xml:space="preserve"> </w:t>
      </w:r>
      <w:r>
        <w:t xml:space="preserve">values can occur at the same interface value by adjusting</w:t>
      </w:r>
      <w:r>
        <w:t xml:space="preserve"> </w:t>
      </w:r>
      <m:oMath>
        <m:r>
          <m:t>z</m:t>
        </m:r>
      </m:oMath>
      <w:r>
        <w:t xml:space="preserve">. The interface passes every curvature-module screen and still fails to predict its own future evolution.</w:t>
      </w:r>
    </w:p>
    <w:p>
      <w:pPr>
        <w:pStyle w:val="BodyText"/>
      </w:pPr>
      <w:r>
        <w:t xml:space="preserve">Computing a higher module requires derivatives of lower brackets; it is not only pointwise linear algebra. A failure at module level two records a derivative obstruction of that order, not a count of edit operations before failure. The cubic example in Section 6 already reveals such an obstruction with a comparison of two single-factor edits. Projectability remains the primitive sufficient condition, while the module test diagnoses particular consequences of its failure.</w:t>
      </w:r>
    </w:p>
    <w:bookmarkEnd w:id="40"/>
    <w:bookmarkEnd w:id="41"/>
    <w:bookmarkStart w:id="52" w:name="reproducible-analytic-experiments"/>
    <w:p>
      <w:pPr>
        <w:pStyle w:val="Heading1"/>
      </w:pPr>
      <w:r>
        <w:t xml:space="preserve">8 Reproducible analytic experiments</w:t>
      </w:r>
    </w:p>
    <w:bookmarkStart w:id="42" w:name="exact-controls-and-implementation"/>
    <w:p>
      <w:pPr>
        <w:pStyle w:val="Heading2"/>
      </w:pPr>
      <w:r>
        <w:t xml:space="preserve">Exact controls and implementation</w:t>
      </w:r>
    </w:p>
    <w:p>
      <w:pPr>
        <w:pStyle w:val="FirstParagraph"/>
      </w:pPr>
      <w:r>
        <w:t xml:space="preserve">All numerical results in this section were generated from the code in Appendix B. No neural network was trained. The code uses standard-library floating-point arithmetic for the analytic derivative checks and 70-digit decimal arithmetic for small differences of exponentials. The latter avoids confusing cancellation with the truncation error being studied. The figures evaluate the same formulas; logarithmic slopes use 200 equally spaced points in log magnitude from</w:t>
      </w:r>
      <w:r>
        <w:t xml:space="preserve"> </w:t>
      </w:r>
      <m:oMath>
        <m:sSup>
          <m:e>
            <m:r>
              <m:t>10</m:t>
            </m:r>
          </m:e>
          <m:sup>
            <m:r>
              <m:rPr>
                <m:sty m:val="p"/>
              </m:rPr>
              <m:t>−</m:t>
            </m:r>
            <m:r>
              <m:t>4</m:t>
            </m:r>
          </m:sup>
        </m:sSup>
      </m:oMath>
      <w:r>
        <w:t xml:space="preserve"> </w:t>
      </w:r>
      <w:r>
        <w:t xml:space="preserve">to</w:t>
      </w:r>
      <w:r>
        <w:t xml:space="preserve"> </w:t>
      </w:r>
      <m:oMath>
        <m:sSup>
          <m:e>
            <m:r>
              <m:t>10</m:t>
            </m:r>
          </m:e>
          <m:sup>
            <m:r>
              <m:rPr>
                <m:sty m:val="p"/>
              </m:rPr>
              <m:t>−</m:t>
            </m:r>
            <m:r>
              <m:t>2</m:t>
            </m:r>
          </m:sup>
        </m:sSup>
      </m:oMath>
      <w:r>
        <w:t xml:space="preserve"> </w:t>
      </w:r>
      <w:r>
        <w:t xml:space="preserve">unless stated otherwise.</w:t>
      </w:r>
    </w:p>
    <w:p>
      <w:pPr>
        <w:pStyle w:val="BodyText"/>
      </w:pPr>
      <w:r>
        <w:t xml:space="preserve">For the controlled GELU map, the analytic curvature vector was compared with centered directional differences of the independently evaluated canonical fields. At six values</w:t>
      </w:r>
      <w:r>
        <w:t xml:space="preserve"> </w:t>
      </w:r>
      <m:oMath>
        <m:r>
          <m:t>r</m:t>
        </m:r>
        <m:r>
          <m:rPr>
            <m:sty m:val="p"/>
          </m:rPr>
          <m:t>∈</m:t>
        </m:r>
        <m:r>
          <m:rPr>
            <m:sty m:val="p"/>
          </m:rPr>
          <m:t>{</m:t>
        </m:r>
        <m:r>
          <m:rPr>
            <m:sty m:val="p"/>
          </m:rPr>
          <m:t>−</m:t>
        </m:r>
        <m:r>
          <m:t>2</m:t>
        </m:r>
        <m:r>
          <m:rPr>
            <m:sty m:val="p"/>
          </m:rPr>
          <m:t>,</m:t>
        </m:r>
        <m:r>
          <m:rPr>
            <m:sty m:val="p"/>
          </m:rPr>
          <m:t>−</m:t>
        </m:r>
        <m:r>
          <m:t>1</m:t>
        </m:r>
        <m:r>
          <m:rPr>
            <m:sty m:val="p"/>
          </m:rPr>
          <m:t>,</m:t>
        </m:r>
        <m:r>
          <m:t>0</m:t>
        </m:r>
        <m:r>
          <m:rPr>
            <m:sty m:val="p"/>
          </m:rPr>
          <m:t>,</m:t>
        </m:r>
        <m:r>
          <m:t>0.5</m:t>
        </m:r>
        <m:r>
          <m:rPr>
            <m:sty m:val="p"/>
          </m:rPr>
          <m:t>,</m:t>
        </m:r>
        <m:r>
          <m:t>1</m:t>
        </m:r>
        <m:r>
          <m:rPr>
            <m:sty m:val="p"/>
          </m:rPr>
          <m:t>,</m:t>
        </m:r>
        <m:r>
          <m:t>2</m:t>
        </m:r>
        <m:r>
          <m:rPr>
            <m:sty m:val="p"/>
          </m:rPr>
          <m:t>}</m:t>
        </m:r>
      </m:oMath>
      <w:r>
        <w:t xml:space="preserve"> </w:t>
      </w:r>
      <w:r>
        <w:t xml:space="preserve">and difference step</w:t>
      </w:r>
      <w:r>
        <w:t xml:space="preserve"> </w:t>
      </w:r>
      <m:oMath>
        <m:sSup>
          <m:e>
            <m:r>
              <m:t>10</m:t>
            </m:r>
          </m:e>
          <m:sup>
            <m:r>
              <m:rPr>
                <m:sty m:val="p"/>
              </m:rPr>
              <m:t>−</m:t>
            </m:r>
            <m:r>
              <m:t>5</m:t>
            </m:r>
          </m:sup>
        </m:sSup>
      </m:oMath>
      <w:r>
        <w:t xml:space="preserve">, the maximum Euclidean discrepancy was</w:t>
      </w:r>
      <w:r>
        <w:t xml:space="preserve"> </w:t>
      </w:r>
      <m:oMath>
        <m:r>
          <m:t>2.88</m:t>
        </m:r>
        <m:r>
          <m:rPr>
            <m:sty m:val="p"/>
          </m:rPr>
          <m:t>×</m:t>
        </m:r>
        <m:sSup>
          <m:e>
            <m:r>
              <m:t>10</m:t>
            </m:r>
          </m:e>
          <m:sup>
            <m:r>
              <m:rPr>
                <m:sty m:val="p"/>
              </m:rPr>
              <m:t>−</m:t>
            </m:r>
            <m:r>
              <m:t>11</m:t>
            </m:r>
          </m:sup>
        </m:sSup>
      </m:oMath>
      <w:r>
        <w:t xml:space="preserve"> </w:t>
      </w:r>
      <w:r>
        <w:t xml:space="preserve">after rounding upward. This is a numerical consistency check on the control formula, not an automatic-differentiation benchmark on a trained network. Proposition 4 supplies the exact ReLU interior null.</w:t>
      </w:r>
    </w:p>
    <w:p>
      <w:pPr>
        <w:pStyle w:val="BodyText"/>
        <w:keepNext/>
        <w:spacing w:before="140" w:after="80"/>
      </w:pPr>
      <w:r>
        <w:rPr>
          <w:bCs/>
          <w:b/>
          <w:sz w:val="19"/>
        </w:rPr>
        <w:t xml:space="preserve">Table 2. Exact state and task orders at the stated starting points.</w:t>
      </w:r>
    </w:p>
    <w:tbl>
      <w:tblPr>
        <w:tblStyle w:val="TableGrid"/>
        <w:tblW w:type="dxa" w:w="993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448"/>
        <w:gridCol w:w="2880"/>
        <w:gridCol w:w="1512"/>
      </w:tblGrid>
      <w:tr>
        <w:trPr>
          <w:tblHeader w:val="true"/>
          <w:cantSplit/>
          <w:tblHeader/>
        </w:trPr>
        <w:tc>
          <w:tcPr>
            <w:tcW w:type="dxa" w:w="3096"/>
            <w:vAlign w:val="center"/>
            <w:tcMar>
              <w:top w:w="85" w:type="dxa"/>
              <w:bottom w:w="85" w:type="dxa"/>
              <w:left w:w="90" w:type="dxa"/>
              <w:right w:w="90" w:type="dxa"/>
            </w:tcMar>
            <w:shd w:fill="E7EEF4"/>
          </w:tcPr>
          <w:p>
            <w:pPr>
              <w:spacing w:after="0" w:before="0" w:line="252" w:lineRule="auto"/>
              <w:jc w:val="left"/>
            </w:pPr>
            <w:r>
              <w:rPr>
                <w:rFonts w:ascii="Times New Roman" w:hAnsi="Times New Roman"/>
                <w:b/>
                <w:sz w:val="19"/>
              </w:rPr>
              <w:t xml:space="preserve">Control</w:t>
            </w:r>
          </w:p>
        </w:tc>
        <w:tc>
          <w:tcPr>
            <w:tcW w:type="dxa" w:w="2448"/>
            <w:vAlign w:val="center"/>
            <w:tcMar>
              <w:top w:w="85" w:type="dxa"/>
              <w:bottom w:w="85" w:type="dxa"/>
              <w:left w:w="90" w:type="dxa"/>
              <w:right w:w="90" w:type="dxa"/>
            </w:tcMar>
            <w:shd w:fill="E7EEF4"/>
          </w:tcPr>
          <w:p>
            <w:pPr>
              <w:spacing w:after="0" w:before="0" w:line="252" w:lineRule="auto"/>
              <w:jc w:val="center"/>
            </w:pPr>
            <w:r>
              <w:rPr>
                <w:rFonts w:ascii="Times New Roman" w:hAnsi="Times New Roman"/>
                <w:b/>
                <w:sz w:val="19"/>
              </w:rPr>
              <w:t xml:space="preserve">State discrepancy</w:t>
            </w:r>
          </w:p>
        </w:tc>
        <w:tc>
          <w:tcPr>
            <w:tcW w:type="dxa" w:w="2880"/>
            <w:vAlign w:val="center"/>
            <w:tcMar>
              <w:top w:w="85" w:type="dxa"/>
              <w:bottom w:w="85" w:type="dxa"/>
              <w:left w:w="90" w:type="dxa"/>
              <w:right w:w="90" w:type="dxa"/>
            </w:tcMar>
            <w:shd w:fill="E7EEF4"/>
          </w:tcPr>
          <w:p>
            <w:pPr>
              <w:spacing w:after="0" w:before="0" w:line="252" w:lineRule="auto"/>
              <w:jc w:val="center"/>
            </w:pPr>
            <w:r>
              <w:rPr>
                <w:rFonts w:ascii="Times New Roman" w:hAnsi="Times New Roman"/>
                <w:b/>
                <w:sz w:val="19"/>
              </w:rPr>
              <w:t xml:space="preserve">Task discrepancy</w:t>
            </w:r>
          </w:p>
        </w:tc>
        <w:tc>
          <w:tcPr>
            <w:tcW w:type="dxa" w:w="1512"/>
            <w:vAlign w:val="center"/>
            <w:tcMar>
              <w:top w:w="85" w:type="dxa"/>
              <w:bottom w:w="85" w:type="dxa"/>
              <w:left w:w="90" w:type="dxa"/>
              <w:right w:w="90" w:type="dxa"/>
            </w:tcMar>
            <w:shd w:fill="E7EEF4"/>
          </w:tcPr>
          <w:p>
            <w:pPr>
              <w:spacing w:after="0" w:before="0" w:line="252" w:lineRule="auto"/>
              <w:jc w:val="center"/>
            </w:pPr>
            <w:r>
              <w:rPr>
                <w:rFonts w:ascii="Times New Roman" w:hAnsi="Times New Roman"/>
                <w:b/>
                <w:sz w:val="19"/>
              </w:rPr>
              <w:t xml:space="preserve">Orders</w:t>
            </w:r>
            <w:r>
              <w:rPr>
                <w:rFonts w:ascii="Times New Roman" w:hAnsi="Times New Roman"/>
                <w:b/>
                <w:sz w:val="19"/>
              </w:rPr>
              <w:t xml:space="preserve"> </w:t>
            </w:r>
            <m:oMath>
              <m:sSub>
                <m:e>
                  <m:r>
                    <m:t>r</m:t>
                  </m:r>
                </m:e>
                <m:sub>
                  <m:r>
                    <m:t>h</m:t>
                  </m:r>
                </m:sub>
              </m:sSub>
              <m:r>
                <m:rPr>
                  <m:sty m:val="p"/>
                </m:rPr>
                <m:t>,</m:t>
              </m:r>
              <m:sSub>
                <m:e>
                  <m:r>
                    <m:t>r</m:t>
                  </m:r>
                </m:e>
                <m:sub>
                  <m:r>
                    <m:t>Ψ</m:t>
                  </m:r>
                </m:sub>
              </m:sSub>
            </m:oMath>
          </w:p>
        </w:tc>
      </w:tr>
      <w:tr>
        <w:trPr>
          <w:cantSplit/>
        </w:trPr>
        <w:tc>
          <w:tcPr>
            <w:tcW w:type="dxa" w:w="3096"/>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Shear with output</w:t>
            </w:r>
            <w:r>
              <w:rPr>
                <w:rFonts w:ascii="Times New Roman" w:hAnsi="Times New Roman"/>
                <w:sz w:val="19"/>
              </w:rPr>
              <w:t xml:space="preserve"> </w:t>
            </w:r>
            <m:oMath>
              <m:sSup>
                <m:e>
                  <m:r>
                    <m:t>z</m:t>
                  </m:r>
                </m:e>
                <m:sup>
                  <m:r>
                    <m:t>2</m:t>
                  </m:r>
                </m:sup>
              </m:sSup>
            </m:oMath>
            <w:r>
              <w:rPr>
                <w:rFonts w:ascii="Times New Roman" w:hAnsi="Times New Roman"/>
                <w:sz w:val="19"/>
              </w:rPr>
              <w:t xml:space="preserve">, origin</w:t>
            </w:r>
          </w:p>
        </w:tc>
        <w:tc>
          <w:tcPr>
            <w:tcW w:type="dxa" w:w="2448"/>
            <w:vAlign w:val="center"/>
            <w:tcMar>
              <w:top w:w="85" w:type="dxa"/>
              <w:bottom w:w="85" w:type="dxa"/>
              <w:left w:w="90" w:type="dxa"/>
              <w:right w:w="90" w:type="dxa"/>
            </w:tcMar>
          </w:tcPr>
          <w:p>
            <w:pPr>
              <w:spacing w:after="0" w:before="0" w:line="252" w:lineRule="auto"/>
              <w:jc w:val="center"/>
            </w:pPr>
            <m:oMath>
              <m:sSup>
                <m:e>
                  <m:r>
                    <m:t>ε</m:t>
                  </m:r>
                </m:e>
                <m:sup>
                  <m:r>
                    <m:t>2</m:t>
                  </m:r>
                </m:sup>
              </m:sSup>
            </m:oMath>
          </w:p>
        </w:tc>
        <w:tc>
          <w:tcPr>
            <w:tcW w:type="dxa" w:w="2880"/>
            <w:vAlign w:val="center"/>
            <w:tcMar>
              <w:top w:w="85" w:type="dxa"/>
              <w:bottom w:w="85" w:type="dxa"/>
              <w:left w:w="90" w:type="dxa"/>
              <w:right w:w="90" w:type="dxa"/>
            </w:tcMar>
          </w:tcPr>
          <w:p>
            <w:pPr>
              <w:spacing w:after="0" w:before="0" w:line="252" w:lineRule="auto"/>
              <w:jc w:val="center"/>
            </w:pPr>
            <m:oMath>
              <m:sSup>
                <m:e>
                  <m:r>
                    <m:t>ε</m:t>
                  </m:r>
                </m:e>
                <m:sup>
                  <m:r>
                    <m:t>4</m:t>
                  </m:r>
                </m:sup>
              </m:sSup>
            </m:oMath>
          </w:p>
        </w:tc>
        <w:tc>
          <w:tcPr>
            <w:tcW w:type="dxa" w:w="1512"/>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2, 4</w:t>
            </w:r>
          </w:p>
        </w:tc>
      </w:tr>
      <w:tr>
        <w:trPr>
          <w:cantSplit/>
        </w:trPr>
        <w:tc>
          <w:tcPr>
            <w:tcW w:type="dxa" w:w="3096"/>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Shear with output</w:t>
            </w:r>
            <w:r>
              <w:rPr>
                <w:rFonts w:ascii="Times New Roman" w:hAnsi="Times New Roman"/>
                <w:sz w:val="19"/>
              </w:rPr>
              <w:t xml:space="preserve"> </w:t>
            </w:r>
            <m:oMath>
              <m:sSup>
                <m:e>
                  <m:r>
                    <m:t>z</m:t>
                  </m:r>
                </m:e>
                <m:sup>
                  <m:r>
                    <m:t>2</m:t>
                  </m:r>
                </m:sup>
              </m:sSup>
            </m:oMath>
            <w:r>
              <w:rPr>
                <w:rFonts w:ascii="Times New Roman" w:hAnsi="Times New Roman"/>
                <w:sz w:val="19"/>
              </w:rPr>
              <w:t xml:space="preserve">, fixed</w:t>
            </w:r>
            <w:r>
              <w:rPr>
                <w:rFonts w:ascii="Times New Roman" w:hAnsi="Times New Roman"/>
                <w:sz w:val="19"/>
              </w:rPr>
              <w:t xml:space="preserve"> </w:t>
            </w:r>
            <m:oMath>
              <m:sSub>
                <m:e>
                  <m:r>
                    <m:t>z</m:t>
                  </m:r>
                </m:e>
                <m:sub>
                  <m:r>
                    <m:t>0</m:t>
                  </m:r>
                </m:sub>
              </m:sSub>
              <m:r>
                <m:rPr>
                  <m:sty m:val="p"/>
                </m:rPr>
                <m:t>≠</m:t>
              </m:r>
              <m:r>
                <m:t>0</m:t>
              </m:r>
            </m:oMath>
          </w:p>
        </w:tc>
        <w:tc>
          <w:tcPr>
            <w:tcW w:type="dxa" w:w="2448"/>
            <w:vAlign w:val="center"/>
            <w:tcMar>
              <w:top w:w="85" w:type="dxa"/>
              <w:bottom w:w="85" w:type="dxa"/>
              <w:left w:w="90" w:type="dxa"/>
              <w:right w:w="90" w:type="dxa"/>
            </w:tcMar>
          </w:tcPr>
          <w:p>
            <w:pPr>
              <w:spacing w:after="0" w:before="0" w:line="252" w:lineRule="auto"/>
              <w:jc w:val="center"/>
            </w:pPr>
            <m:oMath>
              <m:sSup>
                <m:e>
                  <m:r>
                    <m:t>ε</m:t>
                  </m:r>
                </m:e>
                <m:sup>
                  <m:r>
                    <m:t>2</m:t>
                  </m:r>
                </m:sup>
              </m:sSup>
            </m:oMath>
          </w:p>
        </w:tc>
        <w:tc>
          <w:tcPr>
            <w:tcW w:type="dxa" w:w="2880"/>
            <w:vAlign w:val="center"/>
            <w:tcMar>
              <w:top w:w="85" w:type="dxa"/>
              <w:bottom w:w="85" w:type="dxa"/>
              <w:left w:w="90" w:type="dxa"/>
              <w:right w:w="90" w:type="dxa"/>
            </w:tcMar>
          </w:tcPr>
          <w:p>
            <w:pPr>
              <w:spacing w:after="0" w:before="0" w:line="252" w:lineRule="auto"/>
              <w:jc w:val="center"/>
            </w:pPr>
            <m:oMath>
              <m:r>
                <m:rPr>
                  <m:sty m:val="p"/>
                </m:rPr>
                <m:t>|</m:t>
              </m:r>
              <m:r>
                <m:t>2</m:t>
              </m:r>
              <m:sSub>
                <m:e>
                  <m:r>
                    <m:t>z</m:t>
                  </m:r>
                </m:e>
                <m:sub>
                  <m:r>
                    <m:t>0</m:t>
                  </m:r>
                </m:sub>
              </m:sSub>
              <m:sSup>
                <m:e>
                  <m:r>
                    <m:t>ε</m:t>
                  </m:r>
                </m:e>
                <m:sup>
                  <m:r>
                    <m:t>2</m:t>
                  </m:r>
                </m:sup>
              </m:sSup>
              <m:r>
                <m:rPr>
                  <m:sty m:val="p"/>
                </m:rPr>
                <m:t>+</m:t>
              </m:r>
              <m:sSup>
                <m:e>
                  <m:r>
                    <m:t>ε</m:t>
                  </m:r>
                </m:e>
                <m:sup>
                  <m:r>
                    <m:t>4</m:t>
                  </m:r>
                </m:sup>
              </m:sSup>
              <m:r>
                <m:rPr>
                  <m:sty m:val="p"/>
                </m:rPr>
                <m:t>|</m:t>
              </m:r>
            </m:oMath>
          </w:p>
        </w:tc>
        <w:tc>
          <w:tcPr>
            <w:tcW w:type="dxa" w:w="1512"/>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2, 2</w:t>
            </w:r>
          </w:p>
        </w:tc>
      </w:tr>
      <w:tr>
        <w:trPr>
          <w:cantSplit/>
        </w:trPr>
        <w:tc>
          <w:tcPr>
            <w:tcW w:type="dxa" w:w="3096"/>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Extended shear with output</w:t>
            </w:r>
            <w:r>
              <w:rPr>
                <w:rFonts w:ascii="Times New Roman" w:hAnsi="Times New Roman"/>
                <w:sz w:val="19"/>
              </w:rPr>
              <w:t xml:space="preserve"> </w:t>
            </w:r>
            <m:oMath>
              <m:r>
                <m:t>w</m:t>
              </m:r>
            </m:oMath>
            <w:r>
              <w:rPr>
                <w:rFonts w:ascii="Times New Roman" w:hAnsi="Times New Roman"/>
                <w:sz w:val="19"/>
              </w:rPr>
              <w:t xml:space="preserve">, origin</w:t>
            </w:r>
          </w:p>
        </w:tc>
        <w:tc>
          <w:tcPr>
            <w:tcW w:type="dxa" w:w="2448"/>
            <w:vAlign w:val="center"/>
            <w:tcMar>
              <w:top w:w="85" w:type="dxa"/>
              <w:bottom w:w="85" w:type="dxa"/>
              <w:left w:w="90" w:type="dxa"/>
              <w:right w:w="90" w:type="dxa"/>
            </w:tcMar>
          </w:tcPr>
          <w:p>
            <w:pPr>
              <w:spacing w:after="0" w:before="0" w:line="252" w:lineRule="auto"/>
              <w:jc w:val="center"/>
            </w:pPr>
            <m:oMath>
              <m:sSup>
                <m:e>
                  <m:r>
                    <m:t>ε</m:t>
                  </m:r>
                </m:e>
                <m:sup>
                  <m:r>
                    <m:t>2</m:t>
                  </m:r>
                </m:sup>
              </m:sSup>
              <m:rad>
                <m:radPr>
                  <m:degHide m:val="on"/>
                </m:radPr>
                <m:deg/>
                <m:e>
                  <m:r>
                    <m:t>1</m:t>
                  </m:r>
                  <m:r>
                    <m:rPr>
                      <m:sty m:val="p"/>
                    </m:rPr>
                    <m:t>+</m:t>
                  </m:r>
                  <m:sSup>
                    <m:e>
                      <m:r>
                        <m:t>ε</m:t>
                      </m:r>
                    </m:e>
                    <m:sup>
                      <m:r>
                        <m:t>2</m:t>
                      </m:r>
                    </m:sup>
                  </m:sSup>
                  <m:r>
                    <m:rPr>
                      <m:sty m:val="p"/>
                    </m:rPr>
                    <m:t>/</m:t>
                  </m:r>
                  <m:r>
                    <m:t>4</m:t>
                  </m:r>
                </m:e>
              </m:rad>
            </m:oMath>
          </w:p>
        </w:tc>
        <w:tc>
          <w:tcPr>
            <w:tcW w:type="dxa" w:w="2880"/>
            <w:vAlign w:val="center"/>
            <w:tcMar>
              <w:top w:w="85" w:type="dxa"/>
              <w:bottom w:w="85" w:type="dxa"/>
              <w:left w:w="90" w:type="dxa"/>
              <w:right w:w="90" w:type="dxa"/>
            </w:tcMar>
          </w:tcPr>
          <w:p>
            <w:pPr>
              <w:spacing w:after="0" w:before="0" w:line="252" w:lineRule="auto"/>
              <w:jc w:val="center"/>
            </w:pPr>
            <m:oMath>
              <m:sSup>
                <m:e>
                  <m:r>
                    <m:t>ε</m:t>
                  </m:r>
                </m:e>
                <m:sup>
                  <m:r>
                    <m:t>3</m:t>
                  </m:r>
                </m:sup>
              </m:sSup>
              <m:r>
                <m:rPr>
                  <m:sty m:val="p"/>
                </m:rPr>
                <m:t>/</m:t>
              </m:r>
              <m:r>
                <m:t>2</m:t>
              </m:r>
            </m:oMath>
          </w:p>
        </w:tc>
        <w:tc>
          <w:tcPr>
            <w:tcW w:type="dxa" w:w="1512"/>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2, 3</w:t>
            </w:r>
          </w:p>
        </w:tc>
      </w:tr>
      <w:tr>
        <w:trPr>
          <w:cantSplit/>
        </w:trPr>
        <w:tc>
          <w:tcPr>
            <w:tcW w:type="dxa" w:w="3096"/>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Exactly commuting flows</w:t>
            </w:r>
          </w:p>
        </w:tc>
        <w:tc>
          <w:tcPr>
            <w:tcW w:type="dxa" w:w="2448"/>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0</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0</w:t>
            </w:r>
          </w:p>
        </w:tc>
        <w:tc>
          <w:tcPr>
            <w:tcW w:type="dxa" w:w="1512"/>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Undefined</w:t>
            </w:r>
          </w:p>
        </w:tc>
      </w:tr>
    </w:tbl>
    <w:p>
      <w:pPr>
        <w:pStyle w:val="BodyText"/>
        <w:spacing w:before="120"/>
      </w:pPr>
      <w:r>
        <w:t xml:space="preserve">The fitted cubic and quartic task slopes were 3.000000 and 4.000000. The extended-shear state slope was 2.000001 over the stated finite interval, consistent with its second-order asymptote. Reporting the finite fit range matters because higher terms can bias an otherwise correct asymptotic prediction.</w:t>
      </w:r>
    </w:p>
    <w:bookmarkEnd w:id="42"/>
    <w:bookmarkStart w:id="46" w:name="X0522863f2cacd4813fdd006c91eb6658295ca9e"/>
    <w:p>
      <w:pPr>
        <w:pStyle w:val="Heading2"/>
      </w:pPr>
      <w:r>
        <w:t xml:space="preserve">A numerical artifact with the same cubic signature</w:t>
      </w:r>
    </w:p>
    <w:p>
      <w:pPr>
        <w:pStyle w:val="FirstParagraph"/>
      </w:pPr>
      <w:r>
        <w:t xml:space="preserve">Consider the smooth, exactly commuting fields</w:t>
      </w:r>
    </w:p>
    <w:p>
      <w:pPr>
        <w:pStyle w:val="BodyText"/>
        <w:keepLines/>
        <w:tabs>
          <w:tab w:pos="4968" w:val="center"/>
          <w:tab w:pos="9936" w:val="right"/>
        </w:tabs>
        <w:spacing w:before="60" w:after="120"/>
        <w:jc w:val="left"/>
      </w:pPr>
      <w:r>
        <w:tab/>
      </w:r>
      <m:oMath>
        <m:sSub>
          <m:e>
            <m:r>
              <m:t>V</m:t>
            </m:r>
          </m:e>
          <m:sub>
            <m:r>
              <m:t>A</m:t>
            </m:r>
          </m:sub>
        </m:sSub>
        <m:r>
          <m:rPr>
            <m:sty m:val="p"/>
          </m:rPr>
          <m:t>=</m:t>
        </m:r>
        <m:sSub>
          <m:e>
            <m:r>
              <m:rPr>
                <m:sty m:val="p"/>
              </m:rPr>
              <m:t>∂</m:t>
            </m:r>
          </m:e>
          <m:sub>
            <m:r>
              <m:t>x</m:t>
            </m:r>
          </m:sub>
        </m:sSub>
        <m:r>
          <m:rPr>
            <m:sty m:val="p"/>
          </m:rPr>
          <m:t>+</m:t>
        </m:r>
        <m:r>
          <m:t>y</m:t>
        </m:r>
        <m:sSub>
          <m:e>
            <m:r>
              <m:rPr>
                <m:sty m:val="p"/>
              </m:rPr>
              <m:t>∂</m:t>
            </m:r>
          </m:e>
          <m:sub>
            <m:r>
              <m:t>y</m:t>
            </m:r>
          </m:sub>
        </m:sSub>
        <m:r>
          <m:rPr>
            <m:sty m:val="p"/>
          </m:rPr>
          <m:t>,</m:t>
        </m:r>
        <m:r>
          <m:t>  </m:t>
        </m:r>
        <m:sSub>
          <m:e>
            <m:r>
              <m:t>V</m:t>
            </m:r>
          </m:e>
          <m:sub>
            <m:r>
              <m:t>B</m:t>
            </m:r>
          </m:sub>
        </m:sSub>
        <m:r>
          <m:rPr>
            <m:sty m:val="p"/>
          </m:rPr>
          <m:t>=</m:t>
        </m:r>
        <m:sSup>
          <m:e>
            <m:r>
              <m:t>e</m:t>
            </m:r>
          </m:e>
          <m:sup>
            <m:r>
              <m:t>x</m:t>
            </m:r>
          </m:sup>
        </m:sSup>
        <m:sSub>
          <m:e>
            <m:r>
              <m:rPr>
                <m:sty m:val="p"/>
              </m:rPr>
              <m:t>∂</m:t>
            </m:r>
          </m:e>
          <m:sub>
            <m:r>
              <m:t>y</m:t>
            </m:r>
          </m:sub>
        </m:sSub>
        <m:r>
          <m:rPr>
            <m:sty m:val="p"/>
          </m:rPr>
          <m:t>.</m:t>
        </m:r>
      </m:oMath>
      <w:r>
        <w:tab/>
        <w:t>(30)</w:t>
      </w:r>
    </w:p>
    <w:p>
      <w:pPr>
        <w:pStyle w:val="FirstParagraph"/>
      </w:pPr>
      <w:r>
        <w:t xml:space="preserve">Their factor coordinates are</w:t>
      </w:r>
      <w:r>
        <w:t xml:space="preserve"> </w:t>
      </w:r>
      <m:oMath>
        <m:r>
          <m:t>Φ</m:t>
        </m:r>
        <m:d>
          <m:dPr>
            <m:begChr m:val="("/>
            <m:endChr m:val=")"/>
            <m:sepChr m:val=""/>
            <m:grow/>
          </m:dPr>
          <m:e>
            <m:r>
              <m:t>x</m:t>
            </m:r>
            <m:r>
              <m:rPr>
                <m:sty m:val="p"/>
              </m:rPr>
              <m:t>,</m:t>
            </m:r>
            <m:r>
              <m:t>y</m:t>
            </m:r>
          </m:e>
        </m:d>
        <m:r>
          <m:rPr>
            <m:sty m:val="p"/>
          </m:rPr>
          <m:t>=</m:t>
        </m:r>
        <m:d>
          <m:dPr>
            <m:begChr m:val="("/>
            <m:endChr m:val=")"/>
            <m:sepChr m:val=""/>
            <m:grow/>
          </m:dPr>
          <m:e>
            <m:r>
              <m:t>x</m:t>
            </m:r>
            <m:r>
              <m:rPr>
                <m:sty m:val="p"/>
              </m:rPr>
              <m:t>,</m:t>
            </m:r>
            <m:r>
              <m:t>y</m:t>
            </m:r>
            <m:sSup>
              <m:e>
                <m:r>
                  <m:t>e</m:t>
                </m:r>
              </m:e>
              <m:sup>
                <m:r>
                  <m:rPr>
                    <m:sty m:val="p"/>
                  </m:rPr>
                  <m:t>−</m:t>
                </m:r>
                <m:r>
                  <m:t>x</m:t>
                </m:r>
              </m:sup>
            </m:sSup>
          </m:e>
        </m:d>
      </m:oMath>
      <w:r>
        <w:t xml:space="preserve">. Their exact flows are</w:t>
      </w:r>
      <w:r>
        <w:t xml:space="preserve"> </w:t>
      </w:r>
      <m:oMath>
        <m:sSubSup>
          <m:e>
            <m:r>
              <m:t>T</m:t>
            </m:r>
          </m:e>
          <m:sub>
            <m:r>
              <m:t>A</m:t>
            </m:r>
          </m:sub>
          <m:sup>
            <m:r>
              <m:t>s</m:t>
            </m:r>
          </m:sup>
        </m:sSubSup>
        <m:d>
          <m:dPr>
            <m:begChr m:val="("/>
            <m:endChr m:val=")"/>
            <m:sepChr m:val=""/>
            <m:grow/>
          </m:dPr>
          <m:e>
            <m:r>
              <m:t>x</m:t>
            </m:r>
            <m:r>
              <m:rPr>
                <m:sty m:val="p"/>
              </m:rPr>
              <m:t>,</m:t>
            </m:r>
            <m:r>
              <m:t>y</m:t>
            </m:r>
          </m:e>
        </m:d>
        <m:r>
          <m:rPr>
            <m:sty m:val="p"/>
          </m:rPr>
          <m:t>=</m:t>
        </m:r>
        <m:d>
          <m:dPr>
            <m:begChr m:val="("/>
            <m:endChr m:val=")"/>
            <m:sepChr m:val=""/>
            <m:grow/>
          </m:dPr>
          <m:e>
            <m:r>
              <m:t>x</m:t>
            </m:r>
            <m:r>
              <m:rPr>
                <m:sty m:val="p"/>
              </m:rPr>
              <m:t>+</m:t>
            </m:r>
            <m:r>
              <m:t>s</m:t>
            </m:r>
            <m:r>
              <m:rPr>
                <m:sty m:val="p"/>
              </m:rPr>
              <m:t>,</m:t>
            </m:r>
            <m:sSup>
              <m:e>
                <m:r>
                  <m:t>e</m:t>
                </m:r>
              </m:e>
              <m:sup>
                <m:r>
                  <m:t>s</m:t>
                </m:r>
              </m:sup>
            </m:sSup>
            <m:r>
              <m:t>y</m:t>
            </m:r>
          </m:e>
        </m:d>
      </m:oMath>
      <w:r>
        <w:t xml:space="preserve"> </w:t>
      </w:r>
      <w:r>
        <w:t xml:space="preserve">and</w:t>
      </w:r>
      <w:r>
        <w:t xml:space="preserve"> </w:t>
      </w:r>
      <m:oMath>
        <m:sSubSup>
          <m:e>
            <m:r>
              <m:t>T</m:t>
            </m:r>
          </m:e>
          <m:sub>
            <m:r>
              <m:t>B</m:t>
            </m:r>
          </m:sub>
          <m:sup>
            <m:r>
              <m:t>t</m:t>
            </m:r>
          </m:sup>
        </m:sSubSup>
        <m:d>
          <m:dPr>
            <m:begChr m:val="("/>
            <m:endChr m:val=")"/>
            <m:sepChr m:val=""/>
            <m:grow/>
          </m:dPr>
          <m:e>
            <m:r>
              <m:t>x</m:t>
            </m:r>
            <m:r>
              <m:rPr>
                <m:sty m:val="p"/>
              </m:rPr>
              <m:t>,</m:t>
            </m:r>
            <m:r>
              <m:t>y</m:t>
            </m:r>
          </m:e>
        </m:d>
        <m:r>
          <m:rPr>
            <m:sty m:val="p"/>
          </m:rPr>
          <m:t>=</m:t>
        </m:r>
        <m:d>
          <m:dPr>
            <m:begChr m:val="("/>
            <m:endChr m:val=")"/>
            <m:sepChr m:val=""/>
            <m:grow/>
          </m:dPr>
          <m:e>
            <m:r>
              <m:t>x</m:t>
            </m:r>
            <m:r>
              <m:rPr>
                <m:sty m:val="p"/>
              </m:rPr>
              <m:t>,</m:t>
            </m:r>
            <m:r>
              <m:t>y</m:t>
            </m:r>
            <m:r>
              <m:rPr>
                <m:sty m:val="p"/>
              </m:rPr>
              <m:t>+</m:t>
            </m:r>
            <m:r>
              <m:t>t</m:t>
            </m:r>
            <m:sSup>
              <m:e>
                <m:r>
                  <m:t>e</m:t>
                </m:r>
              </m:e>
              <m:sup>
                <m:r>
                  <m:t>x</m:t>
                </m:r>
              </m:sup>
            </m:sSup>
          </m:e>
        </m:d>
      </m:oMath>
      <w:r>
        <w:t xml:space="preserve">. At the origin, integrating</w:t>
      </w:r>
      <w:r>
        <w:t xml:space="preserve"> </w:t>
      </w:r>
      <m:oMath>
        <m:r>
          <m:t>A</m:t>
        </m:r>
      </m:oMath>
      <w:r>
        <w:t xml:space="preserve"> </w:t>
      </w:r>
      <w:r>
        <w:t xml:space="preserve">by</w:t>
      </w:r>
      <w:r>
        <w:t xml:space="preserve"> </w:t>
      </w:r>
      <m:oMath>
        <m:r>
          <m:t>N</m:t>
        </m:r>
      </m:oMath>
      <w:r>
        <w:t xml:space="preserve"> </w:t>
      </w:r>
      <w:r>
        <w:t xml:space="preserve">Euler steps and</w:t>
      </w:r>
      <w:r>
        <w:t xml:space="preserve"> </w:t>
      </w:r>
      <m:oMath>
        <m:r>
          <m:t>B</m:t>
        </m:r>
      </m:oMath>
      <w:r>
        <w:t xml:space="preserve"> </w:t>
      </w:r>
      <w:r>
        <w:t xml:space="preserve">exactly produces the signed gap</w:t>
      </w:r>
    </w:p>
    <w:p>
      <w:pPr>
        <w:pStyle w:val="BodyText"/>
        <w:keepLines/>
        <w:tabs>
          <w:tab w:pos="4968" w:val="center"/>
          <w:tab w:pos="9936" w:val="right"/>
        </w:tabs>
        <w:spacing w:before="60" w:after="120"/>
        <w:jc w:val="left"/>
      </w:pPr>
      <w:r>
        <w:tab/>
      </w:r>
      <m:oMath>
        <m:sSub>
          <m:e>
            <m:r>
              <m:t>D</m:t>
            </m:r>
          </m:e>
          <m:sub>
            <m:r>
              <m:t>N</m:t>
            </m:r>
          </m:sub>
        </m:sSub>
        <m:d>
          <m:dPr>
            <m:begChr m:val="("/>
            <m:endChr m:val=")"/>
            <m:sepChr m:val=""/>
            <m:grow/>
          </m:dPr>
          <m:e>
            <m:r>
              <m:t>s</m:t>
            </m:r>
            <m:r>
              <m:rPr>
                <m:sty m:val="p"/>
              </m:rPr>
              <m:t>,</m:t>
            </m:r>
            <m:r>
              <m:t>t</m:t>
            </m:r>
          </m:e>
        </m:d>
        <m:r>
          <m:rPr>
            <m:sty m:val="p"/>
          </m:rPr>
          <m:t>=</m:t>
        </m:r>
        <m:r>
          <m:t>t</m:t>
        </m:r>
        <m:d>
          <m:dPr>
            <m:begChr m:val="["/>
            <m:endChr m:val="]"/>
            <m:sepChr m:val=""/>
            <m:grow/>
          </m:dPr>
          <m:e>
            <m:sSup>
              <m:e>
                <m:r>
                  <m:t>e</m:t>
                </m:r>
              </m:e>
              <m:sup>
                <m:r>
                  <m:t>s</m:t>
                </m:r>
              </m:sup>
            </m:sSup>
            <m:r>
              <m:rPr>
                <m:sty m:val="p"/>
              </m:rPr>
              <m:t>−</m:t>
            </m:r>
            <m:sSup>
              <m:e>
                <m:d>
                  <m:dPr>
                    <m:begChr m:val="("/>
                    <m:endChr m:val=")"/>
                    <m:sepChr m:val=""/>
                    <m:grow/>
                  </m:dPr>
                  <m:e>
                    <m:r>
                      <m:t>1</m:t>
                    </m:r>
                    <m:r>
                      <m:rPr>
                        <m:sty m:val="p"/>
                      </m:rPr>
                      <m:t>+</m:t>
                    </m:r>
                    <m:r>
                      <m:t>s</m:t>
                    </m:r>
                    <m:r>
                      <m:rPr>
                        <m:sty m:val="p"/>
                      </m:rPr>
                      <m:t>/</m:t>
                    </m:r>
                    <m:r>
                      <m:t>N</m:t>
                    </m:r>
                  </m:e>
                </m:d>
              </m:e>
              <m:sup>
                <m:r>
                  <m:t>N</m:t>
                </m:r>
              </m:sup>
            </m:sSup>
          </m:e>
        </m:d>
        <m:r>
          <m:rPr>
            <m:sty m:val="p"/>
          </m:rPr>
          <m:t>.</m:t>
        </m:r>
      </m:oMath>
      <w:r>
        <w:tab/>
        <w:t>(31)</w:t>
      </w:r>
    </w:p>
    <w:p>
      <w:pPr>
        <w:pStyle w:val="FirstParagraph"/>
      </w:pPr>
      <w:r>
        <w:t xml:space="preserve">For equal steps,</w:t>
      </w:r>
    </w:p>
    <w:p>
      <w:pPr>
        <w:pStyle w:val="BodyText"/>
        <w:keepLines/>
        <w:tabs>
          <w:tab w:pos="4968" w:val="center"/>
          <w:tab w:pos="9936" w:val="right"/>
        </w:tabs>
        <w:spacing w:before="60" w:after="120"/>
        <w:jc w:val="left"/>
      </w:pPr>
      <w:r>
        <w:tab/>
      </w:r>
      <m:oMath>
        <m:sSub>
          <m:e>
            <m:r>
              <m:t>D</m:t>
            </m:r>
          </m:e>
          <m:sub>
            <m:r>
              <m:t>N</m:t>
            </m:r>
          </m:sub>
        </m:sSub>
        <m:d>
          <m:dPr>
            <m:begChr m:val="("/>
            <m:endChr m:val=")"/>
            <m:sepChr m:val=""/>
            <m:grow/>
          </m:dPr>
          <m:e>
            <m:r>
              <m:t>ε</m:t>
            </m:r>
            <m:r>
              <m:rPr>
                <m:sty m:val="p"/>
              </m:rPr>
              <m:t>,</m:t>
            </m:r>
            <m:r>
              <m:t>ε</m:t>
            </m:r>
          </m:e>
        </m:d>
        <m:r>
          <m:rPr>
            <m:sty m:val="p"/>
          </m:rPr>
          <m:t>=</m:t>
        </m:r>
        <m:f>
          <m:fPr>
            <m:type m:val="bar"/>
          </m:fPr>
          <m:num>
            <m:sSup>
              <m:e>
                <m:r>
                  <m:t>ε</m:t>
                </m:r>
              </m:e>
              <m:sup>
                <m:r>
                  <m:t>3</m:t>
                </m:r>
              </m:sup>
            </m:sSup>
          </m:num>
          <m:den>
            <m:r>
              <m:t>2</m:t>
            </m:r>
            <m:r>
              <m:t>N</m:t>
            </m:r>
          </m:den>
        </m:f>
        <m:r>
          <m:rPr>
            <m:sty m:val="p"/>
          </m:rPr>
          <m:t>+</m:t>
        </m:r>
        <m:r>
          <m:t>O</m:t>
        </m:r>
        <m:d>
          <m:dPr>
            <m:begChr m:val="("/>
            <m:endChr m:val=")"/>
            <m:sepChr m:val=""/>
            <m:grow/>
          </m:dPr>
          <m:e>
            <m:sSup>
              <m:e>
                <m:r>
                  <m:t>ε</m:t>
                </m:r>
              </m:e>
              <m:sup>
                <m:r>
                  <m:t>4</m:t>
                </m:r>
              </m:sup>
            </m:sSup>
          </m:e>
        </m:d>
        <m:r>
          <m:rPr>
            <m:sty m:val="p"/>
          </m:rPr>
          <m:t>.</m:t>
        </m:r>
      </m:oMath>
      <w:r>
        <w:tab/>
        <w:t>(32)</w:t>
      </w:r>
    </w:p>
    <w:p>
      <w:pPr>
        <w:pStyle w:val="FirstParagraph"/>
      </w:pPr>
      <w:r>
        <w:t xml:space="preserve">At one Euler step, its leading coefficient agrees with the exact cubic task leak. The semantic endpoints also disagree because the numerical editor no longer exactly translates the second factor coordinate. This control demonstrates why neither the exponent nor factor accuracy should be omitted from an integration-based comparison.</w:t>
      </w:r>
    </w:p>
    <w:p>
      <w:pPr>
        <w:pStyle w:val="BodyText"/>
        <w:keepNext/>
        <w:spacing w:before="140" w:after="80"/>
      </w:pPr>
      <w:r>
        <w:rPr>
          <w:bCs/>
          <w:b/>
          <w:sz w:val="19"/>
        </w:rPr>
        <w:t xml:space="preserve">Table 3. Cubic leakage and Euler artifacts at edit magnitude 0.01.</w:t>
      </w:r>
    </w:p>
    <w:tbl>
      <w:tblPr>
        <w:tblStyle w:val="TableGrid"/>
        <w:tblW w:type="dxa" w:w="993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3096"/>
        <w:gridCol w:w="1656"/>
      </w:tblGrid>
      <w:tr>
        <w:trPr>
          <w:tblHeader w:val="true"/>
          <w:cantSplit/>
          <w:tblHeader/>
        </w:trPr>
        <w:tc>
          <w:tcPr>
            <w:tcW w:type="dxa" w:w="5184"/>
            <w:vAlign w:val="center"/>
            <w:tcMar>
              <w:top w:w="85" w:type="dxa"/>
              <w:bottom w:w="85" w:type="dxa"/>
              <w:left w:w="90" w:type="dxa"/>
              <w:right w:w="90" w:type="dxa"/>
            </w:tcMar>
            <w:shd w:fill="E7EEF4"/>
          </w:tcPr>
          <w:p>
            <w:pPr>
              <w:spacing w:after="0" w:before="0" w:line="252" w:lineRule="auto"/>
              <w:jc w:val="left"/>
            </w:pPr>
            <w:r>
              <w:rPr>
                <w:rFonts w:ascii="Times New Roman" w:hAnsi="Times New Roman"/>
                <w:b/>
                <w:sz w:val="19"/>
              </w:rPr>
              <w:t xml:space="preserve">Quantity</w:t>
            </w:r>
          </w:p>
        </w:tc>
        <w:tc>
          <w:tcPr>
            <w:tcW w:type="dxa" w:w="3096"/>
            <w:vAlign w:val="center"/>
            <w:tcMar>
              <w:top w:w="85" w:type="dxa"/>
              <w:bottom w:w="85" w:type="dxa"/>
              <w:left w:w="90" w:type="dxa"/>
              <w:right w:w="90" w:type="dxa"/>
            </w:tcMar>
            <w:shd w:fill="E7EEF4"/>
          </w:tcPr>
          <w:p>
            <w:pPr>
              <w:spacing w:after="0" w:before="0" w:line="252" w:lineRule="auto"/>
              <w:jc w:val="center"/>
            </w:pPr>
            <w:r>
              <w:rPr>
                <w:rFonts w:ascii="Times New Roman" w:hAnsi="Times New Roman"/>
                <w:b/>
                <w:sz w:val="19"/>
              </w:rPr>
              <w:t xml:space="preserve">Absolute task discrepancy</w:t>
            </w:r>
          </w:p>
        </w:tc>
        <w:tc>
          <w:tcPr>
            <w:tcW w:type="dxa" w:w="1656"/>
            <w:vAlign w:val="center"/>
            <w:tcMar>
              <w:top w:w="85" w:type="dxa"/>
              <w:bottom w:w="85" w:type="dxa"/>
              <w:left w:w="90" w:type="dxa"/>
              <w:right w:w="90" w:type="dxa"/>
            </w:tcMar>
            <w:shd w:fill="E7EEF4"/>
          </w:tcPr>
          <w:p>
            <w:pPr>
              <w:spacing w:after="0" w:before="0" w:line="252" w:lineRule="auto"/>
              <w:jc w:val="center"/>
            </w:pPr>
            <w:r>
              <w:rPr>
                <w:rFonts w:ascii="Times New Roman" w:hAnsi="Times New Roman"/>
                <w:b/>
                <w:sz w:val="19"/>
              </w:rPr>
              <w:t xml:space="preserve">Fitted slope</w:t>
            </w:r>
          </w:p>
        </w:tc>
      </w:tr>
      <w:tr>
        <w:trPr>
          <w:cantSplit/>
        </w:trPr>
        <w:tc>
          <w:tcPr>
            <w:tcW w:type="dxa" w:w="5184"/>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Exact cubic leakage</w:t>
            </w:r>
          </w:p>
        </w:tc>
        <w:tc>
          <w:tcPr>
            <w:tcW w:type="dxa" w:w="3096"/>
            <w:vAlign w:val="center"/>
            <w:tcMar>
              <w:top w:w="85" w:type="dxa"/>
              <w:bottom w:w="85" w:type="dxa"/>
              <w:left w:w="90" w:type="dxa"/>
              <w:right w:w="90" w:type="dxa"/>
            </w:tcMar>
          </w:tcPr>
          <w:p>
            <w:pPr>
              <w:spacing w:after="0" w:before="0" w:line="252" w:lineRule="auto"/>
              <w:jc w:val="center"/>
            </w:pPr>
            <m:oMath>
              <m:r>
                <m:t>5.0000000</m:t>
              </m:r>
              <m:r>
                <m:rPr>
                  <m:sty m:val="p"/>
                </m:rPr>
                <m:t>×</m:t>
              </m:r>
              <m:sSup>
                <m:e>
                  <m:r>
                    <m:t>10</m:t>
                  </m:r>
                </m:e>
                <m:sup>
                  <m:r>
                    <m:rPr>
                      <m:sty m:val="p"/>
                    </m:rPr>
                    <m:t>−</m:t>
                  </m:r>
                  <m:r>
                    <m:t>7</m:t>
                  </m:r>
                </m:sup>
              </m:sSup>
            </m:oMath>
          </w:p>
        </w:tc>
        <w:tc>
          <w:tcPr>
            <w:tcW w:type="dxa" w:w="16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3.000000</w:t>
            </w:r>
          </w:p>
        </w:tc>
      </w:tr>
      <w:tr>
        <w:trPr>
          <w:cantSplit/>
        </w:trPr>
        <w:tc>
          <w:tcPr>
            <w:tcW w:type="dxa" w:w="5184"/>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Euler artifact with</w:t>
            </w:r>
            <w:r>
              <w:rPr>
                <w:rFonts w:ascii="Times New Roman" w:hAnsi="Times New Roman"/>
                <w:sz w:val="19"/>
              </w:rPr>
              <w:t xml:space="preserve"> </w:t>
            </w:r>
            <m:oMath>
              <m:r>
                <m:t>N</m:t>
              </m:r>
              <m:r>
                <m:rPr>
                  <m:sty m:val="p"/>
                </m:rPr>
                <m:t>=</m:t>
              </m:r>
              <m:r>
                <m:t>1</m:t>
              </m:r>
            </m:oMath>
          </w:p>
        </w:tc>
        <w:tc>
          <w:tcPr>
            <w:tcW w:type="dxa" w:w="3096"/>
            <w:vAlign w:val="center"/>
            <w:tcMar>
              <w:top w:w="85" w:type="dxa"/>
              <w:bottom w:w="85" w:type="dxa"/>
              <w:left w:w="90" w:type="dxa"/>
              <w:right w:w="90" w:type="dxa"/>
            </w:tcMar>
          </w:tcPr>
          <w:p>
            <w:pPr>
              <w:spacing w:after="0" w:before="0" w:line="252" w:lineRule="auto"/>
              <w:jc w:val="center"/>
            </w:pPr>
            <m:oMath>
              <m:r>
                <m:t>5.0167084</m:t>
              </m:r>
              <m:r>
                <m:rPr>
                  <m:sty m:val="p"/>
                </m:rPr>
                <m:t>×</m:t>
              </m:r>
              <m:sSup>
                <m:e>
                  <m:r>
                    <m:t>10</m:t>
                  </m:r>
                </m:e>
                <m:sup>
                  <m:r>
                    <m:rPr>
                      <m:sty m:val="p"/>
                    </m:rPr>
                    <m:t>−</m:t>
                  </m:r>
                  <m:r>
                    <m:t>7</m:t>
                  </m:r>
                </m:sup>
              </m:sSup>
            </m:oMath>
          </w:p>
        </w:tc>
        <w:tc>
          <w:tcPr>
            <w:tcW w:type="dxa" w:w="16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3.000550</w:t>
            </w:r>
          </w:p>
        </w:tc>
      </w:tr>
      <w:tr>
        <w:trPr>
          <w:cantSplit/>
        </w:trPr>
        <w:tc>
          <w:tcPr>
            <w:tcW w:type="dxa" w:w="5184"/>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Euler artifact with</w:t>
            </w:r>
            <w:r>
              <w:rPr>
                <w:rFonts w:ascii="Times New Roman" w:hAnsi="Times New Roman"/>
                <w:sz w:val="19"/>
              </w:rPr>
              <w:t xml:space="preserve"> </w:t>
            </w:r>
            <m:oMath>
              <m:r>
                <m:t>N</m:t>
              </m:r>
              <m:r>
                <m:rPr>
                  <m:sty m:val="p"/>
                </m:rPr>
                <m:t>=</m:t>
              </m:r>
              <m:r>
                <m:t>8</m:t>
              </m:r>
            </m:oMath>
          </w:p>
        </w:tc>
        <w:tc>
          <w:tcPr>
            <w:tcW w:type="dxa" w:w="3096"/>
            <w:vAlign w:val="center"/>
            <w:tcMar>
              <w:top w:w="85" w:type="dxa"/>
              <w:bottom w:w="85" w:type="dxa"/>
              <w:left w:w="90" w:type="dxa"/>
              <w:right w:w="90" w:type="dxa"/>
            </w:tcMar>
          </w:tcPr>
          <w:p>
            <w:pPr>
              <w:spacing w:after="0" w:before="0" w:line="252" w:lineRule="auto"/>
              <w:jc w:val="center"/>
            </w:pPr>
            <m:oMath>
              <m:r>
                <m:t>6.3075381</m:t>
              </m:r>
              <m:r>
                <m:rPr>
                  <m:sty m:val="p"/>
                </m:rPr>
                <m:t>×</m:t>
              </m:r>
              <m:sSup>
                <m:e>
                  <m:r>
                    <m:t>10</m:t>
                  </m:r>
                </m:e>
                <m:sup>
                  <m:r>
                    <m:rPr>
                      <m:sty m:val="p"/>
                    </m:rPr>
                    <m:t>−</m:t>
                  </m:r>
                  <m:r>
                    <m:t>8</m:t>
                  </m:r>
                </m:sup>
              </m:sSup>
            </m:oMath>
          </w:p>
        </w:tc>
        <w:tc>
          <w:tcPr>
            <w:tcW w:type="dxa" w:w="16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3.001511</w:t>
            </w:r>
          </w:p>
        </w:tc>
      </w:tr>
      <w:tr>
        <w:trPr>
          <w:cantSplit/>
        </w:trPr>
        <w:tc>
          <w:tcPr>
            <w:tcW w:type="dxa" w:w="5184"/>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Euler artifact with</w:t>
            </w:r>
            <w:r>
              <w:rPr>
                <w:rFonts w:ascii="Times New Roman" w:hAnsi="Times New Roman"/>
                <w:sz w:val="19"/>
              </w:rPr>
              <w:t xml:space="preserve"> </w:t>
            </w:r>
            <m:oMath>
              <m:r>
                <m:t>N</m:t>
              </m:r>
              <m:r>
                <m:rPr>
                  <m:sty m:val="p"/>
                </m:rPr>
                <m:t>=</m:t>
              </m:r>
              <m:r>
                <m:t>64</m:t>
              </m:r>
            </m:oMath>
          </w:p>
        </w:tc>
        <w:tc>
          <w:tcPr>
            <w:tcW w:type="dxa" w:w="3096"/>
            <w:vAlign w:val="center"/>
            <w:tcMar>
              <w:top w:w="85" w:type="dxa"/>
              <w:bottom w:w="85" w:type="dxa"/>
              <w:left w:w="90" w:type="dxa"/>
              <w:right w:w="90" w:type="dxa"/>
            </w:tcMar>
          </w:tcPr>
          <w:p>
            <w:pPr>
              <w:spacing w:after="0" w:before="0" w:line="252" w:lineRule="auto"/>
              <w:jc w:val="center"/>
            </w:pPr>
            <m:oMath>
              <m:r>
                <m:t>7.8901920</m:t>
              </m:r>
              <m:r>
                <m:rPr>
                  <m:sty m:val="p"/>
                </m:rPr>
                <m:t>×</m:t>
              </m:r>
              <m:sSup>
                <m:e>
                  <m:r>
                    <m:t>10</m:t>
                  </m:r>
                </m:e>
                <m:sup>
                  <m:r>
                    <m:rPr>
                      <m:sty m:val="p"/>
                    </m:rPr>
                    <m:t>−</m:t>
                  </m:r>
                  <m:r>
                    <m:t>9</m:t>
                  </m:r>
                </m:sup>
              </m:sSup>
            </m:oMath>
          </w:p>
        </w:tc>
        <w:tc>
          <w:tcPr>
            <w:tcW w:type="dxa" w:w="16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3.001631</w:t>
            </w:r>
          </w:p>
        </w:tc>
      </w:tr>
      <w:tr>
        <w:trPr>
          <w:cantSplit/>
        </w:trPr>
        <w:tc>
          <w:tcPr>
            <w:tcW w:type="dxa" w:w="5184"/>
            <w:vAlign w:val="center"/>
            <w:tcMar>
              <w:top w:w="85" w:type="dxa"/>
              <w:bottom w:w="85" w:type="dxa"/>
              <w:left w:w="90" w:type="dxa"/>
              <w:right w:w="90" w:type="dxa"/>
            </w:tcMar>
          </w:tcPr>
          <w:p>
            <w:pPr>
              <w:spacing w:after="0" w:before="0" w:line="252" w:lineRule="auto"/>
              <w:jc w:val="left"/>
            </w:pPr>
            <w:r>
              <w:rPr>
                <w:rFonts w:ascii="Times New Roman" w:hAnsi="Times New Roman"/>
                <w:sz w:val="19"/>
              </w:rPr>
              <w:t xml:space="preserve">Exact commuting flow</w:t>
            </w:r>
          </w:p>
        </w:tc>
        <w:tc>
          <w:tcPr>
            <w:tcW w:type="dxa" w:w="309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0</w:t>
            </w:r>
          </w:p>
        </w:tc>
        <w:tc>
          <w:tcPr>
            <w:tcW w:type="dxa" w:w="16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Undefined</w:t>
            </w:r>
          </w:p>
        </w:tc>
      </w:tr>
    </w:tbl>
    <w:p>
      <w:pPr>
        <w:pStyle w:val="CaptionedFigure"/>
        <w:keepNext/>
        <w:spacing w:before="120" w:after="60"/>
        <w:jc w:val="center"/>
      </w:pPr>
      <w:r>
        <w:drawing>
          <wp:inline>
            <wp:extent cx="6035040" cy="3337560"/>
            <wp:effectExtent b="0" l="0" r="0" t="0"/>
            <wp:docPr descr="Figure 1. Exact cubic and quartic task discrepancies compared with Euler artifacts. The cubic slope is shared by a physical edit-history effect and a numerical error. The Euler coefficient decreases with resolution." title="" id="44" name="Picture"/>
            <a:graphic>
              <a:graphicData uri="http://schemas.openxmlformats.org/drawingml/2006/picture">
                <pic:pic>
                  <pic:nvPicPr>
                    <pic:cNvPr descr="figure_1.png" id="45" name="Picture"/>
                    <pic:cNvPicPr>
                      <a:picLocks noChangeArrowheads="1" noChangeAspect="1"/>
                    </pic:cNvPicPr>
                  </pic:nvPicPr>
                  <pic:blipFill>
                    <a:blip r:embed="rId43"/>
                    <a:stretch>
                      <a:fillRect/>
                    </a:stretch>
                  </pic:blipFill>
                  <pic:spPr bwMode="auto">
                    <a:xfrm>
                      <a:off x="0" y="0"/>
                      <a:ext cx="6035040" cy="3337560"/>
                    </a:xfrm>
                    <a:prstGeom prst="rect">
                      <a:avLst/>
                    </a:prstGeom>
                    <a:noFill/>
                    <a:ln w="9525">
                      <a:noFill/>
                      <a:headEnd/>
                      <a:tailEnd/>
                    </a:ln>
                  </pic:spPr>
                </pic:pic>
              </a:graphicData>
            </a:graphic>
          </wp:inline>
        </w:drawing>
      </w:r>
    </w:p>
    <w:p>
      <w:pPr>
        <w:pStyle w:val="ImageCaption"/>
      </w:pPr>
      <w:r>
        <w:t xml:space="preserve">Figure 1. Exact cubic and quartic task discrepancies compared with Euler artifacts. The cubic slope is shared by a physical edit-history effect and a numerical error. The Euler coefficient decreases with resolution.</w:t>
      </w:r>
    </w:p>
    <w:bookmarkEnd w:id="46"/>
    <w:bookmarkStart w:id="50" w:name="extrapolation-and-error-budgets"/>
    <w:p>
      <w:pPr>
        <w:pStyle w:val="Heading2"/>
      </w:pPr>
      <w:r>
        <w:t xml:space="preserve">Extrapolation and error budgets</w:t>
      </w:r>
    </w:p>
    <w:p>
      <w:pPr>
        <w:pStyle w:val="FirstParagraph"/>
      </w:pPr>
      <w:r>
        <w:t xml:space="preserve">At fixed edit magnitude, suppose the signed vector or scalar discrepancy has the expansion</w:t>
      </w:r>
      <w:r>
        <w:t xml:space="preserve"> </w:t>
      </w:r>
      <m:oMath>
        <m:sSub>
          <m:e>
            <m:r>
              <m:t>D</m:t>
            </m:r>
          </m:e>
          <m:sub>
            <m:r>
              <m:t>N</m:t>
            </m:r>
          </m:sub>
        </m:sSub>
        <m:r>
          <m:rPr>
            <m:sty m:val="p"/>
          </m:rPr>
          <m:t>=</m:t>
        </m:r>
        <m:sSub>
          <m:e>
            <m:r>
              <m:t>D</m:t>
            </m:r>
          </m:e>
          <m:sub>
            <m:r>
              <m:rPr>
                <m:sty m:val="p"/>
              </m:rPr>
              <m:t>∞</m:t>
            </m:r>
          </m:sub>
        </m:sSub>
        <m:r>
          <m:rPr>
            <m:sty m:val="p"/>
          </m:rPr>
          <m:t>+</m:t>
        </m:r>
        <m:r>
          <m:t>B</m:t>
        </m:r>
        <m:r>
          <m:rPr>
            <m:sty m:val="p"/>
          </m:rPr>
          <m:t>/</m:t>
        </m:r>
        <m:sSup>
          <m:e>
            <m:r>
              <m:t>N</m:t>
            </m:r>
          </m:e>
          <m:sup>
            <m:r>
              <m:t>p</m:t>
            </m:r>
          </m:sup>
        </m:sSup>
        <m:r>
          <m:rPr>
            <m:sty m:val="p"/>
          </m:rPr>
          <m:t>+</m:t>
        </m:r>
        <m:r>
          <m:t>O</m:t>
        </m:r>
        <m:d>
          <m:dPr>
            <m:begChr m:val="("/>
            <m:endChr m:val=")"/>
            <m:sepChr m:val=""/>
            <m:grow/>
          </m:dPr>
          <m:e>
            <m:sSup>
              <m:e>
                <m:r>
                  <m:t>N</m:t>
                </m:r>
              </m:e>
              <m:sup>
                <m:r>
                  <m:rPr>
                    <m:sty m:val="p"/>
                  </m:rPr>
                  <m:t>−</m:t>
                </m:r>
                <m:r>
                  <m:t>p</m:t>
                </m:r>
                <m:r>
                  <m:rPr>
                    <m:sty m:val="p"/>
                  </m:rPr>
                  <m:t>−</m:t>
                </m:r>
                <m:r>
                  <m:t>1</m:t>
                </m:r>
              </m:sup>
            </m:sSup>
          </m:e>
        </m:d>
      </m:oMath>
      <w:r>
        <w:t xml:space="preserve">. Richardson extrapolation gives</w:t>
      </w:r>
    </w:p>
    <w:p>
      <w:pPr>
        <w:pStyle w:val="BodyText"/>
        <w:keepLines/>
        <w:tabs>
          <w:tab w:pos="4968" w:val="center"/>
          <w:tab w:pos="9936" w:val="right"/>
        </w:tabs>
        <w:spacing w:before="60" w:after="120"/>
        <w:jc w:val="left"/>
      </w:pPr>
      <w:r>
        <w:tab/>
      </w:r>
      <m:oMath>
        <m:sSub>
          <m:e>
            <m:acc>
              <m:accPr>
                <m:chr m:val="̂"/>
              </m:accPr>
              <m:e>
                <m:r>
                  <m:t>D</m:t>
                </m:r>
              </m:e>
            </m:acc>
          </m:e>
          <m:sub>
            <m:r>
              <m:rPr>
                <m:sty m:val="p"/>
              </m:rPr>
              <m:t>∞</m:t>
            </m:r>
          </m:sub>
        </m:sSub>
        <m:r>
          <m:rPr>
            <m:sty m:val="p"/>
          </m:rPr>
          <m:t>=</m:t>
        </m:r>
        <m:f>
          <m:fPr>
            <m:type m:val="bar"/>
          </m:fPr>
          <m:num>
            <m:sSup>
              <m:e>
                <m:r>
                  <m:t>2</m:t>
                </m:r>
              </m:e>
              <m:sup>
                <m:r>
                  <m:t>p</m:t>
                </m:r>
              </m:sup>
            </m:sSup>
            <m:sSub>
              <m:e>
                <m:r>
                  <m:t>D</m:t>
                </m:r>
              </m:e>
              <m:sub>
                <m:r>
                  <m:t>2</m:t>
                </m:r>
                <m:r>
                  <m:t>N</m:t>
                </m:r>
              </m:sub>
            </m:sSub>
            <m:r>
              <m:rPr>
                <m:sty m:val="p"/>
              </m:rPr>
              <m:t>−</m:t>
            </m:r>
            <m:sSub>
              <m:e>
                <m:r>
                  <m:t>D</m:t>
                </m:r>
              </m:e>
              <m:sub>
                <m:r>
                  <m:t>N</m:t>
                </m:r>
              </m:sub>
            </m:sSub>
          </m:num>
          <m:den>
            <m:sSup>
              <m:e>
                <m:r>
                  <m:t>2</m:t>
                </m:r>
              </m:e>
              <m:sup>
                <m:r>
                  <m:t>p</m:t>
                </m:r>
              </m:sup>
            </m:sSup>
            <m:r>
              <m:rPr>
                <m:sty m:val="p"/>
              </m:rPr>
              <m:t>−</m:t>
            </m:r>
            <m:r>
              <m:t>1</m:t>
            </m:r>
          </m:den>
        </m:f>
        <m:r>
          <m:rPr>
            <m:sty m:val="p"/>
          </m:rPr>
          <m:t>=</m:t>
        </m:r>
        <m:sSub>
          <m:e>
            <m:r>
              <m:t>D</m:t>
            </m:r>
          </m:e>
          <m:sub>
            <m:r>
              <m:rPr>
                <m:sty m:val="p"/>
              </m:rPr>
              <m:t>∞</m:t>
            </m:r>
          </m:sub>
        </m:sSub>
        <m:r>
          <m:rPr>
            <m:sty m:val="p"/>
          </m:rPr>
          <m:t>+</m:t>
        </m:r>
        <m:r>
          <m:t>O</m:t>
        </m:r>
        <m:d>
          <m:dPr>
            <m:begChr m:val="("/>
            <m:endChr m:val=")"/>
            <m:sepChr m:val=""/>
            <m:grow/>
          </m:dPr>
          <m:e>
            <m:sSup>
              <m:e>
                <m:r>
                  <m:t>N</m:t>
                </m:r>
              </m:e>
              <m:sup>
                <m:r>
                  <m:rPr>
                    <m:sty m:val="p"/>
                  </m:rPr>
                  <m:t>−</m:t>
                </m:r>
                <m:r>
                  <m:t>p</m:t>
                </m:r>
                <m:r>
                  <m:rPr>
                    <m:sty m:val="p"/>
                  </m:rPr>
                  <m:t>−</m:t>
                </m:r>
                <m:r>
                  <m:t>1</m:t>
                </m:r>
              </m:sup>
            </m:sSup>
          </m:e>
        </m:d>
        <m:r>
          <m:rPr>
            <m:sty m:val="p"/>
          </m:rPr>
          <m:t>.</m:t>
        </m:r>
      </m:oMath>
      <w:r>
        <w:tab/>
        <w:t>(33)</w:t>
      </w:r>
    </w:p>
    <w:p>
      <w:pPr>
        <w:pStyle w:val="FirstParagraph"/>
      </w:pPr>
      <w:r>
        <w:t xml:space="preserve">It cancels the leading term exactly, not the entire error [9]. Fitting an intercept against</w:t>
      </w:r>
      <w:r>
        <w:t xml:space="preserve"> </w:t>
      </w:r>
      <m:oMath>
        <m:r>
          <m:t>1</m:t>
        </m:r>
        <m:r>
          <m:rPr>
            <m:sty m:val="p"/>
          </m:rPr>
          <m:t>/</m:t>
        </m:r>
        <m:r>
          <m:t>N</m:t>
        </m:r>
      </m:oMath>
      <w:r>
        <w:t xml:space="preserve"> </w:t>
      </w:r>
      <w:r>
        <w:t xml:space="preserve">has the same qualification. The fit requires an asymptotic regime and a residual check. Extrapolating signed differences or endpoint vectors before taking norms avoids introducing an absolute-value cusp into the assumed expansion.</w:t>
      </w:r>
    </w:p>
    <w:p>
      <w:pPr>
        <w:pStyle w:val="BodyText"/>
      </w:pPr>
      <w:r>
        <w:t xml:space="preserve">For the commuting control, classical RK4 applied to the</w:t>
      </w:r>
      <w:r>
        <w:t xml:space="preserve"> </w:t>
      </w:r>
      <m:oMath>
        <m:r>
          <m:t>A</m:t>
        </m:r>
      </m:oMath>
      <w:r>
        <w:t xml:space="preserve"> </w:t>
      </w:r>
      <w:r>
        <w:t xml:space="preserve">flow has amplification polynomial</w:t>
      </w:r>
      <w:r>
        <w:t xml:space="preserve"> </w:t>
      </w:r>
      <m:oMath>
        <m:sSub>
          <m:e>
            <m:r>
              <m:t>P</m:t>
            </m:r>
          </m:e>
          <m:sub>
            <m:r>
              <m:t>4</m:t>
            </m:r>
          </m:sub>
        </m:sSub>
      </m:oMath>
      <w:r>
        <w:t xml:space="preserve">, the exponential series truncated after degree four. Its gap is</w:t>
      </w:r>
      <w:r>
        <w:t xml:space="preserve"> </w:t>
      </w:r>
      <m:oMath>
        <m:r>
          <m:t>ε</m:t>
        </m:r>
        <m:d>
          <m:dPr>
            <m:begChr m:val="["/>
            <m:endChr m:val="]"/>
            <m:sepChr m:val=""/>
            <m:grow/>
          </m:dPr>
          <m:e>
            <m:sSup>
              <m:e>
                <m:r>
                  <m:t>e</m:t>
                </m:r>
              </m:e>
              <m:sup>
                <m:r>
                  <m:t>ε</m:t>
                </m:r>
              </m:sup>
            </m:sSup>
            <m:r>
              <m:rPr>
                <m:sty m:val="p"/>
              </m:rPr>
              <m:t>−</m:t>
            </m:r>
            <m:sSub>
              <m:e>
                <m:r>
                  <m:t>P</m:t>
                </m:r>
              </m:e>
              <m:sub>
                <m:r>
                  <m:t>4</m:t>
                </m:r>
              </m:sub>
            </m:sSub>
            <m:sSup>
              <m:e>
                <m:d>
                  <m:dPr>
                    <m:begChr m:val="("/>
                    <m:endChr m:val=")"/>
                    <m:sepChr m:val=""/>
                    <m:grow/>
                  </m:dPr>
                  <m:e>
                    <m:r>
                      <m:t>ε</m:t>
                    </m:r>
                    <m:r>
                      <m:rPr>
                        <m:sty m:val="p"/>
                      </m:rPr>
                      <m:t>/</m:t>
                    </m:r>
                    <m:r>
                      <m:t>N</m:t>
                    </m:r>
                  </m:e>
                </m:d>
              </m:e>
              <m:sup>
                <m:r>
                  <m:t>N</m:t>
                </m:r>
              </m:sup>
            </m:sSup>
          </m:e>
        </m:d>
      </m:oMath>
      <w:r>
        <w:t xml:space="preserve"> </w:t>
      </w:r>
      <w:r>
        <w:t xml:space="preserve">and decreases as</w:t>
      </w:r>
      <w:r>
        <w:t xml:space="preserve"> </w:t>
      </w:r>
      <m:oMath>
        <m:sSup>
          <m:e>
            <m:r>
              <m:t>N</m:t>
            </m:r>
          </m:e>
          <m:sup>
            <m:r>
              <m:rPr>
                <m:sty m:val="p"/>
              </m:rPr>
              <m:t>−</m:t>
            </m:r>
            <m:r>
              <m:t>4</m:t>
            </m:r>
          </m:sup>
        </m:sSup>
      </m:oMath>
      <w:r>
        <w:t xml:space="preserve"> </w:t>
      </w:r>
      <w:r>
        <w:t xml:space="preserve">at fixed magnitude. Table 4 gives the computed values. The extrapolated Euler result remains nonzero, confirming the residual error explicitly.</w:t>
      </w:r>
    </w:p>
    <w:p>
      <w:pPr>
        <w:pStyle w:val="BodyText"/>
        <w:keepNext/>
        <w:spacing w:before="140" w:after="80"/>
      </w:pPr>
      <w:r>
        <w:rPr>
          <w:bCs/>
          <w:b/>
          <w:sz w:val="19"/>
        </w:rPr>
        <w:t xml:space="preserve">Table 4. Resolution control at edit magnitude 0.5 with exact limiting gap zero.</w:t>
      </w:r>
    </w:p>
    <w:tbl>
      <w:tblPr>
        <w:tblStyle w:val="TableGrid"/>
        <w:tblW w:type="dxa" w:w="993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2880"/>
        <w:gridCol w:w="3456"/>
        <w:gridCol w:w="2880"/>
      </w:tblGrid>
      <w:tr>
        <w:trPr>
          <w:tblHeader w:val="true"/>
          <w:cantSplit/>
          <w:tblHeader/>
        </w:trPr>
        <w:tc>
          <w:tcPr>
            <w:tcW w:type="dxa" w:w="720"/>
            <w:vAlign w:val="center"/>
            <w:tcMar>
              <w:top w:w="85" w:type="dxa"/>
              <w:bottom w:w="85" w:type="dxa"/>
              <w:left w:w="90" w:type="dxa"/>
              <w:right w:w="90" w:type="dxa"/>
            </w:tcMar>
            <w:shd w:fill="E7EEF4"/>
          </w:tcPr>
          <w:p>
            <w:pPr>
              <w:spacing w:after="0" w:before="0" w:line="252" w:lineRule="auto"/>
              <w:jc w:val="center"/>
            </w:pPr>
            <m:oMath>
              <m:r>
                <m:t>N</m:t>
              </m:r>
            </m:oMath>
          </w:p>
        </w:tc>
        <w:tc>
          <w:tcPr>
            <w:tcW w:type="dxa" w:w="2880"/>
            <w:vAlign w:val="center"/>
            <w:tcMar>
              <w:top w:w="85" w:type="dxa"/>
              <w:bottom w:w="85" w:type="dxa"/>
              <w:left w:w="90" w:type="dxa"/>
              <w:right w:w="90" w:type="dxa"/>
            </w:tcMar>
            <w:shd w:fill="E7EEF4"/>
          </w:tcPr>
          <w:p>
            <w:pPr>
              <w:spacing w:after="0" w:before="0" w:line="252" w:lineRule="auto"/>
              <w:jc w:val="center"/>
            </w:pPr>
            <w:r>
              <w:rPr>
                <w:rFonts w:ascii="Times New Roman" w:hAnsi="Times New Roman"/>
                <w:b/>
                <w:sz w:val="19"/>
              </w:rPr>
              <w:t xml:space="preserve">Euler gap</w:t>
            </w:r>
          </w:p>
        </w:tc>
        <w:tc>
          <w:tcPr>
            <w:tcW w:type="dxa" w:w="3456"/>
            <w:vAlign w:val="center"/>
            <w:tcMar>
              <w:top w:w="85" w:type="dxa"/>
              <w:bottom w:w="85" w:type="dxa"/>
              <w:left w:w="90" w:type="dxa"/>
              <w:right w:w="90" w:type="dxa"/>
            </w:tcMar>
            <w:shd w:fill="E7EEF4"/>
          </w:tcPr>
          <w:p>
            <w:pPr>
              <w:spacing w:after="0" w:before="0" w:line="252" w:lineRule="auto"/>
              <w:jc w:val="center"/>
            </w:pPr>
            <w:r>
              <w:rPr>
                <w:rFonts w:ascii="Times New Roman" w:hAnsi="Times New Roman"/>
                <w:b/>
                <w:sz w:val="19"/>
              </w:rPr>
              <w:t xml:space="preserve">Extrapolated Euler gap</w:t>
            </w:r>
          </w:p>
        </w:tc>
        <w:tc>
          <w:tcPr>
            <w:tcW w:type="dxa" w:w="2880"/>
            <w:vAlign w:val="center"/>
            <w:tcMar>
              <w:top w:w="85" w:type="dxa"/>
              <w:bottom w:w="85" w:type="dxa"/>
              <w:left w:w="90" w:type="dxa"/>
              <w:right w:w="90" w:type="dxa"/>
            </w:tcMar>
            <w:shd w:fill="E7EEF4"/>
          </w:tcPr>
          <w:p>
            <w:pPr>
              <w:spacing w:after="0" w:before="0" w:line="252" w:lineRule="auto"/>
              <w:jc w:val="center"/>
            </w:pPr>
            <w:r>
              <w:rPr>
                <w:rFonts w:ascii="Times New Roman" w:hAnsi="Times New Roman"/>
                <w:b/>
                <w:sz w:val="19"/>
              </w:rPr>
              <w:t xml:space="preserve">RK4 gap</w:t>
            </w:r>
          </w:p>
        </w:tc>
      </w:tr>
      <w:tr>
        <w:trPr>
          <w:cantSplit/>
        </w:trPr>
        <w:tc>
          <w:tcPr>
            <w:tcW w:type="dxa" w:w="72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1</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7.436064e−2</w:t>
            </w:r>
          </w:p>
        </w:tc>
        <w:tc>
          <w:tcPr>
            <w:tcW w:type="dxa" w:w="34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1.186064e−2</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1.418854e−4</w:t>
            </w:r>
          </w:p>
        </w:tc>
      </w:tr>
      <w:tr>
        <w:trPr>
          <w:cantSplit/>
        </w:trPr>
        <w:tc>
          <w:tcPr>
            <w:tcW w:type="dxa" w:w="72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2</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4.311064e−2</w:t>
            </w:r>
          </w:p>
        </w:tc>
        <w:tc>
          <w:tcPr>
            <w:tcW w:type="dxa" w:w="34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3.803995e−3</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1.090083e−5</w:t>
            </w:r>
          </w:p>
        </w:tc>
      </w:tr>
      <w:tr>
        <w:trPr>
          <w:cantSplit/>
        </w:trPr>
        <w:tc>
          <w:tcPr>
            <w:tcW w:type="dxa" w:w="72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4</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2.345732e−2</w:t>
            </w:r>
          </w:p>
        </w:tc>
        <w:tc>
          <w:tcPr>
            <w:tcW w:type="dxa" w:w="34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1.093861e−3</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7.557440e−7</w:t>
            </w:r>
          </w:p>
        </w:tc>
      </w:tr>
      <w:tr>
        <w:trPr>
          <w:cantSplit/>
        </w:trPr>
        <w:tc>
          <w:tcPr>
            <w:tcW w:type="dxa" w:w="72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8</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1.227559e−2</w:t>
            </w:r>
          </w:p>
        </w:tc>
        <w:tc>
          <w:tcPr>
            <w:tcW w:type="dxa" w:w="34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2.946723e−4</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4.975348e−8</w:t>
            </w:r>
          </w:p>
        </w:tc>
      </w:tr>
      <w:tr>
        <w:trPr>
          <w:cantSplit/>
        </w:trPr>
        <w:tc>
          <w:tcPr>
            <w:tcW w:type="dxa" w:w="72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16</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6.285130e−3</w:t>
            </w:r>
          </w:p>
        </w:tc>
        <w:tc>
          <w:tcPr>
            <w:tcW w:type="dxa" w:w="34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7.657204e−5</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3.191542e−9</w:t>
            </w:r>
          </w:p>
        </w:tc>
      </w:tr>
      <w:tr>
        <w:trPr>
          <w:cantSplit/>
        </w:trPr>
        <w:tc>
          <w:tcPr>
            <w:tcW w:type="dxa" w:w="72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32</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3.180851e−3</w:t>
            </w:r>
          </w:p>
        </w:tc>
        <w:tc>
          <w:tcPr>
            <w:tcW w:type="dxa" w:w="3456"/>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1.952349e−5</w:t>
            </w:r>
          </w:p>
        </w:tc>
        <w:tc>
          <w:tcPr>
            <w:tcW w:type="dxa" w:w="2880"/>
            <w:vAlign w:val="center"/>
            <w:tcMar>
              <w:top w:w="85" w:type="dxa"/>
              <w:bottom w:w="85" w:type="dxa"/>
              <w:left w:w="90" w:type="dxa"/>
              <w:right w:w="90" w:type="dxa"/>
            </w:tcMar>
          </w:tcPr>
          <w:p>
            <w:pPr>
              <w:spacing w:after="0" w:before="0" w:line="252" w:lineRule="auto"/>
              <w:jc w:val="center"/>
            </w:pPr>
            <w:r>
              <w:rPr>
                <w:rFonts w:ascii="Times New Roman" w:hAnsi="Times New Roman"/>
                <w:sz w:val="19"/>
              </w:rPr>
              <w:t xml:space="preserve">2.020842e−10</w:t>
            </w:r>
          </w:p>
        </w:tc>
      </w:tr>
    </w:tbl>
    <w:p>
      <w:pPr>
        <w:pStyle w:val="BodyText"/>
        <w:spacing w:before="120"/>
      </w:pPr>
      <w:r>
        <w:t xml:space="preserve">The RK4 rate assumes smooth dynamics and appropriate stability. Activation-boundary crossings can reduce the order, and event location or piecewise integration may be required. A prescribed moderate value of</w:t>
      </w:r>
      <w:r>
        <w:t xml:space="preserve"> </w:t>
      </w:r>
      <m:oMath>
        <m:r>
          <m:t>N</m:t>
        </m:r>
      </m:oMath>
      <w:r>
        <w:t xml:space="preserve"> </w:t>
      </w:r>
      <w:r>
        <w:t xml:space="preserve">cannot certify that the asymptotic regime has been reached.</w:t>
      </w:r>
    </w:p>
    <w:p>
      <w:pPr>
        <w:pStyle w:val="BodyText"/>
      </w:pPr>
      <w:r>
        <w:t xml:space="preserve">An endpoint error budget must specify the space in which the error is measured. If</w:t>
      </w:r>
      <w:r>
        <w:t xml:space="preserve"> </w:t>
      </w:r>
      <m:oMath>
        <m:sSub>
          <m:e>
            <m:r>
              <m:t>δ</m:t>
            </m:r>
          </m:e>
          <m:sub>
            <m:r>
              <m:t>h</m:t>
            </m:r>
          </m:sub>
        </m:sSub>
      </m:oMath>
      <w:r>
        <w:t xml:space="preserve"> </w:t>
      </w:r>
      <w:r>
        <w:t xml:space="preserve">bounds state error in the activation metric, a local Lipschitz bound on the task gives an output error proportional to</w:t>
      </w:r>
      <w:r>
        <w:t xml:space="preserve"> </w:t>
      </w:r>
      <m:oMath>
        <m:sSub>
          <m:e>
            <m:r>
              <m:t>δ</m:t>
            </m:r>
          </m:e>
          <m:sub>
            <m:r>
              <m:t>h</m:t>
            </m:r>
          </m:sub>
        </m:sSub>
      </m:oMath>
      <w:r>
        <w:t xml:space="preserve">. A factor error</w:t>
      </w:r>
      <w:r>
        <w:t xml:space="preserve"> </w:t>
      </w:r>
      <m:oMath>
        <m:sSub>
          <m:e>
            <m:r>
              <m:t>e</m:t>
            </m:r>
          </m:e>
          <m:sub>
            <m:r>
              <m:t>b</m:t>
            </m:r>
          </m:sub>
        </m:sSub>
      </m:oMath>
      <w:r>
        <w:t xml:space="preserve">, however, does not bound hidden vertical error. When a canonical local factor correction is justified, its first-order task contribution is</w:t>
      </w:r>
    </w:p>
    <w:p>
      <w:pPr>
        <w:pStyle w:val="BodyText"/>
        <w:keepLines/>
        <w:tabs>
          <w:tab w:pos="4968" w:val="center"/>
          <w:tab w:pos="9936" w:val="right"/>
        </w:tabs>
        <w:spacing w:before="60" w:after="120"/>
        <w:jc w:val="left"/>
      </w:pPr>
      <w:r>
        <w:tab/>
      </w:r>
      <m:oMath>
        <m:r>
          <m:t>d</m:t>
        </m:r>
        <m:sSub>
          <m:e>
            <m:r>
              <m:t>Ψ</m:t>
            </m:r>
          </m:e>
          <m:sub>
            <m:r>
              <m:t>h</m:t>
            </m:r>
          </m:sub>
        </m:sSub>
        <m:r>
          <m:t>L</m:t>
        </m:r>
        <m:d>
          <m:dPr>
            <m:begChr m:val="("/>
            <m:endChr m:val=")"/>
            <m:sepChr m:val=""/>
            <m:grow/>
          </m:dPr>
          <m:e>
            <m:r>
              <m:t>h</m:t>
            </m:r>
          </m:e>
        </m:d>
        <m:sSub>
          <m:e>
            <m:r>
              <m:t>e</m:t>
            </m:r>
          </m:e>
          <m:sub>
            <m:r>
              <m:t>b</m:t>
            </m:r>
          </m:sub>
        </m:sSub>
        <m:r>
          <m:rPr>
            <m:sty m:val="p"/>
          </m:rPr>
          <m:t>+</m:t>
        </m:r>
        <m:r>
          <m:t>O</m:t>
        </m:r>
        <m:d>
          <m:dPr>
            <m:begChr m:val="("/>
            <m:endChr m:val=")"/>
            <m:sepChr m:val=""/>
            <m:grow/>
          </m:dPr>
          <m:e>
            <m:r>
              <m:rPr>
                <m:sty m:val="p"/>
              </m:rPr>
              <m:t>∥</m:t>
            </m:r>
            <m:sSub>
              <m:e>
                <m:r>
                  <m:t>e</m:t>
                </m:r>
              </m:e>
              <m:sub>
                <m:r>
                  <m:t>b</m:t>
                </m:r>
              </m:sub>
            </m:sSub>
            <m:sSup>
              <m:e>
                <m:r>
                  <m:rPr>
                    <m:sty m:val="p"/>
                  </m:rPr>
                  <m:t>∥</m:t>
                </m:r>
              </m:e>
              <m:sup>
                <m:r>
                  <m:t>2</m:t>
                </m:r>
              </m:sup>
            </m:sSup>
          </m:e>
        </m:d>
        <m:r>
          <m:rPr>
            <m:sty m:val="p"/>
          </m:rPr>
          <m:t>.</m:t>
        </m:r>
      </m:oMath>
      <w:r>
        <w:tab/>
        <w:t>(34)</w:t>
      </w:r>
    </w:p>
    <w:p>
      <w:pPr>
        <w:pStyle w:val="FirstParagraph"/>
      </w:pPr>
      <w:r>
        <w:t xml:space="preserve">For an exact factor-only composer, the corresponding bound uses</w:t>
      </w:r>
      <w:r>
        <w:t xml:space="preserve"> </w:t>
      </w:r>
      <m:oMath>
        <m:r>
          <m:t>D</m:t>
        </m:r>
        <m:r>
          <m:t>ψ</m:t>
        </m:r>
      </m:oMath>
      <w:r>
        <w:t xml:space="preserve"> </w:t>
      </w:r>
      <w:r>
        <w:t xml:space="preserve">in factor coordinates. In both cases the relevant derivative must be bounded over the correction path to obtain a finite-error bound. Small factor residuals alone cannot certify a task discrepancy caused by omitted state. A practical budget reports factor-correction error and full numerical endpoint error separately, and requires their combined task effect to be comfortably below the reported residual. A ten-to-one separation can be adopted as a declared experimental threshold, not as a theorem.</w:t>
      </w:r>
    </w:p>
    <w:p>
      <w:pPr>
        <w:pStyle w:val="CaptionedFigure"/>
        <w:keepNext/>
        <w:spacing w:before="80" w:after="60"/>
        <w:jc w:val="center"/>
      </w:pPr>
      <w:r>
        <w:drawing>
          <wp:inline>
            <wp:extent cx="6035040" cy="5623559"/>
            <wp:effectExtent b="0" l="0" r="0" t="0"/>
            <wp:docPr descr="Figure 2. Analytic calibration of the derivative and integration measurements. A shows the exact GELU curvature norm and the ReLU interior null for the controlled factor map. The ReLU wall at zero is excluded. B shows resolution dependence for the commuting control. The asymptotic rates are first order for Euler, second order after one Euler extrapolation, and fourth order for RK4." title="" id="48" name="Picture"/>
            <a:graphic>
              <a:graphicData uri="http://schemas.openxmlformats.org/drawingml/2006/picture">
                <pic:pic>
                  <pic:nvPicPr>
                    <pic:cNvPr descr="figure_2.png" id="49" name="Picture"/>
                    <pic:cNvPicPr>
                      <a:picLocks noChangeArrowheads="1" noChangeAspect="1"/>
                    </pic:cNvPicPr>
                  </pic:nvPicPr>
                  <pic:blipFill>
                    <a:blip r:embed="rId47"/>
                    <a:stretch>
                      <a:fillRect/>
                    </a:stretch>
                  </pic:blipFill>
                  <pic:spPr bwMode="auto">
                    <a:xfrm>
                      <a:off x="0" y="0"/>
                      <a:ext cx="6035040" cy="5623559"/>
                    </a:xfrm>
                    <a:prstGeom prst="rect">
                      <a:avLst/>
                    </a:prstGeom>
                    <a:noFill/>
                    <a:ln w="9525">
                      <a:noFill/>
                      <a:headEnd/>
                      <a:tailEnd/>
                    </a:ln>
                  </pic:spPr>
                </pic:pic>
              </a:graphicData>
            </a:graphic>
          </wp:inline>
        </w:drawing>
      </w:r>
    </w:p>
    <w:p>
      <w:pPr>
        <w:pStyle w:val="ImageCaption"/>
      </w:pPr>
      <w:r>
        <w:t xml:space="preserve">Figure 2. Analytic calibration of the derivative and integration measurements. A shows the exact GELU curvature norm and the ReLU interior null for the controlled factor map. The ReLU wall at zero is excluded. B shows resolution dependence for the commuting control. The asymptotic rates are first order for Euler, second order after one Euler extrapolation, and fourth order for RK4.</w:t>
      </w:r>
    </w:p>
    <w:bookmarkEnd w:id="50"/>
    <w:bookmarkStart w:id="51" w:name="boundary-and-global-controls"/>
    <w:p>
      <w:pPr>
        <w:pStyle w:val="Heading2"/>
      </w:pPr>
      <w:r>
        <w:t xml:space="preserve">Boundary and global controls</w:t>
      </w:r>
    </w:p>
    <w:p>
      <w:pPr>
        <w:pStyle w:val="FirstParagraph"/>
      </w:pPr>
      <w:r>
        <w:t xml:space="preserve">The controlled ReLU map</w:t>
      </w:r>
      <w:r>
        <w:t xml:space="preserve"> </w:t>
      </w:r>
      <m:oMath>
        <m:r>
          <m:t>Φ</m:t>
        </m:r>
        <m:r>
          <m:rPr>
            <m:sty m:val="p"/>
          </m:rPr>
          <m:t>=</m:t>
        </m:r>
        <m:d>
          <m:dPr>
            <m:begChr m:val="("/>
            <m:endChr m:val=")"/>
            <m:sepChr m:val=""/>
            <m:grow/>
          </m:dPr>
          <m:e>
            <m:r>
              <m:t>x</m:t>
            </m:r>
            <m:r>
              <m:rPr>
                <m:sty m:val="p"/>
              </m:rPr>
              <m:t>,</m:t>
            </m:r>
            <m:r>
              <m:t>y</m:t>
            </m:r>
            <m:r>
              <m:rPr>
                <m:sty m:val="p"/>
              </m:rPr>
              <m:t>+</m:t>
            </m:r>
            <m:r>
              <m:rPr>
                <m:sty m:val="p"/>
              </m:rPr>
              <m:t>ReLU</m:t>
            </m:r>
            <m:d>
              <m:dPr>
                <m:begChr m:val="("/>
                <m:endChr m:val=")"/>
                <m:sepChr m:val=""/>
                <m:grow/>
              </m:dPr>
              <m:e>
                <m:r>
                  <m:t>x</m:t>
                </m:r>
                <m:r>
                  <m:rPr>
                    <m:sty m:val="p"/>
                  </m:rPr>
                  <m:t>+</m:t>
                </m:r>
                <m:r>
                  <m:t>z</m:t>
                </m:r>
              </m:e>
            </m:d>
          </m:e>
        </m:d>
      </m:oMath>
      <w:r>
        <w:t xml:space="preserve"> </w:t>
      </w:r>
      <w:r>
        <w:t xml:space="preserve">has canonical fields</w:t>
      </w:r>
      <w:r>
        <w:t xml:space="preserve"> </w:t>
      </w:r>
      <m:oMath>
        <m:d>
          <m:dPr>
            <m:begChr m:val="("/>
            <m:endChr m:val=")"/>
            <m:sepChr m:val=""/>
            <m:grow/>
          </m:dPr>
          <m:e>
            <m:r>
              <m:t>1</m:t>
            </m:r>
            <m:r>
              <m:rPr>
                <m:sty m:val="p"/>
              </m:rPr>
              <m:t>,</m:t>
            </m:r>
            <m:r>
              <m:t>0</m:t>
            </m:r>
            <m:r>
              <m:rPr>
                <m:sty m:val="p"/>
              </m:rPr>
              <m:t>,</m:t>
            </m:r>
            <m:r>
              <m:t>0</m:t>
            </m:r>
          </m:e>
        </m:d>
      </m:oMath>
      <w:r>
        <w:t xml:space="preserve"> </w:t>
      </w:r>
      <w:r>
        <w:t xml:space="preserve">and</w:t>
      </w:r>
      <w:r>
        <w:t xml:space="preserve"> </w:t>
      </w:r>
      <m:oMath>
        <m:d>
          <m:dPr>
            <m:begChr m:val="("/>
            <m:endChr m:val=")"/>
            <m:sepChr m:val=""/>
            <m:grow/>
          </m:dPr>
          <m:e>
            <m:r>
              <m:t>0</m:t>
            </m:r>
            <m:r>
              <m:rPr>
                <m:sty m:val="p"/>
              </m:rPr>
              <m:t>,</m:t>
            </m:r>
            <m:r>
              <m:t>1</m:t>
            </m:r>
            <m:r>
              <m:rPr>
                <m:sty m:val="p"/>
              </m:rPr>
              <m:t>,</m:t>
            </m:r>
            <m:r>
              <m:t>0</m:t>
            </m:r>
          </m:e>
        </m:d>
      </m:oMath>
      <w:r>
        <w:t xml:space="preserve"> </w:t>
      </w:r>
      <w:r>
        <w:t xml:space="preserve">in the negative region, and</w:t>
      </w:r>
      <w:r>
        <w:t xml:space="preserve"> </w:t>
      </w:r>
      <m:oMath>
        <m:d>
          <m:dPr>
            <m:begChr m:val="("/>
            <m:endChr m:val=")"/>
            <m:sepChr m:val=""/>
            <m:grow/>
          </m:dPr>
          <m:e>
            <m:r>
              <m:t>1</m:t>
            </m:r>
            <m:r>
              <m:rPr>
                <m:sty m:val="p"/>
              </m:rPr>
              <m:t>,</m:t>
            </m:r>
            <m:r>
              <m:rPr>
                <m:sty m:val="p"/>
              </m:rPr>
              <m:t>−</m:t>
            </m:r>
            <m:r>
              <m:t>1</m:t>
            </m:r>
            <m:r>
              <m:rPr>
                <m:sty m:val="p"/>
              </m:rPr>
              <m:t>/</m:t>
            </m:r>
            <m:r>
              <m:t>2</m:t>
            </m:r>
            <m:r>
              <m:rPr>
                <m:sty m:val="p"/>
              </m:rPr>
              <m:t>,</m:t>
            </m:r>
            <m:r>
              <m:rPr>
                <m:sty m:val="p"/>
              </m:rPr>
              <m:t>−</m:t>
            </m:r>
            <m:r>
              <m:t>1</m:t>
            </m:r>
            <m:r>
              <m:rPr>
                <m:sty m:val="p"/>
              </m:rPr>
              <m:t>/</m:t>
            </m:r>
            <m:r>
              <m:t>2</m:t>
            </m:r>
          </m:e>
        </m:d>
      </m:oMath>
      <w:r>
        <w:t xml:space="preserve"> </w:t>
      </w:r>
      <w:r>
        <w:t xml:space="preserve">and</w:t>
      </w:r>
      <w:r>
        <w:t xml:space="preserve"> </w:t>
      </w:r>
      <m:oMath>
        <m:d>
          <m:dPr>
            <m:begChr m:val="("/>
            <m:endChr m:val=")"/>
            <m:sepChr m:val=""/>
            <m:grow/>
          </m:dPr>
          <m:e>
            <m:r>
              <m:t>0</m:t>
            </m:r>
            <m:r>
              <m:rPr>
                <m:sty m:val="p"/>
              </m:rPr>
              <m:t>,</m:t>
            </m:r>
            <m:r>
              <m:t>1</m:t>
            </m:r>
            <m:r>
              <m:rPr>
                <m:sty m:val="p"/>
              </m:rPr>
              <m:t>/</m:t>
            </m:r>
            <m:r>
              <m:t>2</m:t>
            </m:r>
            <m:r>
              <m:rPr>
                <m:sty m:val="p"/>
              </m:rPr>
              <m:t>,</m:t>
            </m:r>
            <m:r>
              <m:t>1</m:t>
            </m:r>
            <m:r>
              <m:rPr>
                <m:sty m:val="p"/>
              </m:rPr>
              <m:t>/</m:t>
            </m:r>
            <m:r>
              <m:t>2</m:t>
            </m:r>
          </m:e>
        </m:d>
      </m:oMath>
      <w:r>
        <w:t xml:space="preserve"> </w:t>
      </w:r>
      <w:r>
        <w:t xml:space="preserve">in the positive region. Starting at</w:t>
      </w:r>
      <w:r>
        <w:t xml:space="preserve"> </w:t>
      </w:r>
      <m:oMath>
        <m:d>
          <m:dPr>
            <m:begChr m:val="("/>
            <m:endChr m:val=")"/>
            <m:sepChr m:val=""/>
            <m:grow/>
          </m:dPr>
          <m:e>
            <m:r>
              <m:rPr>
                <m:sty m:val="p"/>
              </m:rPr>
              <m:t>−</m:t>
            </m:r>
            <m:r>
              <m:t>1</m:t>
            </m:r>
            <m:r>
              <m:rPr>
                <m:sty m:val="p"/>
              </m:rPr>
              <m:t>,</m:t>
            </m:r>
            <m:r>
              <m:t>0</m:t>
            </m:r>
            <m:r>
              <m:rPr>
                <m:sty m:val="p"/>
              </m:rPr>
              <m:t>,</m:t>
            </m:r>
            <m:r>
              <m:t>0</m:t>
            </m:r>
          </m:e>
        </m:d>
      </m:oMath>
      <w:r>
        <w:t xml:space="preserve"> </w:t>
      </w:r>
      <w:r>
        <w:t xml:space="preserve">and reading</w:t>
      </w:r>
      <w:r>
        <w:t xml:space="preserve"> </w:t>
      </w:r>
      <m:oMath>
        <m:r>
          <m:t>z</m:t>
        </m:r>
      </m:oMath>
      <w:r>
        <w:t xml:space="preserve">, equal positive edits give zero discrepancy below magnitude one and discrepancy</w:t>
      </w:r>
      <w:r>
        <w:t xml:space="preserve"> </w:t>
      </w:r>
      <m:oMath>
        <m:r>
          <m:t>ε</m:t>
        </m:r>
        <m:r>
          <m:rPr>
            <m:sty m:val="p"/>
          </m:rPr>
          <m:t>/</m:t>
        </m:r>
        <m:r>
          <m:t>2</m:t>
        </m:r>
      </m:oMath>
      <w:r>
        <w:t xml:space="preserve"> </w:t>
      </w:r>
      <w:r>
        <w:t xml:space="preserve">above one. The exact boundary value depends on the editor convention.</w:t>
      </w:r>
    </w:p>
    <w:p>
      <w:pPr>
        <w:pStyle w:val="BodyText"/>
      </w:pPr>
      <w:r>
        <w:t xml:space="preserve">This threshold is in edit-parameter units; the Euclidean distance from the start to the wall is</w:t>
      </w:r>
      <w:r>
        <w:t xml:space="preserve"> </w:t>
      </w:r>
      <m:oMath>
        <m:r>
          <m:t>1</m:t>
        </m:r>
        <m:r>
          <m:rPr>
            <m:sty m:val="p"/>
          </m:rPr>
          <m:t>/</m:t>
        </m:r>
        <m:rad>
          <m:radPr>
            <m:degHide m:val="on"/>
          </m:radPr>
          <m:deg/>
          <m:e>
            <m:r>
              <m:t>2</m:t>
            </m:r>
          </m:e>
        </m:rad>
      </m:oMath>
      <w:r>
        <w:t xml:space="preserve">. The discontinuity is a property of these editor dynamics. Other nonsmooth controls may show kinks or different powers, and smooth nonanalytic functions may have responses flat below a threshold. Boundary labels, crossed regions, and numerical convergence must accompany a shape-based interpretation.</w:t>
      </w:r>
    </w:p>
    <w:p>
      <w:pPr>
        <w:pStyle w:val="BodyText"/>
      </w:pPr>
      <w:r>
        <w:t xml:space="preserve">For cyclic factors, include full-loop and reverse-loop tests, subdivision, and a contractible-loop reference. A resolution-stable residual is evidence of transport only after numerical and semantic controls pass. It is not automatically topological holonomy: curvature along the route, an incorrect period, or an inconsistent factor decoder can produce a residual as well.</w:t>
      </w:r>
    </w:p>
    <w:bookmarkEnd w:id="51"/>
    <w:bookmarkEnd w:id="52"/>
    <w:bookmarkStart w:id="56" w:name="identification-of-the-composer"/>
    <w:p>
      <w:pPr>
        <w:pStyle w:val="Heading1"/>
      </w:pPr>
      <w:r>
        <w:t xml:space="preserve">9 Identification of the composer</w:t>
      </w:r>
    </w:p>
    <w:bookmarkStart w:id="53" w:name="X72c409babbb23dc0e30fcb9a39093753cd4faee"/>
    <w:p>
      <w:pPr>
        <w:pStyle w:val="Heading2"/>
      </w:pPr>
      <w:r>
        <w:t xml:space="preserve">Geometry does not determine the merge rule</w:t>
      </w:r>
    </w:p>
    <w:p>
      <w:pPr>
        <w:pStyle w:val="FirstParagraph"/>
      </w:pPr>
      <w:r>
        <w:t xml:space="preserve">A factor-only interface can be perfectly order-consistent while computing the wrong function. For example, every member of the family</w:t>
      </w:r>
      <w:r>
        <w:t xml:space="preserve"> </w:t>
      </w:r>
      <m:oMath>
        <m:sSub>
          <m:e>
            <m:r>
              <m:t>g</m:t>
            </m:r>
          </m:e>
          <m:sub>
            <m:r>
              <m:t>η</m:t>
            </m:r>
          </m:sub>
        </m:sSub>
        <m:d>
          <m:dPr>
            <m:begChr m:val="("/>
            <m:endChr m:val=")"/>
            <m:sepChr m:val=""/>
            <m:grow/>
          </m:dPr>
          <m:e>
            <m:r>
              <m:t>a</m:t>
            </m:r>
            <m:r>
              <m:rPr>
                <m:sty m:val="p"/>
              </m:rPr>
              <m:t>,</m:t>
            </m:r>
            <m:r>
              <m:t>b</m:t>
            </m:r>
          </m:e>
        </m:d>
        <m:r>
          <m:rPr>
            <m:sty m:val="p"/>
          </m:rPr>
          <m:t>=</m:t>
        </m:r>
        <m:r>
          <m:t>a</m:t>
        </m:r>
        <m:r>
          <m:rPr>
            <m:sty m:val="p"/>
          </m:rPr>
          <m:t>+</m:t>
        </m:r>
        <m:r>
          <m:t>b</m:t>
        </m:r>
        <m:r>
          <m:rPr>
            <m:sty m:val="p"/>
          </m:rPr>
          <m:t>+</m:t>
        </m:r>
        <m:r>
          <m:t>η</m:t>
        </m:r>
        <m:r>
          <m:t>a</m:t>
        </m:r>
        <m:r>
          <m:t>b</m:t>
        </m:r>
      </m:oMath>
      <w:r>
        <w:t xml:space="preserve"> </w:t>
      </w:r>
      <w:r>
        <w:t xml:space="preserve">agrees on the two coordinate axes. Axis-only supervision therefore cannot determine</w:t>
      </w:r>
      <w:r>
        <w:t xml:space="preserve"> </w:t>
      </w:r>
      <m:oMath>
        <m:r>
          <m:t>η</m:t>
        </m:r>
      </m:oMath>
      <w:r>
        <w:t xml:space="preserve">, although the representation and its factor editors may be exact. One noiseless composed sample with</w:t>
      </w:r>
      <w:r>
        <w:t xml:space="preserve"> </w:t>
      </w:r>
      <m:oMath>
        <m:r>
          <m:t>a</m:t>
        </m:r>
        <m:r>
          <m:t>b</m:t>
        </m:r>
        <m:r>
          <m:rPr>
            <m:sty m:val="p"/>
          </m:rPr>
          <m:t>≠</m:t>
        </m:r>
        <m:r>
          <m:t>0</m:t>
        </m:r>
      </m:oMath>
      <w:r>
        <w:t xml:space="preserve"> </w:t>
      </w:r>
      <w:r>
        <w:t xml:space="preserve">identifies this single coefficient once the remaining coefficients are fixed. A more expressive function class generally has a larger unidentified subspace.</w:t>
      </w:r>
    </w:p>
    <w:p>
      <w:pPr>
        <w:pStyle w:val="BodyText"/>
      </w:pPr>
      <w:r>
        <w:t xml:space="preserve">This is a supervision question. Swap consistency and reconstruction can supply useful constraints but do not universally identify the semantic factorization or the desired task rule. Swapping real marginal activations can change their joint distribution. Identifiability must be stated relative to the supervision and inductive assumptions, as emphasized in disentanglement research [2].</w:t>
      </w:r>
    </w:p>
    <w:bookmarkEnd w:id="53"/>
    <w:bookmarkStart w:id="54" w:name="X906a95fc35d0c10311072878cf5ba76d202a91d"/>
    <w:p>
      <w:pPr>
        <w:pStyle w:val="Heading2"/>
      </w:pPr>
      <w:r>
        <w:t xml:space="preserve">Coordinate supports and the identification deficit</w:t>
      </w:r>
    </w:p>
    <w:p>
      <w:pPr>
        <w:pStyle w:val="FirstParagraph"/>
      </w:pPr>
      <w:r>
        <w:t xml:space="preserve">Let the composer be a scalar polynomial in</w:t>
      </w:r>
      <w:r>
        <w:t xml:space="preserve"> </w:t>
      </w:r>
      <m:oMath>
        <m:r>
          <m:t>k</m:t>
        </m:r>
      </m:oMath>
      <w:r>
        <w:t xml:space="preserve"> </w:t>
      </w:r>
      <w:r>
        <w:t xml:space="preserve">variables over an infinite field</w:t>
      </w:r>
      <w:r>
        <w:t xml:space="preserve"> </w:t>
      </w:r>
      <m:oMath>
        <m:r>
          <m:rPr>
            <m:sty m:val="p"/>
            <m:scr m:val="double-struck"/>
          </m:rPr>
          <m:t>K</m:t>
        </m:r>
      </m:oMath>
      <w:r>
        <w:t xml:space="preserve">. Let</w:t>
      </w:r>
      <w:r>
        <w:t xml:space="preserve"> </w:t>
      </w:r>
      <m:oMath>
        <m:r>
          <m:t>Δ</m:t>
        </m:r>
      </m:oMath>
      <w:r>
        <w:t xml:space="preserve"> </w:t>
      </w:r>
      <w:r>
        <w:t xml:space="preserve">be a simplicial complex on the variable indices. Its coordinate-subspace arrangement is</w:t>
      </w:r>
    </w:p>
    <w:p>
      <w:pPr>
        <w:pStyle w:val="BodyText"/>
        <w:keepLines/>
        <w:tabs>
          <w:tab w:pos="4968" w:val="center"/>
          <w:tab w:pos="9936" w:val="right"/>
        </w:tabs>
        <w:spacing w:before="60" w:after="120"/>
        <w:jc w:val="left"/>
      </w:pPr>
      <w:r>
        <w:tab/>
      </w:r>
      <m:oMath>
        <m:sSub>
          <m:e>
            <m:r>
              <m:t>S</m:t>
            </m:r>
          </m:e>
          <m:sub>
            <m:r>
              <m:t>Δ</m:t>
            </m:r>
          </m:sub>
        </m:sSub>
        <m:r>
          <m:rPr>
            <m:sty m:val="p"/>
          </m:rPr>
          <m:t>=</m:t>
        </m:r>
        <m:limLow>
          <m:e>
            <m:r>
              <m:rPr>
                <m:sty m:val="p"/>
              </m:rPr>
              <m:t>⋃</m:t>
            </m:r>
          </m:e>
          <m:lim>
            <m:r>
              <m:t>σ</m:t>
            </m:r>
            <m:r>
              <m:rPr>
                <m:sty m:val="p"/>
              </m:rPr>
              <m:t>∈</m:t>
            </m:r>
            <m:r>
              <m:t>Δ</m:t>
            </m:r>
          </m:lim>
        </m:limLow>
        <m:r>
          <m:rPr>
            <m:sty m:val="p"/>
          </m:rPr>
          <m:t>{</m:t>
        </m:r>
        <m:r>
          <m:t>b</m:t>
        </m:r>
        <m:r>
          <m:rPr>
            <m:sty m:val="p"/>
          </m:rPr>
          <m:t>:</m:t>
        </m:r>
        <m:sSub>
          <m:e>
            <m:r>
              <m:t>b</m:t>
            </m:r>
          </m:e>
          <m:sub>
            <m:r>
              <m:t>j</m:t>
            </m:r>
          </m:sub>
        </m:sSub>
        <m:r>
          <m:rPr>
            <m:sty m:val="p"/>
          </m:rPr>
          <m:t>=</m:t>
        </m:r>
        <m:r>
          <m:t>0</m:t>
        </m:r>
        <m:r>
          <m:rPr>
            <m:sty m:val="p"/>
          </m:rPr>
          <m:t>,</m:t>
        </m:r>
        <m:r>
          <m:t> </m:t>
        </m:r>
        <m:r>
          <m:t>j</m:t>
        </m:r>
        <m:r>
          <m:rPr>
            <m:sty m:val="p"/>
          </m:rPr>
          <m:t>∉</m:t>
        </m:r>
        <m:r>
          <m:t>σ</m:t>
        </m:r>
        <m:r>
          <m:rPr>
            <m:sty m:val="p"/>
          </m:rPr>
          <m:t>}</m:t>
        </m:r>
        <m:r>
          <m:rPr>
            <m:sty m:val="p"/>
          </m:rPr>
          <m:t>.</m:t>
        </m:r>
      </m:oMath>
      <w:r>
        <w:tab/>
        <w:t>(35)</w:t>
      </w:r>
    </w:p>
    <w:p>
      <w:pPr>
        <w:pStyle w:val="FirstParagraph"/>
      </w:pPr>
      <w:r>
        <w:t xml:space="preserve">Assume the restriction of the polynomial is known on each represented subspace, or on a subset sufficient to determine that restriction in the stated polynomial class. This idealization is stronger than knowing finitely many arbitrary samples with the same nonzero-coordinate patterns.</w:t>
      </w:r>
    </w:p>
    <w:p>
      <w:pPr>
        <w:pStyle w:val="BodyText"/>
      </w:pPr>
      <w:r>
        <w:t xml:space="preserve">The Stanley–Reisner ideal</w:t>
      </w:r>
      <w:r>
        <w:t xml:space="preserve"> </w:t>
      </w:r>
      <m:oMath>
        <m:sSub>
          <m:e>
            <m:r>
              <m:t>I</m:t>
            </m:r>
          </m:e>
          <m:sub>
            <m:r>
              <m:t>Δ</m:t>
            </m:r>
          </m:sub>
        </m:sSub>
      </m:oMath>
      <w:r>
        <w:t xml:space="preserve"> </w:t>
      </w:r>
      <w:r>
        <w:t xml:space="preserve">is generated by squarefree monomials whose supports are not faces of</w:t>
      </w:r>
      <w:r>
        <w:t xml:space="preserve"> </w:t>
      </w:r>
      <m:oMath>
        <m:r>
          <m:t>Δ</m:t>
        </m:r>
      </m:oMath>
      <w:r>
        <w:t xml:space="preserve">. It is the vanishing ideal of this coordinate arrangement. The quotient</w:t>
      </w:r>
      <w:r>
        <w:t xml:space="preserve"> </w:t>
      </w:r>
      <m:oMath>
        <m:r>
          <m:rPr>
            <m:sty m:val="p"/>
            <m:scr m:val="double-struck"/>
          </m:rPr>
          <m:t>K</m:t>
        </m:r>
        <m:d>
          <m:dPr>
            <m:begChr m:val="["/>
            <m:endChr m:val="]"/>
            <m:sepChr m:val=""/>
            <m:grow/>
          </m:dPr>
          <m:e>
            <m:r>
              <m:t>Δ</m:t>
            </m:r>
          </m:e>
        </m:d>
        <m:r>
          <m:rPr>
            <m:sty m:val="p"/>
          </m:rPr>
          <m:t>=</m:t>
        </m:r>
        <m:r>
          <m:rPr>
            <m:sty m:val="p"/>
            <m:scr m:val="double-struck"/>
          </m:rPr>
          <m:t>K</m:t>
        </m:r>
        <m:d>
          <m:dPr>
            <m:begChr m:val="["/>
            <m:endChr m:val="]"/>
            <m:sepChr m:val=""/>
            <m:grow/>
          </m:dPr>
          <m:e>
            <m:sSub>
              <m:e>
                <m:r>
                  <m:t>b</m:t>
                </m:r>
              </m:e>
              <m:sub>
                <m:r>
                  <m:t>1</m:t>
                </m:r>
              </m:sub>
            </m:sSub>
            <m:r>
              <m:rPr>
                <m:sty m:val="p"/>
              </m:rPr>
              <m:t>,</m:t>
            </m:r>
            <m:r>
              <m:rPr>
                <m:sty m:val="p"/>
              </m:rPr>
              <m:t>…</m:t>
            </m:r>
            <m:r>
              <m:rPr>
                <m:sty m:val="p"/>
              </m:rPr>
              <m:t>,</m:t>
            </m:r>
            <m:sSub>
              <m:e>
                <m:r>
                  <m:t>b</m:t>
                </m:r>
              </m:e>
              <m:sub>
                <m:r>
                  <m:t>k</m:t>
                </m:r>
              </m:sub>
            </m:sSub>
          </m:e>
        </m:d>
        <m:r>
          <m:rPr>
            <m:sty m:val="p"/>
          </m:rPr>
          <m:t>/</m:t>
        </m:r>
        <m:sSub>
          <m:e>
            <m:r>
              <m:t>I</m:t>
            </m:r>
          </m:e>
          <m:sub>
            <m:r>
              <m:t>Δ</m:t>
            </m:r>
          </m:sub>
        </m:sSub>
      </m:oMath>
      <w:r>
        <w:t xml:space="preserve"> </w:t>
      </w:r>
      <w:r>
        <w:t xml:space="preserve">represents identifiable polynomial restrictions. If</w:t>
      </w:r>
      <w:r>
        <w:t xml:space="preserve"> </w:t>
      </w:r>
      <m:oMath>
        <m:sSub>
          <m:e>
            <m:r>
              <m:t>f</m:t>
            </m:r>
          </m:e>
          <m:sub>
            <m:r>
              <m:t>i</m:t>
            </m:r>
            <m:r>
              <m:rPr>
                <m:sty m:val="p"/>
              </m:rPr>
              <m:t>−</m:t>
            </m:r>
            <m:r>
              <m:t>1</m:t>
            </m:r>
          </m:sub>
        </m:sSub>
      </m:oMath>
      <w:r>
        <w:t xml:space="preserve"> </w:t>
      </w:r>
      <w:r>
        <w:t xml:space="preserve">counts the faces with</w:t>
      </w:r>
      <w:r>
        <w:t xml:space="preserve"> </w:t>
      </w:r>
      <m:oMath>
        <m:r>
          <m:t>i</m:t>
        </m:r>
      </m:oMath>
      <w:r>
        <w:t xml:space="preserve"> </w:t>
      </w:r>
      <w:r>
        <w:t xml:space="preserve">vertices and</w:t>
      </w:r>
      <w:r>
        <w:t xml:space="preserve"> </w:t>
      </w:r>
      <m:oMath>
        <m:sSub>
          <m:e>
            <m:r>
              <m:t>f</m:t>
            </m:r>
          </m:e>
          <m:sub>
            <m:r>
              <m:rPr>
                <m:sty m:val="p"/>
              </m:rPr>
              <m:t>−</m:t>
            </m:r>
            <m:r>
              <m:t>1</m:t>
            </m:r>
          </m:sub>
        </m:sSub>
        <m:r>
          <m:rPr>
            <m:sty m:val="p"/>
          </m:rPr>
          <m:t>=</m:t>
        </m:r>
        <m:r>
          <m:t>1</m:t>
        </m:r>
      </m:oMath>
      <w:r>
        <w:t xml:space="preserve">, its Hilbert series is [10]</w:t>
      </w:r>
    </w:p>
    <w:p>
      <w:pPr>
        <w:pStyle w:val="BodyText"/>
        <w:keepLines/>
        <w:tabs>
          <w:tab w:pos="4968" w:val="center"/>
          <w:tab w:pos="9936" w:val="right"/>
        </w:tabs>
        <w:spacing w:before="60" w:after="120"/>
        <w:jc w:val="left"/>
      </w:pPr>
      <w:r>
        <w:tab/>
      </w:r>
      <m:oMath>
        <m:sSub>
          <m:e>
            <m:r>
              <m:t>H</m:t>
            </m:r>
          </m:e>
          <m:sub>
            <m:r>
              <m:rPr>
                <m:sty m:val="p"/>
                <m:scr m:val="double-struck"/>
              </m:rPr>
              <m:t>K</m:t>
            </m:r>
            <m:d>
              <m:dPr>
                <m:begChr m:val="["/>
                <m:endChr m:val="]"/>
                <m:sepChr m:val=""/>
                <m:grow/>
              </m:dPr>
              <m:e>
                <m:r>
                  <m:t>Δ</m:t>
                </m:r>
              </m:e>
            </m:d>
          </m:sub>
        </m:sSub>
        <m:d>
          <m:dPr>
            <m:begChr m:val="("/>
            <m:endChr m:val=")"/>
            <m:sepChr m:val=""/>
            <m:grow/>
          </m:dPr>
          <m:e>
            <m:r>
              <m:t>t</m:t>
            </m:r>
          </m:e>
        </m:d>
        <m:r>
          <m:rPr>
            <m:sty m:val="p"/>
          </m:rPr>
          <m:t>=</m:t>
        </m:r>
        <m:nary>
          <m:naryPr>
            <m:chr m:val="∑"/>
            <m:limLoc m:val="undOvr"/>
            <m:subHide m:val="off"/>
            <m:supHide m:val="on"/>
          </m:naryPr>
          <m:sub>
            <m:r>
              <m:t>i</m:t>
            </m:r>
            <m:r>
              <m:rPr>
                <m:sty m:val="p"/>
              </m:rPr>
              <m:t>≥</m:t>
            </m:r>
            <m:r>
              <m:t>0</m:t>
            </m:r>
          </m:sub>
          <m:sup>
            <m:r>
              <m:t>​</m:t>
            </m:r>
          </m:sup>
          <m:e>
            <m:sSub>
              <m:e>
                <m:r>
                  <m:t>f</m:t>
                </m:r>
              </m:e>
              <m:sub>
                <m:r>
                  <m:t>i</m:t>
                </m:r>
                <m:r>
                  <m:rPr>
                    <m:sty m:val="p"/>
                  </m:rPr>
                  <m:t>−</m:t>
                </m:r>
                <m:r>
                  <m:t>1</m:t>
                </m:r>
              </m:sub>
            </m:sSub>
          </m:e>
        </m:nary>
        <m:f>
          <m:fPr>
            <m:type m:val="bar"/>
          </m:fPr>
          <m:num>
            <m:sSup>
              <m:e>
                <m:r>
                  <m:t>t</m:t>
                </m:r>
              </m:e>
              <m:sup>
                <m:r>
                  <m:t>i</m:t>
                </m:r>
              </m:sup>
            </m:sSup>
          </m:num>
          <m:den>
            <m:sSup>
              <m:e>
                <m:d>
                  <m:dPr>
                    <m:begChr m:val="("/>
                    <m:endChr m:val=")"/>
                    <m:sepChr m:val=""/>
                    <m:grow/>
                  </m:dPr>
                  <m:e>
                    <m:r>
                      <m:t>1</m:t>
                    </m:r>
                    <m:r>
                      <m:rPr>
                        <m:sty m:val="p"/>
                      </m:rPr>
                      <m:t>−</m:t>
                    </m:r>
                    <m:r>
                      <m:t>t</m:t>
                    </m:r>
                  </m:e>
                </m:d>
              </m:e>
              <m:sup>
                <m:r>
                  <m:t>i</m:t>
                </m:r>
              </m:sup>
            </m:sSup>
          </m:den>
        </m:f>
        <m:r>
          <m:rPr>
            <m:sty m:val="p"/>
          </m:rPr>
          <m:t>.</m:t>
        </m:r>
      </m:oMath>
      <w:r>
        <w:tab/>
        <w:t>(36)</w:t>
      </w:r>
    </w:p>
    <w:p>
      <w:pPr>
        <w:pStyle w:val="FirstParagraph"/>
      </w:pPr>
      <w:r>
        <w:t xml:space="preserve">The unidentified ideal has series</w:t>
      </w:r>
    </w:p>
    <w:p>
      <w:pPr>
        <w:pStyle w:val="BodyText"/>
        <w:keepLines/>
        <w:tabs>
          <w:tab w:pos="4968" w:val="center"/>
          <w:tab w:pos="9936" w:val="right"/>
        </w:tabs>
        <w:spacing w:before="60" w:after="120"/>
        <w:jc w:val="left"/>
      </w:pPr>
      <w:r>
        <w:tab/>
      </w:r>
      <m:oMath>
        <m:sSub>
          <m:e>
            <m:r>
              <m:t>H</m:t>
            </m:r>
          </m:e>
          <m:sub>
            <m:sSub>
              <m:e>
                <m:r>
                  <m:t>I</m:t>
                </m:r>
              </m:e>
              <m:sub>
                <m:r>
                  <m:t>Δ</m:t>
                </m:r>
              </m:sub>
            </m:sSub>
          </m:sub>
        </m:sSub>
        <m:d>
          <m:dPr>
            <m:begChr m:val="("/>
            <m:endChr m:val=")"/>
            <m:sepChr m:val=""/>
            <m:grow/>
          </m:dPr>
          <m:e>
            <m:r>
              <m:t>t</m:t>
            </m:r>
          </m:e>
        </m:d>
        <m:r>
          <m:rPr>
            <m:sty m:val="p"/>
          </m:rPr>
          <m:t>=</m:t>
        </m:r>
        <m:sSup>
          <m:e>
            <m:d>
              <m:dPr>
                <m:begChr m:val="("/>
                <m:endChr m:val=")"/>
                <m:sepChr m:val=""/>
                <m:grow/>
              </m:dPr>
              <m:e>
                <m:r>
                  <m:t>1</m:t>
                </m:r>
                <m:r>
                  <m:rPr>
                    <m:sty m:val="p"/>
                  </m:rPr>
                  <m:t>−</m:t>
                </m:r>
                <m:r>
                  <m:t>t</m:t>
                </m:r>
              </m:e>
            </m:d>
          </m:e>
          <m:sup>
            <m:r>
              <m:rPr>
                <m:sty m:val="p"/>
              </m:rPr>
              <m:t>−</m:t>
            </m:r>
            <m:r>
              <m:t>k</m:t>
            </m:r>
          </m:sup>
        </m:sSup>
        <m:r>
          <m:rPr>
            <m:sty m:val="p"/>
          </m:rPr>
          <m:t>−</m:t>
        </m:r>
        <m:sSub>
          <m:e>
            <m:r>
              <m:t>H</m:t>
            </m:r>
          </m:e>
          <m:sub>
            <m:r>
              <m:rPr>
                <m:sty m:val="p"/>
                <m:scr m:val="double-struck"/>
              </m:rPr>
              <m:t>K</m:t>
            </m:r>
            <m:d>
              <m:dPr>
                <m:begChr m:val="["/>
                <m:endChr m:val="]"/>
                <m:sepChr m:val=""/>
                <m:grow/>
              </m:dPr>
              <m:e>
                <m:r>
                  <m:t>Δ</m:t>
                </m:r>
              </m:e>
            </m:d>
          </m:sub>
        </m:sSub>
        <m:d>
          <m:dPr>
            <m:begChr m:val="("/>
            <m:endChr m:val=")"/>
            <m:sepChr m:val=""/>
            <m:grow/>
          </m:dPr>
          <m:e>
            <m:r>
              <m:t>t</m:t>
            </m:r>
          </m:e>
        </m:d>
        <m:r>
          <m:rPr>
            <m:sty m:val="p"/>
          </m:rPr>
          <m:t>.</m:t>
        </m:r>
      </m:oMath>
      <w:r>
        <w:tab/>
        <w:t>(37)</w:t>
      </w:r>
    </w:p>
    <w:p>
      <w:pPr>
        <w:pStyle w:val="FirstParagraph"/>
      </w:pPr>
      <w:r>
        <w:rPr>
          <w:bCs/>
          <w:b/>
        </w:rPr>
        <w:t xml:space="preserve">Proposition 8.</w:t>
      </w:r>
      <w:r>
        <w:t xml:space="preserve"> </w:t>
      </w:r>
      <w:r>
        <w:t xml:space="preserve">Among polynomials of total degree at most</w:t>
      </w:r>
      <w:r>
        <w:t xml:space="preserve"> </w:t>
      </w:r>
      <m:oMath>
        <m:r>
          <m:t>n</m:t>
        </m:r>
      </m:oMath>
      <w:r>
        <w:t xml:space="preserve">, the structural identification deficit is</w:t>
      </w:r>
    </w:p>
    <w:p>
      <w:pPr>
        <w:pStyle w:val="BodyText"/>
        <w:keepLines/>
        <w:tabs>
          <w:tab w:pos="4968" w:val="center"/>
          <w:tab w:pos="9936" w:val="right"/>
        </w:tabs>
        <w:spacing w:before="60" w:after="120"/>
        <w:jc w:val="left"/>
      </w:pPr>
      <w:r>
        <w:tab/>
      </w:r>
      <m:oMath>
        <m:sSub>
          <m:e>
            <m:r>
              <m:t>q</m:t>
            </m:r>
          </m:e>
          <m:sub>
            <m:r>
              <m:t>n</m:t>
            </m:r>
          </m:sub>
        </m:sSub>
        <m:r>
          <m:rPr>
            <m:sty m:val="p"/>
          </m:rPr>
          <m:t>=</m:t>
        </m:r>
        <m:d>
          <m:dPr>
            <m:begChr m:val="("/>
            <m:endChr m:val=")"/>
            <m:sepChr m:val=""/>
            <m:grow/>
          </m:dPr>
          <m:e>
            <m:f>
              <m:fPr>
                <m:type m:val="noBar"/>
              </m:fPr>
              <m:num>
                <m:r>
                  <m:t>k</m:t>
                </m:r>
                <m:r>
                  <m:rPr>
                    <m:sty m:val="p"/>
                  </m:rPr>
                  <m:t>+</m:t>
                </m:r>
                <m:r>
                  <m:t>n</m:t>
                </m:r>
              </m:num>
              <m:den>
                <m:r>
                  <m:t>n</m:t>
                </m:r>
              </m:den>
            </m:f>
          </m:e>
        </m:d>
        <m:r>
          <m:rPr>
            <m:sty m:val="p"/>
          </m:rPr>
          <m:t>−</m:t>
        </m:r>
        <m:nary>
          <m:naryPr>
            <m:chr m:val="∑"/>
            <m:limLoc m:val="undOvr"/>
            <m:subHide m:val="off"/>
            <m:supHide m:val="on"/>
          </m:naryPr>
          <m:sub>
            <m:r>
              <m:t>i</m:t>
            </m:r>
            <m:r>
              <m:rPr>
                <m:sty m:val="p"/>
              </m:rPr>
              <m:t>≥</m:t>
            </m:r>
            <m:r>
              <m:t>0</m:t>
            </m:r>
          </m:sub>
          <m:sup>
            <m:r>
              <m:t>​</m:t>
            </m:r>
          </m:sup>
          <m:e>
            <m:sSub>
              <m:e>
                <m:r>
                  <m:t>f</m:t>
                </m:r>
              </m:e>
              <m:sub>
                <m:r>
                  <m:t>i</m:t>
                </m:r>
                <m:r>
                  <m:rPr>
                    <m:sty m:val="p"/>
                  </m:rPr>
                  <m:t>−</m:t>
                </m:r>
                <m:r>
                  <m:t>1</m:t>
                </m:r>
              </m:sub>
            </m:sSub>
          </m:e>
        </m:nary>
        <m:d>
          <m:dPr>
            <m:begChr m:val="("/>
            <m:endChr m:val=")"/>
            <m:sepChr m:val=""/>
            <m:grow/>
          </m:dPr>
          <m:e>
            <m:f>
              <m:fPr>
                <m:type m:val="noBar"/>
              </m:fPr>
              <m:num>
                <m:r>
                  <m:t>n</m:t>
                </m:r>
              </m:num>
              <m:den>
                <m:r>
                  <m:t>i</m:t>
                </m:r>
              </m:den>
            </m:f>
          </m:e>
        </m:d>
        <m:r>
          <m:rPr>
            <m:sty m:val="p"/>
          </m:rPr>
          <m:t>,</m:t>
        </m:r>
      </m:oMath>
      <w:r>
        <w:tab/>
        <w:t>(38)</w:t>
      </w:r>
    </w:p>
    <w:p>
      <w:pPr>
        <w:pStyle w:val="FirstParagraph"/>
      </w:pPr>
      <w:r>
        <w:t xml:space="preserve">where</w:t>
      </w:r>
      <w:r>
        <w:t xml:space="preserve"> </w:t>
      </w:r>
      <m:oMath>
        <m:d>
          <m:dPr>
            <m:begChr m:val="("/>
            <m:endChr m:val=")"/>
            <m:sepChr m:val=""/>
            <m:grow/>
          </m:dPr>
          <m:e>
            <m:f>
              <m:fPr>
                <m:type m:val="noBar"/>
              </m:fPr>
              <m:num>
                <m:r>
                  <m:t>n</m:t>
                </m:r>
              </m:num>
              <m:den>
                <m:r>
                  <m:t>i</m:t>
                </m:r>
              </m:den>
            </m:f>
          </m:e>
        </m:d>
        <m:r>
          <m:rPr>
            <m:sty m:val="p"/>
          </m:rPr>
          <m:t>=</m:t>
        </m:r>
        <m:r>
          <m:t>0</m:t>
        </m:r>
      </m:oMath>
      <w:r>
        <w:t xml:space="preserve"> </w:t>
      </w:r>
      <w:r>
        <w:t xml:space="preserve">for</w:t>
      </w:r>
      <w:r>
        <w:t xml:space="preserve"> </w:t>
      </w:r>
      <m:oMath>
        <m:r>
          <m:t>i</m:t>
        </m:r>
        <m:r>
          <m:rPr>
            <m:sty m:val="p"/>
          </m:rPr>
          <m:t>&gt;</m:t>
        </m:r>
        <m:r>
          <m:t>n</m:t>
        </m:r>
      </m:oMath>
      <w:r>
        <w:t xml:space="preserve">.</w:t>
      </w:r>
    </w:p>
    <w:p>
      <w:pPr>
        <w:pStyle w:val="BodyText"/>
      </w:pPr>
      <w:r>
        <w:rPr>
          <w:iCs/>
          <w:i/>
        </w:rPr>
        <w:t xml:space="preserve">Proof.</w:t>
      </w:r>
      <w:r>
        <w:t xml:space="preserve"> </w:t>
      </w:r>
      <w:r>
        <w:t xml:space="preserve">There are</w:t>
      </w:r>
      <w:r>
        <w:t xml:space="preserve"> </w:t>
      </w:r>
      <m:oMath>
        <m:d>
          <m:dPr>
            <m:begChr m:val="("/>
            <m:endChr m:val=")"/>
            <m:sepChr m:val=""/>
            <m:grow/>
          </m:dPr>
          <m:e>
            <m:f>
              <m:fPr>
                <m:type m:val="noBar"/>
              </m:fPr>
              <m:num>
                <m:r>
                  <m:t>k</m:t>
                </m:r>
                <m:r>
                  <m:rPr>
                    <m:sty m:val="p"/>
                  </m:rPr>
                  <m:t>+</m:t>
                </m:r>
                <m:r>
                  <m:t>n</m:t>
                </m:r>
              </m:num>
              <m:den>
                <m:r>
                  <m:t>n</m:t>
                </m:r>
              </m:den>
            </m:f>
          </m:e>
        </m:d>
      </m:oMath>
      <w:r>
        <w:t xml:space="preserve"> </w:t>
      </w:r>
      <w:r>
        <w:t xml:space="preserve">monomials of degree at most</w:t>
      </w:r>
      <w:r>
        <w:t xml:space="preserve"> </w:t>
      </w:r>
      <m:oMath>
        <m:r>
          <m:t>n</m:t>
        </m:r>
      </m:oMath>
      <w:r>
        <w:t xml:space="preserve"> </w:t>
      </w:r>
      <w:r>
        <w:t xml:space="preserve">in</w:t>
      </w:r>
      <w:r>
        <w:t xml:space="preserve"> </w:t>
      </w:r>
      <m:oMath>
        <m:r>
          <m:t>k</m:t>
        </m:r>
      </m:oMath>
      <w:r>
        <w:t xml:space="preserve"> </w:t>
      </w:r>
      <w:r>
        <w:t xml:space="preserve">variables. For a fixed nonempty face of size</w:t>
      </w:r>
      <w:r>
        <w:t xml:space="preserve"> </w:t>
      </w:r>
      <m:oMath>
        <m:r>
          <m:t>i</m:t>
        </m:r>
      </m:oMath>
      <w:r>
        <w:t xml:space="preserve">, the number with exactly that support and degree at most</w:t>
      </w:r>
      <w:r>
        <w:t xml:space="preserve"> </w:t>
      </w:r>
      <m:oMath>
        <m:r>
          <m:t>n</m:t>
        </m:r>
      </m:oMath>
      <w:r>
        <w:t xml:space="preserve"> </w:t>
      </w:r>
      <w:r>
        <w:t xml:space="preserve">is</w:t>
      </w:r>
      <w:r>
        <w:t xml:space="preserve"> </w:t>
      </w:r>
      <m:oMath>
        <m:d>
          <m:dPr>
            <m:begChr m:val="("/>
            <m:endChr m:val=")"/>
            <m:sepChr m:val=""/>
            <m:grow/>
          </m:dPr>
          <m:e>
            <m:f>
              <m:fPr>
                <m:type m:val="noBar"/>
              </m:fPr>
              <m:num>
                <m:r>
                  <m:t>n</m:t>
                </m:r>
              </m:num>
              <m:den>
                <m:r>
                  <m:t>i</m:t>
                </m:r>
              </m:den>
            </m:f>
          </m:e>
        </m:d>
      </m:oMath>
      <w:r>
        <w:t xml:space="preserve">, by assigning each active variable a positive exponent and summing the remaining degree budget. The empty face contributes the constant. Subtracting the surviving monomials gives the dimension of</w:t>
      </w:r>
      <w:r>
        <w:t xml:space="preserve"> </w:t>
      </w:r>
      <m:oMath>
        <m:sSub>
          <m:e>
            <m:r>
              <m:t>I</m:t>
            </m:r>
          </m:e>
          <m:sub>
            <m:r>
              <m:t>Δ</m:t>
            </m:r>
          </m:sub>
        </m:sSub>
      </m:oMath>
      <w:r>
        <w:t xml:space="preserve"> </w:t>
      </w:r>
      <w:r>
        <w:t xml:space="preserve">in the degree-truncated polynomial space.</w:t>
      </w:r>
    </w:p>
    <w:p>
      <w:pPr>
        <w:pStyle w:val="BodyText"/>
      </w:pPr>
      <w:r>
        <w:t xml:space="preserve">For two observed axes,</w:t>
      </w:r>
      <w:r>
        <w:t xml:space="preserve"> </w:t>
      </w:r>
      <m:oMath>
        <m:sSub>
          <m:e>
            <m:r>
              <m:t>I</m:t>
            </m:r>
          </m:e>
          <m:sub>
            <m:r>
              <m:t>Δ</m:t>
            </m:r>
          </m:sub>
        </m:sSub>
        <m:r>
          <m:rPr>
            <m:sty m:val="p"/>
          </m:rPr>
          <m:t>=</m:t>
        </m:r>
        <m:d>
          <m:dPr>
            <m:begChr m:val="("/>
            <m:endChr m:val=")"/>
            <m:sepChr m:val=""/>
            <m:grow/>
          </m:dPr>
          <m:e>
            <m:r>
              <m:t>a</m:t>
            </m:r>
            <m:r>
              <m:t>b</m:t>
            </m:r>
          </m:e>
        </m:d>
      </m:oMath>
      <w:r>
        <w:t xml:space="preserve"> </w:t>
      </w:r>
      <w:r>
        <w:t xml:space="preserve">and</w:t>
      </w:r>
      <w:r>
        <w:t xml:space="preserve"> </w:t>
      </w:r>
      <m:oMath>
        <m:sSub>
          <m:e>
            <m:r>
              <m:t>q</m:t>
            </m:r>
          </m:e>
          <m:sub>
            <m:r>
              <m:t>n</m:t>
            </m:r>
          </m:sub>
        </m:sSub>
        <m:r>
          <m:rPr>
            <m:sty m:val="p"/>
          </m:rPr>
          <m:t>=</m:t>
        </m:r>
        <m:r>
          <m:t>n</m:t>
        </m:r>
        <m:d>
          <m:dPr>
            <m:begChr m:val="("/>
            <m:endChr m:val=")"/>
            <m:sepChr m:val=""/>
            <m:grow/>
          </m:dPr>
          <m:e>
            <m:r>
              <m:t>n</m:t>
            </m:r>
            <m:r>
              <m:rPr>
                <m:sty m:val="p"/>
              </m:rPr>
              <m:t>−</m:t>
            </m:r>
            <m:r>
              <m:t>1</m:t>
            </m:r>
          </m:e>
        </m:d>
        <m:r>
          <m:rPr>
            <m:sty m:val="p"/>
          </m:rPr>
          <m:t>/</m:t>
        </m:r>
        <m:r>
          <m:t>2</m:t>
        </m:r>
      </m:oMath>
      <w:r>
        <w:t xml:space="preserve"> </w:t>
      </w:r>
      <w:r>
        <w:t xml:space="preserve">for</w:t>
      </w:r>
      <w:r>
        <w:t xml:space="preserve"> </w:t>
      </w:r>
      <m:oMath>
        <m:r>
          <m:t>n</m:t>
        </m:r>
        <m:r>
          <m:rPr>
            <m:sty m:val="p"/>
          </m:rPr>
          <m:t>≥</m:t>
        </m:r>
        <m:r>
          <m:t>2</m:t>
        </m:r>
      </m:oMath>
      <w:r>
        <w:t xml:space="preserve">. This counts the coefficients of</w:t>
      </w:r>
      <w:r>
        <w:t xml:space="preserve"> </w:t>
      </w:r>
      <m:oMath>
        <m:r>
          <m:t>a</m:t>
        </m:r>
        <m:r>
          <m:t>b</m:t>
        </m:r>
      </m:oMath>
      <w:r>
        <w:t xml:space="preserve"> </w:t>
      </w:r>
      <w:r>
        <w:t xml:space="preserve">times a polynomial of degree at most</w:t>
      </w:r>
      <w:r>
        <w:t xml:space="preserve"> </w:t>
      </w:r>
      <m:oMath>
        <m:r>
          <m:t>n</m:t>
        </m:r>
        <m:r>
          <m:rPr>
            <m:sty m:val="p"/>
          </m:rPr>
          <m:t>−</m:t>
        </m:r>
        <m:r>
          <m:t>2</m:t>
        </m:r>
      </m:oMath>
      <w:r>
        <w:t xml:space="preserve">. Enlarging the allowed degree increases the number of composition rules indistinguishable on the axes.</w:t>
      </w:r>
    </w:p>
    <w:p>
      <w:pPr>
        <w:pStyle w:val="BodyText"/>
      </w:pPr>
      <w:r>
        <w:t xml:space="preserve">If the structural deficit is</w:t>
      </w:r>
      <w:r>
        <w:t xml:space="preserve"> </w:t>
      </w:r>
      <m:oMath>
        <m:sSub>
          <m:e>
            <m:r>
              <m:t>q</m:t>
            </m:r>
          </m:e>
          <m:sub>
            <m:r>
              <m:t>n</m:t>
            </m:r>
          </m:sub>
        </m:sSub>
      </m:oMath>
      <w:r>
        <w:t xml:space="preserve"> </w:t>
      </w:r>
      <w:r>
        <w:t xml:space="preserve">and the identifiable restriction is already known, at least</w:t>
      </w:r>
      <w:r>
        <w:t xml:space="preserve"> </w:t>
      </w:r>
      <m:oMath>
        <m:sSub>
          <m:e>
            <m:r>
              <m:t>q</m:t>
            </m:r>
          </m:e>
          <m:sub>
            <m:r>
              <m:t>n</m:t>
            </m:r>
          </m:sub>
        </m:sSub>
      </m:oMath>
      <w:r>
        <w:t xml:space="preserve"> </w:t>
      </w:r>
      <w:r>
        <w:t xml:space="preserve">independent scalar observations are needed to recover arbitrary remaining coefficients. Equality requires a full-rank evaluation design on admissible composed states. Noise, restrictions on allowable states, and poorly conditioned evaluation matrices can require additional observations. The face counts give dimensions but do not specify which samples achieve the required rank.</w:t>
      </w:r>
    </w:p>
    <w:bookmarkEnd w:id="54"/>
    <w:bookmarkStart w:id="55" w:name="Xa695c9478c7da23ef076b17b2395d4753707b13"/>
    <w:p>
      <w:pPr>
        <w:pStyle w:val="Heading2"/>
      </w:pPr>
      <w:r>
        <w:t xml:space="preserve">Interaction order and compositional complexity</w:t>
      </w:r>
    </w:p>
    <w:p>
      <w:pPr>
        <w:pStyle w:val="FirstParagraph"/>
      </w:pPr>
      <w:r>
        <w:t xml:space="preserve">For a multilinear composer with interactions of order at most</w:t>
      </w:r>
      <w:r>
        <w:t xml:space="preserve"> </w:t>
      </w:r>
      <m:oMath>
        <m:r>
          <m:t>m</m:t>
        </m:r>
      </m:oMath>
      <w:r>
        <w:t xml:space="preserve">, the number of possible coefficients is</w:t>
      </w:r>
      <w:r>
        <w:t xml:space="preserve"> </w:t>
      </w:r>
      <m:oMath>
        <m:nary>
          <m:naryPr>
            <m:chr m:val="∑"/>
            <m:limLoc m:val="undOvr"/>
            <m:subHide m:val="off"/>
            <m:supHide m:val="off"/>
          </m:naryPr>
          <m:sub>
            <m:r>
              <m:t>r</m:t>
            </m:r>
            <m:r>
              <m:rPr>
                <m:sty m:val="p"/>
              </m:rPr>
              <m:t>=</m:t>
            </m:r>
            <m:r>
              <m:t>0</m:t>
            </m:r>
          </m:sub>
          <m:sup>
            <m:r>
              <m:t>m</m:t>
            </m:r>
          </m:sup>
          <m:e>
            <m:d>
              <m:dPr>
                <m:begChr m:val="("/>
                <m:endChr m:val=")"/>
                <m:sepChr m:val=""/>
                <m:grow/>
              </m:dPr>
              <m:e>
                <m:f>
                  <m:fPr>
                    <m:type m:val="noBar"/>
                  </m:fPr>
                  <m:num>
                    <m:r>
                      <m:t>k</m:t>
                    </m:r>
                  </m:num>
                  <m:den>
                    <m:r>
                      <m:t>r</m:t>
                    </m:r>
                  </m:den>
                </m:f>
              </m:e>
            </m:d>
          </m:e>
        </m:nary>
      </m:oMath>
      <w:r>
        <w:t xml:space="preserve">. For fixed</w:t>
      </w:r>
      <w:r>
        <w:t xml:space="preserve"> </w:t>
      </w:r>
      <m:oMath>
        <m:r>
          <m:t>m</m:t>
        </m:r>
      </m:oMath>
      <w:r>
        <w:t xml:space="preserve"> </w:t>
      </w:r>
      <w:r>
        <w:t xml:space="preserve">this is polynomial in</w:t>
      </w:r>
      <w:r>
        <w:t xml:space="preserve"> </w:t>
      </w:r>
      <m:oMath>
        <m:r>
          <m:t>k</m:t>
        </m:r>
      </m:oMath>
      <w:r>
        <w:t xml:space="preserve">, with growth degree</w:t>
      </w:r>
      <w:r>
        <w:t xml:space="preserve"> </w:t>
      </w:r>
      <m:oMath>
        <m:r>
          <m:t>m</m:t>
        </m:r>
      </m:oMath>
      <w:r>
        <w:t xml:space="preserve">; it is not independent of</w:t>
      </w:r>
      <w:r>
        <w:t xml:space="preserve"> </w:t>
      </w:r>
      <m:oMath>
        <m:r>
          <m:t>k</m:t>
        </m:r>
      </m:oMath>
      <w:r>
        <w:t xml:space="preserve">. When all lower-order coefficients are already known, only the missing interactions need identification. Pairwise supervision can identify a genuinely pairwise multilinear rule under a suitable design, while leaving unconstrained any higher-order terms admitted by the model class.</w:t>
      </w:r>
    </w:p>
    <w:p>
      <w:pPr>
        <w:pStyle w:val="BodyText"/>
      </w:pPr>
      <w:r>
        <w:t xml:space="preserve">Holding out interaction order is therefore informative, but it measures a chosen expansion relative to declared reference coordinates. It is not a universal measure of compositional complexity. The product of</w:t>
      </w:r>
      <w:r>
        <w:t xml:space="preserve"> </w:t>
      </w:r>
      <m:oMath>
        <m:r>
          <m:t>k</m:t>
        </m:r>
      </m:oMath>
      <w:r>
        <w:t xml:space="preserve"> </w:t>
      </w:r>
      <w:r>
        <w:t xml:space="preserve">inputs is a high-order interaction and can still be generated by repeated application of a simple binary multiplication rule. Evaluation should distinguish algebraic interaction order, length or depth generalization, and systematic reuse of a learned rule [11,12].</w:t>
      </w:r>
    </w:p>
    <w:bookmarkEnd w:id="55"/>
    <w:bookmarkEnd w:id="56"/>
    <w:bookmarkStart w:id="60" w:name="proposed-evaluation-on-trained-models"/>
    <w:p>
      <w:pPr>
        <w:pStyle w:val="Heading1"/>
      </w:pPr>
      <w:r>
        <w:t xml:space="preserve">10 Proposed evaluation on trained models</w:t>
      </w:r>
    </w:p>
    <w:bookmarkStart w:id="57" w:name="Xb82a6cf6dc29fbe5814242f7c7086126265812a"/>
    <w:p>
      <w:pPr>
        <w:pStyle w:val="Heading2"/>
      </w:pPr>
      <w:r>
        <w:t xml:space="preserve">Measurement order and model specification</w:t>
      </w:r>
    </w:p>
    <w:p>
      <w:pPr>
        <w:pStyle w:val="FirstParagraph"/>
      </w:pPr>
      <w:r>
        <w:t xml:space="preserve">The analytic controls validate the instruments and the distinctions established by the propositions. Their relation to generalization in trained models remains an empirical question. An evaluation should begin by freezing a checkpoint and recording the intervention layer, complete factor-readout computation, task output, metric, rank threshold, precision, and permitted edit domain. The factor heads require labels, calibrated probes, or another explicit source of semantics.</w:t>
      </w:r>
    </w:p>
    <w:p>
      <w:pPr>
        <w:pStyle w:val="BodyText"/>
      </w:pPr>
      <w:r>
        <w:t xml:space="preserve">First, verify the derivative measurement on the affine null and the controlled smooth positive example. Compute the semantic residual</w:t>
      </w:r>
      <w:r>
        <w:t xml:space="preserve"> </w:t>
      </w:r>
      <m:oMath>
        <m:r>
          <m:t>J</m:t>
        </m:r>
        <m:sSub>
          <m:e>
            <m:r>
              <m:t>V</m:t>
            </m:r>
          </m:e>
          <m:sub>
            <m:r>
              <m:t>i</m:t>
            </m:r>
          </m:sub>
        </m:sSub>
        <m:r>
          <m:rPr>
            <m:sty m:val="p"/>
          </m:rPr>
          <m:t>−</m:t>
        </m:r>
        <m:sSub>
          <m:e>
            <m:r>
              <m:t>X</m:t>
            </m:r>
          </m:e>
          <m:sub>
            <m:r>
              <m:t>i</m:t>
            </m:r>
          </m:sub>
        </m:sSub>
        <m:r>
          <m:rPr>
            <m:sty m:val="p"/>
          </m:rPr>
          <m:t>∘</m:t>
        </m:r>
        <m:r>
          <m:t>Φ</m:t>
        </m:r>
      </m:oMath>
      <w:r>
        <w:t xml:space="preserve"> </w:t>
      </w:r>
      <w:r>
        <w:t xml:space="preserve">and the conditioning of</w:t>
      </w:r>
      <w:r>
        <w:t xml:space="preserve"> </w:t>
      </w:r>
      <m:oMath>
        <m:r>
          <m:t>J</m:t>
        </m:r>
        <m:sSup>
          <m:e>
            <m:r>
              <m:t>G</m:t>
            </m:r>
          </m:e>
          <m:sup>
            <m:r>
              <m:rPr>
                <m:sty m:val="p"/>
              </m:rPr>
              <m:t>−</m:t>
            </m:r>
            <m:r>
              <m:t>1</m:t>
            </m:r>
          </m:sup>
        </m:sSup>
        <m:sSup>
          <m:e>
            <m:r>
              <m:t>J</m:t>
            </m:r>
          </m:e>
          <m:sup>
            <m:r>
              <m:rPr>
                <m:sty m:val="p"/>
              </m:rPr>
              <m:t>⊤</m:t>
            </m:r>
          </m:sup>
        </m:sSup>
      </m:oMath>
      <w:r>
        <w:t xml:space="preserve">. Only then estimate curvature of the declared editor on regular states. For a piecewise affine readout and constant metric, devote finite-path measurements to boundary crossings rather than treating an interior zero as empirical evidence of compositional competence.</w:t>
      </w:r>
    </w:p>
    <w:p>
      <w:pPr>
        <w:pStyle w:val="BodyText"/>
      </w:pPr>
      <w:r>
        <w:t xml:space="preserve">Second, measure</w:t>
      </w:r>
      <w:r>
        <w:t xml:space="preserve"> </w:t>
      </w:r>
      <m:oMath>
        <m:r>
          <m:t>C</m:t>
        </m:r>
      </m:oMath>
      <w:r>
        <w:t xml:space="preserve"> </w:t>
      </w:r>
      <w:r>
        <w:t xml:space="preserve">across factor values and, where possible, between states with matched factors. The distinction tests whether cost variation is attributable to the base or to omitted context. The metric family in Section 4 motivates a separate intervention: alter transport while holding the local cost field fixed. Such controls distinguish a curvature effect from a conditioning effect.</w:t>
      </w:r>
    </w:p>
    <w:p>
      <w:pPr>
        <w:pStyle w:val="BodyText"/>
      </w:pPr>
      <w:r>
        <w:t xml:space="preserve">Third, evaluate candidate interfaces with direct projectability residuals and vertical-module probes at a declared derivative order. This can be performed before path integration. Rank and task sensitivity must be retained in the report so that a collapsed or insensitive interface is not mistaken for a sufficient one.</w:t>
      </w:r>
    </w:p>
    <w:p>
      <w:pPr>
        <w:pStyle w:val="BodyText"/>
      </w:pPr>
      <w:r>
        <w:t xml:space="preserve">Finally, sweep edit magnitude, unequal ratios, integration resolution, and selected operating points. Report state distance, task discrepancy, semantic-endpoint error, crossed activation regions, and extrapolation residuals. Cyclic factors require additional loop controls. Report fits only over intervals supported by numerical convergence; include censored or unresolved cases rather than assigning them a zero exponent.</w:t>
      </w:r>
    </w:p>
    <w:bookmarkEnd w:id="57"/>
    <w:bookmarkStart w:id="58" w:name="X95788bda64bdf04ac29d98d63ed45491afe2bc3"/>
    <w:p>
      <w:pPr>
        <w:pStyle w:val="Heading2"/>
      </w:pPr>
      <w:r>
        <w:t xml:space="preserve">Architecture comparisons and falsifiable hypotheses</w:t>
      </w:r>
    </w:p>
    <w:p>
      <w:pPr>
        <w:pStyle w:val="FirstParagraph"/>
      </w:pPr>
      <w:r>
        <w:t xml:space="preserve">Compare a factor-only composer, a composer with a declared context channel, and a full-state composer using the same factor supervision and comparable task capacity. When learned editors are used, compare them with the canonical editor under the same metric. ReLU and GELU comparisons must account for the entire factor map and training quality; an activation name is not sufficient to invoke Proposition 4.</w:t>
      </w:r>
    </w:p>
    <w:p>
      <w:pPr>
        <w:pStyle w:val="BodyText"/>
      </w:pPr>
      <w:r>
        <w:t xml:space="preserve">The primary task evaluation should hold out combinations or rules according to a stated composition grammar. A separate interaction-order split tests the chosen polynomial or multilinear approximation. For an explicit representation tree, reconstruction error can supplement behavioral evaluation [12]. Improved path consistency with degraded task accuracy is not evidence that the retained interface is adequate.</w:t>
      </w:r>
    </w:p>
    <w:p>
      <w:pPr>
        <w:pStyle w:val="BodyText"/>
      </w:pPr>
      <w:r>
        <w:t xml:space="preserve">Three hypotheses are suitable for a preregistered evaluation. First, after matching task accuracy and conditioning, observable transport may predict failures under edit histories. Second, a context channel that is sufficient for reduced dynamics may retain task performance while reducing history dependence. Third, supervision spanning the missing interaction basis may improve composer identification without changing editor geometry. Each hypothesis admits a null result. No result for one hypothesis establishes either of the others.</w:t>
      </w:r>
    </w:p>
    <w:p>
      <w:pPr>
        <w:pStyle w:val="BodyText"/>
      </w:pPr>
      <w:r>
        <w:t xml:space="preserve">Regularization is a subsequent intervention. A projectability penalty can compare</w:t>
      </w:r>
      <w:r>
        <w:t xml:space="preserve"> </w:t>
      </w:r>
      <m:oMath>
        <m:r>
          <m:t>d</m:t>
        </m:r>
        <m:r>
          <m:t>R</m:t>
        </m:r>
        <m:sSub>
          <m:e>
            <m:r>
              <m:t>V</m:t>
            </m:r>
          </m:e>
          <m:sub>
            <m:r>
              <m:t>i</m:t>
            </m:r>
          </m:sub>
        </m:sSub>
      </m:oMath>
      <w:r>
        <w:t xml:space="preserve"> </w:t>
      </w:r>
      <w:r>
        <w:t xml:space="preserve">with a learned or prescribed reduced field, while a path penalty can compare intended-equivalent histories. Both require independent task supervision and checks against degenerate heads. The current evidence supports testing these interventions; it does not establish that they improve a trained architecture.</w:t>
      </w:r>
    </w:p>
    <w:bookmarkEnd w:id="58"/>
    <w:bookmarkStart w:id="59" w:name="X1f05b64df2fa23b80b113754221b9f0c38902b4"/>
    <w:p>
      <w:pPr>
        <w:pStyle w:val="Heading2"/>
      </w:pPr>
      <w:r>
        <w:t xml:space="preserve">An engineering benchmark with calibrated factors</w:t>
      </w:r>
    </w:p>
    <w:p>
      <w:pPr>
        <w:pStyle w:val="FirstParagraph"/>
      </w:pPr>
      <w:r>
        <w:t xml:space="preserve">A simple axial-stiffness task supplies external units and an explicit composer. Let the named factors be elastic modulus</w:t>
      </w:r>
      <w:r>
        <w:t xml:space="preserve"> </w:t>
      </w:r>
      <m:oMath>
        <m:r>
          <m:t>E</m:t>
        </m:r>
      </m:oMath>
      <w:r>
        <w:t xml:space="preserve"> </w:t>
      </w:r>
      <w:r>
        <w:t xml:space="preserve">in N/mm² and area</w:t>
      </w:r>
      <w:r>
        <w:t xml:space="preserve"> </w:t>
      </w:r>
      <m:oMath>
        <m:r>
          <m:t>A</m:t>
        </m:r>
      </m:oMath>
      <w:r>
        <w:t xml:space="preserve"> </w:t>
      </w:r>
      <w:r>
        <w:t xml:space="preserve">in mm², with length</w:t>
      </w:r>
      <w:r>
        <w:t xml:space="preserve"> </w:t>
      </w:r>
      <m:oMath>
        <m:r>
          <m:t>L</m:t>
        </m:r>
      </m:oMath>
      <w:r>
        <w:t xml:space="preserve"> </w:t>
      </w:r>
      <w:r>
        <w:t xml:space="preserve">in mm retained as declared context. The target stiffness is</w:t>
      </w:r>
    </w:p>
    <w:p>
      <w:pPr>
        <w:pStyle w:val="BodyText"/>
        <w:keepLines/>
        <w:tabs>
          <w:tab w:pos="4968" w:val="center"/>
          <w:tab w:pos="9936" w:val="right"/>
        </w:tabs>
        <w:spacing w:before="60" w:after="120"/>
        <w:jc w:val="left"/>
      </w:pPr>
      <w:r>
        <w:tab/>
      </w:r>
      <m:oMath>
        <m:sSub>
          <m:e>
            <m:r>
              <m:t>k</m:t>
            </m:r>
          </m:e>
          <m:sub>
            <m:r>
              <m:rPr>
                <m:sty m:val="p"/>
              </m:rPr>
              <m:t>a</m:t>
            </m:r>
            <m:r>
              <m:rPr>
                <m:sty m:val="p"/>
              </m:rPr>
              <m:t>x</m:t>
            </m:r>
            <m:r>
              <m:rPr>
                <m:sty m:val="p"/>
              </m:rPr>
              <m:t>i</m:t>
            </m:r>
            <m:r>
              <m:rPr>
                <m:sty m:val="p"/>
              </m:rPr>
              <m:t>a</m:t>
            </m:r>
            <m:r>
              <m:rPr>
                <m:sty m:val="p"/>
              </m:rPr>
              <m:t>l</m:t>
            </m:r>
          </m:sub>
        </m:sSub>
        <m:d>
          <m:dPr>
            <m:begChr m:val="("/>
            <m:endChr m:val=")"/>
            <m:sepChr m:val=""/>
            <m:grow/>
          </m:dPr>
          <m:e>
            <m:r>
              <m:t>E</m:t>
            </m:r>
            <m:r>
              <m:rPr>
                <m:sty m:val="p"/>
              </m:rPr>
              <m:t>,</m:t>
            </m:r>
            <m:r>
              <m:t>A</m:t>
            </m:r>
            <m:r>
              <m:rPr>
                <m:sty m:val="p"/>
              </m:rPr>
              <m:t>,</m:t>
            </m:r>
            <m:r>
              <m:t>L</m:t>
            </m:r>
          </m:e>
        </m:d>
        <m:r>
          <m:rPr>
            <m:sty m:val="p"/>
          </m:rPr>
          <m:t>=</m:t>
        </m:r>
        <m:f>
          <m:fPr>
            <m:type m:val="bar"/>
          </m:fPr>
          <m:num>
            <m:r>
              <m:t>E</m:t>
            </m:r>
            <m:r>
              <m:t>A</m:t>
            </m:r>
          </m:num>
          <m:den>
            <m:r>
              <m:t>L</m:t>
            </m:r>
          </m:den>
        </m:f>
        <m:r>
          <m:t> </m:t>
        </m:r>
        <m:r>
          <m:rPr>
            <m:nor/>
            <m:sty m:val="p"/>
          </m:rPr>
          <m:t>in N/mm</m:t>
        </m:r>
        <m:r>
          <m:rPr>
            <m:sty m:val="p"/>
          </m:rPr>
          <m:t>.</m:t>
        </m:r>
      </m:oMath>
      <w:r>
        <w:tab/>
        <w:t>(39)</w:t>
      </w:r>
    </w:p>
    <w:p>
      <w:pPr>
        <w:pStyle w:val="FirstParagraph"/>
      </w:pPr>
      <w:r>
        <w:t xml:space="preserve">This is an analytic benchmark, not a structural design verification procedure. Around positive reference values</w:t>
      </w:r>
      <w:r>
        <w:t xml:space="preserve"> </w:t>
      </w:r>
      <m:oMath>
        <m:sSub>
          <m:e>
            <m:r>
              <m:t>E</m:t>
            </m:r>
          </m:e>
          <m:sub>
            <m:r>
              <m:t>0</m:t>
            </m:r>
          </m:sub>
        </m:sSub>
        <m:r>
          <m:rPr>
            <m:sty m:val="p"/>
          </m:rPr>
          <m:t>,</m:t>
        </m:r>
        <m:sSub>
          <m:e>
            <m:r>
              <m:t>A</m:t>
            </m:r>
          </m:e>
          <m:sub>
            <m:r>
              <m:t>0</m:t>
            </m:r>
          </m:sub>
        </m:sSub>
      </m:oMath>
      <w:r>
        <w:t xml:space="preserve">, and for fixed</w:t>
      </w:r>
      <w:r>
        <w:t xml:space="preserve"> </w:t>
      </w:r>
      <m:oMath>
        <m:r>
          <m:t>L</m:t>
        </m:r>
      </m:oMath>
      <w:r>
        <w:t xml:space="preserve">,</w:t>
      </w:r>
    </w:p>
    <w:p>
      <w:pPr>
        <w:pStyle w:val="BodyText"/>
        <w:keepLines/>
        <w:tabs>
          <w:tab w:pos="4968" w:val="center"/>
          <w:tab w:pos="9936" w:val="right"/>
        </w:tabs>
        <w:spacing w:before="60" w:after="120"/>
        <w:jc w:val="left"/>
      </w:pPr>
      <w:r>
        <w:tab/>
      </w:r>
      <m:oMath>
        <m:sSub>
          <m:e>
            <m:r>
              <m:t>k</m:t>
            </m:r>
          </m:e>
          <m:sub>
            <m:r>
              <m:rPr>
                <m:sty m:val="p"/>
              </m:rPr>
              <m:t>a</m:t>
            </m:r>
            <m:r>
              <m:rPr>
                <m:sty m:val="p"/>
              </m:rPr>
              <m:t>x</m:t>
            </m:r>
            <m:r>
              <m:rPr>
                <m:sty m:val="p"/>
              </m:rPr>
              <m:t>i</m:t>
            </m:r>
            <m:r>
              <m:rPr>
                <m:sty m:val="p"/>
              </m:rPr>
              <m:t>a</m:t>
            </m:r>
            <m:r>
              <m:rPr>
                <m:sty m:val="p"/>
              </m:rPr>
              <m:t>l</m:t>
            </m:r>
          </m:sub>
        </m:sSub>
        <m:r>
          <m:rPr>
            <m:sty m:val="p"/>
          </m:rPr>
          <m:t>=</m:t>
        </m:r>
        <m:f>
          <m:fPr>
            <m:type m:val="bar"/>
          </m:fPr>
          <m:num>
            <m:sSub>
              <m:e>
                <m:r>
                  <m:t>E</m:t>
                </m:r>
              </m:e>
              <m:sub>
                <m:r>
                  <m:t>0</m:t>
                </m:r>
              </m:sub>
            </m:sSub>
            <m:sSub>
              <m:e>
                <m:r>
                  <m:t>A</m:t>
                </m:r>
              </m:e>
              <m:sub>
                <m:r>
                  <m:t>0</m:t>
                </m:r>
              </m:sub>
            </m:sSub>
          </m:num>
          <m:den>
            <m:r>
              <m:t>L</m:t>
            </m:r>
          </m:den>
        </m:f>
        <m:r>
          <m:rPr>
            <m:sty m:val="p"/>
          </m:rPr>
          <m:t>+</m:t>
        </m:r>
        <m:f>
          <m:fPr>
            <m:type m:val="bar"/>
          </m:fPr>
          <m:num>
            <m:sSub>
              <m:e>
                <m:r>
                  <m:t>A</m:t>
                </m:r>
              </m:e>
              <m:sub>
                <m:r>
                  <m:t>0</m:t>
                </m:r>
              </m:sub>
            </m:sSub>
            <m:r>
              <m:t>Δ</m:t>
            </m:r>
            <m:r>
              <m:t>E</m:t>
            </m:r>
          </m:num>
          <m:den>
            <m:r>
              <m:t>L</m:t>
            </m:r>
          </m:den>
        </m:f>
        <m:r>
          <m:rPr>
            <m:sty m:val="p"/>
          </m:rPr>
          <m:t>+</m:t>
        </m:r>
        <m:f>
          <m:fPr>
            <m:type m:val="bar"/>
          </m:fPr>
          <m:num>
            <m:sSub>
              <m:e>
                <m:r>
                  <m:t>E</m:t>
                </m:r>
              </m:e>
              <m:sub>
                <m:r>
                  <m:t>0</m:t>
                </m:r>
              </m:sub>
            </m:sSub>
            <m:r>
              <m:t>Δ</m:t>
            </m:r>
            <m:r>
              <m:t>A</m:t>
            </m:r>
          </m:num>
          <m:den>
            <m:r>
              <m:t>L</m:t>
            </m:r>
          </m:den>
        </m:f>
        <m:r>
          <m:rPr>
            <m:sty m:val="p"/>
          </m:rPr>
          <m:t>+</m:t>
        </m:r>
        <m:f>
          <m:fPr>
            <m:type m:val="bar"/>
          </m:fPr>
          <m:num>
            <m:r>
              <m:t>Δ</m:t>
            </m:r>
            <m:r>
              <m:t>E</m:t>
            </m:r>
            <m:r>
              <m:t>Δ</m:t>
            </m:r>
            <m:r>
              <m:t>A</m:t>
            </m:r>
          </m:num>
          <m:den>
            <m:r>
              <m:t>L</m:t>
            </m:r>
          </m:den>
        </m:f>
        <m:r>
          <m:rPr>
            <m:sty m:val="p"/>
          </m:rPr>
          <m:t>.</m:t>
        </m:r>
      </m:oMath>
      <w:r>
        <w:tab/>
        <w:t>(40)</w:t>
      </w:r>
    </w:p>
    <w:p>
      <w:pPr>
        <w:pStyle w:val="FirstParagraph"/>
      </w:pPr>
      <w:r>
        <w:t xml:space="preserve">Axis-only variations identify the constant and isolated linear responses but leave the cross coefficient unidentified in an unconstrained quadratic class. A composed example with both increments nonzero identifies that coefficient in the noiseless one-parameter case. If multiplication and division are built into the composer, that functional prior changes the identification problem and must be credited explicitly.</w:t>
      </w:r>
    </w:p>
    <w:p>
      <w:pPr>
        <w:pStyle w:val="BodyText"/>
      </w:pPr>
      <w:r>
        <w:t xml:space="preserve">The same task separates interface choices. A composer given only</w:t>
      </w:r>
      <w:r>
        <w:t xml:space="preserve"> </w:t>
      </w:r>
      <m:oMath>
        <m:r>
          <m:t>E</m:t>
        </m:r>
      </m:oMath>
      <w:r>
        <w:t xml:space="preserve"> </w:t>
      </w:r>
      <w:r>
        <w:t xml:space="preserve">and</w:t>
      </w:r>
      <w:r>
        <w:t xml:space="preserve"> </w:t>
      </w:r>
      <m:oMath>
        <m:r>
          <m:t>A</m:t>
        </m:r>
      </m:oMath>
      <w:r>
        <w:t xml:space="preserve"> </w:t>
      </w:r>
      <w:r>
        <w:t xml:space="preserve">is insufficient if</w:t>
      </w:r>
      <w:r>
        <w:t xml:space="preserve"> </w:t>
      </w:r>
      <m:oMath>
        <m:r>
          <m:t>L</m:t>
        </m:r>
      </m:oMath>
      <w:r>
        <w:t xml:space="preserve"> </w:t>
      </w:r>
      <w:r>
        <w:t xml:space="preserve">varies independently. Adding a declared length channel can make the current task sufficient. If the editor also modifies support conditions, joint behavior, or load context, their reduced dynamics must be specified and evaluated. The relevant context is determined by the task and admissible edits, not by a universal preference for a small channel.</w:t>
      </w:r>
    </w:p>
    <w:p>
      <w:pPr>
        <w:pStyle w:val="BodyText"/>
      </w:pPr>
      <w:r>
        <w:t xml:space="preserve">A reproducible trained-model study could generate admissible positive parameter combinations, train an encoder and factor heads, and hold out cross variations or selected contexts. The proposed measurements then test edit accuracy, path consistency, and identification of stiffness composition separately. Discrete section catalogues and irreversible approval operations require typed partial operations; they should not be converted into smooth invertible group actions by assumption.</w:t>
      </w:r>
    </w:p>
    <w:bookmarkEnd w:id="59"/>
    <w:bookmarkEnd w:id="60"/>
    <w:bookmarkStart w:id="61" w:name="discussion-and-limitations"/>
    <w:p>
      <w:pPr>
        <w:pStyle w:val="Heading1"/>
      </w:pPr>
      <w:r>
        <w:t xml:space="preserve">11 Discussion and limitations</w:t>
      </w:r>
    </w:p>
    <w:p>
      <w:pPr>
        <w:pStyle w:val="FirstParagraph"/>
      </w:pPr>
      <w:r>
        <w:t xml:space="preserve">The framework replaces a general appeal to orthogonality with measurements tied to a factor map, a metric, an editor family, and a composer. Orthogonal gradients can improve a local conditioning problem under fixed scales, but the Schur complement shows why edit cost cannot determine the connection. Similarly, vanishing curvature can simplify local transport while leaving a composer wrong on every unobserved interaction.</w:t>
      </w:r>
    </w:p>
    <w:p>
      <w:pPr>
        <w:pStyle w:val="BodyText"/>
      </w:pPr>
      <w:r>
        <w:t xml:space="preserve">The piecewise affine result changes how a common null should be interpreted. For canonical edits under a constant metric, zero interior curvature is guaranteed by the model class. The useful evidence lies in semantic rank, boundary behavior, context sufficiency, and the supervised composition task. Smooth activations permit an interior curvature measurement, but a nonzero value remains a property of the chosen readout and metric rather than a generic marker of representational failure.</w:t>
      </w:r>
    </w:p>
    <w:p>
      <w:pPr>
        <w:pStyle w:val="BodyText"/>
      </w:pPr>
      <w:r>
        <w:t xml:space="preserve">The two discrepancy orders help separate state motion from present task sensitivity. Their difference is an operating-point-dependent output suppression order. It can change under a different task head or starting state. No finite collection of output heads establishes that an unobserved displacement is irrelevant to every future task. A sufficient interface addresses a declared family of continuations; expanding that family can require additional context.</w:t>
      </w:r>
    </w:p>
    <w:p>
      <w:pPr>
        <w:pStyle w:val="BodyText"/>
      </w:pPr>
      <w:r>
        <w:t xml:space="preserve">Several limitations are structural. Factor maps can be singular, learned metrics can be poorly conditioned, and real data can occupy stratified or disconnected sets. Smooth local results must be applied on regular regions, and global claims require additional topology and existence assumptions. Derivative measurements can be expensive in large models and unstable near rank changes. Finite sampling cannot certify identities on an entire region. The polynomial supervision analysis is exact within its stated function class and coordinate-support model; it does not give an unrestricted neural-network sample complexity.</w:t>
      </w:r>
    </w:p>
    <w:p>
      <w:pPr>
        <w:pStyle w:val="BodyText"/>
      </w:pPr>
      <w:r>
        <w:t xml:space="preserve">The results reported here are limited to mathematical derivations and analytic controls. There is no trained-model accuracy comparison, no empirical claim that curvature predicts compositional generalization, and no claim that an architecture has discovered a semantic factorization without supervision. These restrictions identify the experiments required to establish practical value.</w:t>
      </w:r>
    </w:p>
    <w:bookmarkEnd w:id="61"/>
    <w:bookmarkStart w:id="62" w:name="conclusion"/>
    <w:p>
      <w:pPr>
        <w:pStyle w:val="Heading1"/>
      </w:pPr>
      <w:r>
        <w:t xml:space="preserve">12 Conclusion</w:t>
      </w:r>
    </w:p>
    <w:p>
      <w:pPr>
        <w:pStyle w:val="FirstParagraph"/>
      </w:pPr>
      <w:r>
        <w:t xml:space="preserve">Compositional neural editing can be evaluated through three separately specified objects: the cost of calibrated factor changes, the transport induced by implemented editors, and the composition rule identified by the data. The canonical lift and its Schur complement provide the first measurement. Curvature, finite paths, and interface projectability provide complementary measurements of the second. A support-dependent identification deficit describes the third within a polynomial composer class.</w:t>
      </w:r>
    </w:p>
    <w:p>
      <w:pPr>
        <w:pStyle w:val="BodyText"/>
      </w:pPr>
      <w:r>
        <w:t xml:space="preserve">The analytic controls establish concrete limits on interpretation. Canonical piecewise affine editors are locally flat inside regular activation regions. Smooth task leakage can have the same cubic signature as Euler error. A nonlinear task head can suppress a second-order state discrepancy to fourth order. Constant edit cost can coexist with arbitrary curvature. Sufficient interfaces offer a precise architectural condition for preserving task behavior under declared future operations, while their correctness as composers remains a supervision question. A trained-model study can now test these distinctions with known nulls, known positive controls, explicit units, and reproducible numerical error budgets.</w:t>
      </w:r>
    </w:p>
    <w:bookmarkEnd w:id="62"/>
    <w:bookmarkStart w:id="63" w:name="X3b8cce1cdf011a714df03057b318828a1d32c6c"/>
    <w:p>
      <w:pPr>
        <w:pStyle w:val="Heading1"/>
      </w:pPr>
      <w:r>
        <w:t xml:space="preserve">Appendix A Symmetry actions and the limits of algebra fitting</w:t>
      </w:r>
    </w:p>
    <w:p>
      <w:pPr>
        <w:pStyle w:val="FirstParagraph"/>
      </w:pPr>
      <w:r>
        <w:t xml:space="preserve">Let a Lie algebra</w:t>
      </w:r>
      <w:r>
        <w:t xml:space="preserve"> </w:t>
      </w:r>
      <m:oMath>
        <m:r>
          <m:rPr>
            <m:sty m:val="p"/>
            <m:scr m:val="fraktur"/>
          </m:rPr>
          <m:t>g</m:t>
        </m:r>
      </m:oMath>
      <w:r>
        <w:t xml:space="preserve"> </w:t>
      </w:r>
      <w:r>
        <w:t xml:space="preserve">act infinitesimally on factor space through a bracket-preserving map</w:t>
      </w:r>
      <w:r>
        <w:t xml:space="preserve"> </w:t>
      </w:r>
      <m:oMath>
        <m:r>
          <m:t>ρ</m:t>
        </m:r>
        <m:r>
          <m:rPr>
            <m:sty m:val="p"/>
          </m:rPr>
          <m:t>:</m:t>
        </m:r>
        <m:r>
          <m:rPr>
            <m:sty m:val="p"/>
            <m:scr m:val="fraktur"/>
          </m:rPr>
          <m:t>g</m:t>
        </m:r>
        <m:r>
          <m:rPr>
            <m:sty m:val="p"/>
          </m:rPr>
          <m:t>→</m:t>
        </m:r>
        <m:r>
          <m:rPr>
            <m:sty m:val="p"/>
            <m:scr m:val="fraktur"/>
          </m:rPr>
          <m:t>X</m:t>
        </m:r>
        <m:d>
          <m:dPr>
            <m:begChr m:val="("/>
            <m:endChr m:val=")"/>
            <m:sepChr m:val=""/>
            <m:grow/>
          </m:dPr>
          <m:e>
            <m:r>
              <m:t>B</m:t>
            </m:r>
          </m:e>
        </m:d>
      </m:oMath>
      <w:r>
        <w:t xml:space="preserve">. A candidate lift assigns</w:t>
      </w:r>
      <w:r>
        <w:t xml:space="preserve"> </w:t>
      </w:r>
      <m:oMath>
        <m:r>
          <m:t>ξ</m:t>
        </m:r>
        <m:r>
          <m:rPr>
            <m:sty m:val="p"/>
          </m:rPr>
          <m:t>↦</m:t>
        </m:r>
        <m:sSub>
          <m:e>
            <m:r>
              <m:t>V</m:t>
            </m:r>
          </m:e>
          <m:sub>
            <m:r>
              <m:t>ξ</m:t>
            </m:r>
          </m:sub>
        </m:sSub>
      </m:oMath>
      <w:r>
        <w:t xml:space="preserve"> </w:t>
      </w:r>
      <w:r>
        <w:t xml:space="preserve">linearly and satisfies</w:t>
      </w:r>
      <w:r>
        <w:t xml:space="preserve"> </w:t>
      </w:r>
      <m:oMath>
        <m:r>
          <m:t>d</m:t>
        </m:r>
        <m:r>
          <m:t>Φ</m:t>
        </m:r>
        <m:sSub>
          <m:e>
            <m:r>
              <m:t>V</m:t>
            </m:r>
          </m:e>
          <m:sub>
            <m:r>
              <m:t>ξ</m:t>
            </m:r>
          </m:sub>
        </m:sSub>
        <m:r>
          <m:rPr>
            <m:sty m:val="p"/>
          </m:rPr>
          <m:t>=</m:t>
        </m:r>
        <m:r>
          <m:t>ρ</m:t>
        </m:r>
        <m:d>
          <m:dPr>
            <m:begChr m:val="("/>
            <m:endChr m:val=")"/>
            <m:sepChr m:val=""/>
            <m:grow/>
          </m:dPr>
          <m:e>
            <m:r>
              <m:t>ξ</m:t>
            </m:r>
          </m:e>
        </m:d>
        <m:r>
          <m:rPr>
            <m:sty m:val="p"/>
          </m:rPr>
          <m:t>∘</m:t>
        </m:r>
        <m:r>
          <m:t>Φ</m:t>
        </m:r>
      </m:oMath>
      <w:r>
        <w:t xml:space="preserve">. Its defect is</w:t>
      </w:r>
    </w:p>
    <w:p>
      <w:pPr>
        <w:pStyle w:val="BodyText"/>
        <w:keepLines/>
        <w:tabs>
          <w:tab w:pos="4968" w:val="center"/>
          <w:tab w:pos="9936" w:val="right"/>
        </w:tabs>
        <w:spacing w:before="60" w:after="120"/>
        <w:jc w:val="left"/>
      </w:pPr>
      <w:r>
        <w:tab/>
      </w:r>
      <m:oMath>
        <m:r>
          <m:t>Ω</m:t>
        </m:r>
        <m:d>
          <m:dPr>
            <m:begChr m:val="("/>
            <m:endChr m:val=")"/>
            <m:sepChr m:val=""/>
            <m:grow/>
          </m:dPr>
          <m:e>
            <m:r>
              <m:t>ξ</m:t>
            </m:r>
            <m:r>
              <m:rPr>
                <m:sty m:val="p"/>
              </m:rPr>
              <m:t>,</m:t>
            </m:r>
            <m:r>
              <m:t>η</m:t>
            </m:r>
          </m:e>
        </m:d>
        <m:r>
          <m:rPr>
            <m:sty m:val="p"/>
          </m:rPr>
          <m:t>=</m:t>
        </m:r>
        <m:d>
          <m:dPr>
            <m:begChr m:val="["/>
            <m:endChr m:val="]"/>
            <m:sepChr m:val=""/>
            <m:grow/>
          </m:dPr>
          <m:e>
            <m:sSub>
              <m:e>
                <m:r>
                  <m:t>V</m:t>
                </m:r>
              </m:e>
              <m:sub>
                <m:r>
                  <m:t>ξ</m:t>
                </m:r>
              </m:sub>
            </m:sSub>
            <m:r>
              <m:rPr>
                <m:sty m:val="p"/>
              </m:rPr>
              <m:t>,</m:t>
            </m:r>
            <m:sSub>
              <m:e>
                <m:r>
                  <m:t>V</m:t>
                </m:r>
              </m:e>
              <m:sub>
                <m:r>
                  <m:t>η</m:t>
                </m:r>
              </m:sub>
            </m:sSub>
          </m:e>
        </m:d>
        <m:r>
          <m:rPr>
            <m:sty m:val="p"/>
          </m:rPr>
          <m:t>−</m:t>
        </m:r>
        <m:sSub>
          <m:e>
            <m:r>
              <m:t>V</m:t>
            </m:r>
          </m:e>
          <m:sub>
            <m:d>
              <m:dPr>
                <m:begChr m:val="["/>
                <m:endChr m:val="]"/>
                <m:sepChr m:val=""/>
                <m:grow/>
              </m:dPr>
              <m:e>
                <m:r>
                  <m:t>ξ</m:t>
                </m:r>
                <m:r>
                  <m:rPr>
                    <m:sty m:val="p"/>
                  </m:rPr>
                  <m:t>,</m:t>
                </m:r>
                <m:r>
                  <m:t>η</m:t>
                </m:r>
              </m:e>
            </m:d>
          </m:sub>
        </m:sSub>
        <m:r>
          <m:rPr>
            <m:sty m:val="p"/>
          </m:rPr>
          <m:t>.</m:t>
        </m:r>
      </m:oMath>
      <w:r>
        <w:tab/>
        <w:t>(41)</w:t>
      </w:r>
    </w:p>
    <w:p>
      <w:pPr>
        <w:pStyle w:val="FirstParagraph"/>
      </w:pPr>
      <w:r>
        <w:t xml:space="preserve">Vanishing defect makes this assignment an infinitesimal Lie algebra action on</w:t>
      </w:r>
      <w:r>
        <w:t xml:space="preserve"> </w:t>
      </w:r>
      <m:oMath>
        <m:r>
          <m:t>M</m:t>
        </m:r>
      </m:oMath>
      <w:r>
        <w:t xml:space="preserve">. The transformation algebroid</w:t>
      </w:r>
      <w:r>
        <w:t xml:space="preserve"> </w:t>
      </w:r>
      <m:oMath>
        <m:r>
          <m:rPr>
            <m:sty m:val="p"/>
            <m:scr m:val="fraktur"/>
          </m:rPr>
          <m:t>g</m:t>
        </m:r>
        <m:r>
          <m:rPr>
            <m:sty m:val="p"/>
          </m:rPr>
          <m:t>×</m:t>
        </m:r>
        <m:r>
          <m:t>M</m:t>
        </m:r>
      </m:oMath>
      <w:r>
        <w:t xml:space="preserve"> </w:t>
      </w:r>
      <w:r>
        <w:t xml:space="preserve">then has anchor</w:t>
      </w:r>
      <w:r>
        <w:t xml:space="preserve"> </w:t>
      </w:r>
      <m:oMath>
        <m:r>
          <m:t>ξ</m:t>
        </m:r>
        <m:r>
          <m:rPr>
            <m:sty m:val="p"/>
          </m:rPr>
          <m:t>↦</m:t>
        </m:r>
        <m:sSub>
          <m:e>
            <m:r>
              <m:t>V</m:t>
            </m:r>
          </m:e>
          <m:sub>
            <m:r>
              <m:t>ξ</m:t>
            </m:r>
          </m:sub>
        </m:sSub>
      </m:oMath>
      <w:r>
        <w:t xml:space="preserve">, and the natural map</w:t>
      </w:r>
      <w:r>
        <w:t xml:space="preserve"> </w:t>
      </w:r>
      <m:oMath>
        <m:r>
          <m:rPr>
            <m:sty m:val="p"/>
            <m:scr m:val="fraktur"/>
          </m:rPr>
          <m:t>g</m:t>
        </m:r>
        <m:r>
          <m:rPr>
            <m:sty m:val="p"/>
          </m:rPr>
          <m:t>×</m:t>
        </m:r>
        <m:r>
          <m:t>M</m:t>
        </m:r>
        <m:r>
          <m:rPr>
            <m:sty m:val="p"/>
          </m:rPr>
          <m:t>→</m:t>
        </m:r>
        <m:r>
          <m:rPr>
            <m:sty m:val="p"/>
            <m:scr m:val="fraktur"/>
          </m:rPr>
          <m:t>g</m:t>
        </m:r>
        <m:r>
          <m:rPr>
            <m:sty m:val="p"/>
          </m:rPr>
          <m:t>×</m:t>
        </m:r>
        <m:r>
          <m:t>B</m:t>
        </m:r>
      </m:oMath>
      <w:r>
        <w:t xml:space="preserve"> </w:t>
      </w:r>
      <w:r>
        <w:t xml:space="preserve">covering</w:t>
      </w:r>
      <w:r>
        <w:t xml:space="preserve"> </w:t>
      </w:r>
      <m:oMath>
        <m:r>
          <m:t>Φ</m:t>
        </m:r>
      </m:oMath>
      <w:r>
        <w:t xml:space="preserve"> </w:t>
      </w:r>
      <w:r>
        <w:t xml:space="preserve">is a Lie algebroid morphism. This explicitly supplies the source, target, and base map. Calling a lift a morphism from an algebroid over</w:t>
      </w:r>
      <w:r>
        <w:t xml:space="preserve"> </w:t>
      </w:r>
      <m:oMath>
        <m:r>
          <m:t>B</m:t>
        </m:r>
      </m:oMath>
      <w:r>
        <w:t xml:space="preserve"> </w:t>
      </w:r>
      <w:r>
        <w:t xml:space="preserve">directly to</w:t>
      </w:r>
      <w:r>
        <w:t xml:space="preserve"> </w:t>
      </w:r>
      <m:oMath>
        <m:r>
          <m:t>T</m:t>
        </m:r>
        <m:r>
          <m:t>M</m:t>
        </m:r>
      </m:oMath>
      <w:r>
        <w:t xml:space="preserve"> </w:t>
      </w:r>
      <w:r>
        <w:t xml:space="preserve">would require a different base map or an appropriate pullback/action construction [6,7]. Completeness and integration assumptions remain necessary for a global action of a chosen Lie group.</w:t>
      </w:r>
    </w:p>
    <w:p>
      <w:pPr>
        <w:pStyle w:val="BodyText"/>
      </w:pPr>
      <w:r>
        <w:t xml:space="preserve">The Killing form, derived series, and center dimension are invariants of an already defined finite-dimensional Lie algebra under a change of algebra basis. They are not automatically invariants of arbitrary state-dependent frame coefficients. A Lie algebroid bracket is not bilinear over smooth functions, and anchor-derivative terms enter its Jacobi identity. Freezing its structure functions at a point need not produce a Lie algebra on that fibre. The isotropy kernel of the anchor does carry a fibre Lie algebra, subject to its own rank behavior [6].</w:t>
      </w:r>
    </w:p>
    <w:p>
      <w:pPr>
        <w:pStyle w:val="BodyText"/>
      </w:pPr>
      <w:r>
        <w:t xml:space="preserve">Even where a chosen frame closes with constants, a state-dependent replacement can change the finite-dimensional algebra represented by its constant span. On the plane, the coordinate fields</w:t>
      </w:r>
      <w:r>
        <w:t xml:space="preserve"> </w:t>
      </w:r>
      <m:oMath>
        <m:sSub>
          <m:e>
            <m:r>
              <m:rPr>
                <m:sty m:val="p"/>
              </m:rPr>
              <m:t>∂</m:t>
            </m:r>
          </m:e>
          <m:sub>
            <m:r>
              <m:t>x</m:t>
            </m:r>
          </m:sub>
        </m:sSub>
        <m:r>
          <m:rPr>
            <m:sty m:val="p"/>
          </m:rPr>
          <m:t>,</m:t>
        </m:r>
        <m:sSub>
          <m:e>
            <m:r>
              <m:rPr>
                <m:sty m:val="p"/>
              </m:rPr>
              <m:t>∂</m:t>
            </m:r>
          </m:e>
          <m:sub>
            <m:r>
              <m:t>y</m:t>
            </m:r>
          </m:sub>
        </m:sSub>
      </m:oMath>
      <w:r>
        <w:t xml:space="preserve"> </w:t>
      </w:r>
      <w:r>
        <w:t xml:space="preserve">commute, while</w:t>
      </w:r>
      <w:r>
        <w:t xml:space="preserve"> </w:t>
      </w:r>
      <m:oMath>
        <m:sSub>
          <m:e>
            <m:r>
              <m:rPr>
                <m:sty m:val="p"/>
              </m:rPr>
              <m:t>∂</m:t>
            </m:r>
          </m:e>
          <m:sub>
            <m:r>
              <m:t>x</m:t>
            </m:r>
          </m:sub>
        </m:sSub>
        <m:r>
          <m:rPr>
            <m:sty m:val="p"/>
          </m:rPr>
          <m:t>,</m:t>
        </m:r>
        <m:sSup>
          <m:e>
            <m:r>
              <m:t>e</m:t>
            </m:r>
          </m:e>
          <m:sup>
            <m:r>
              <m:t>x</m:t>
            </m:r>
          </m:sup>
        </m:sSup>
        <m:sSub>
          <m:e>
            <m:r>
              <m:rPr>
                <m:sty m:val="p"/>
              </m:rPr>
              <m:t>∂</m:t>
            </m:r>
          </m:e>
          <m:sub>
            <m:r>
              <m:t>y</m:t>
            </m:r>
          </m:sub>
        </m:sSub>
      </m:oMath>
      <w:r>
        <w:t xml:space="preserve"> </w:t>
      </w:r>
      <w:r>
        <w:t xml:space="preserve">satisfy</w:t>
      </w:r>
      <w:r>
        <w:t xml:space="preserve"> </w:t>
      </w:r>
      <m:oMath>
        <m:d>
          <m:dPr>
            <m:begChr m:val="["/>
            <m:endChr m:val="]"/>
            <m:sepChr m:val=""/>
            <m:grow/>
          </m:dPr>
          <m:e>
            <m:sSub>
              <m:e>
                <m:r>
                  <m:rPr>
                    <m:sty m:val="p"/>
                  </m:rPr>
                  <m:t>∂</m:t>
                </m:r>
              </m:e>
              <m:sub>
                <m:r>
                  <m:t>x</m:t>
                </m:r>
              </m:sub>
            </m:sSub>
            <m:r>
              <m:rPr>
                <m:sty m:val="p"/>
              </m:rPr>
              <m:t>,</m:t>
            </m:r>
            <m:sSup>
              <m:e>
                <m:r>
                  <m:t>e</m:t>
                </m:r>
              </m:e>
              <m:sup>
                <m:r>
                  <m:t>x</m:t>
                </m:r>
              </m:sup>
            </m:sSup>
            <m:sSub>
              <m:e>
                <m:r>
                  <m:rPr>
                    <m:sty m:val="p"/>
                  </m:rPr>
                  <m:t>∂</m:t>
                </m:r>
              </m:e>
              <m:sub>
                <m:r>
                  <m:t>y</m:t>
                </m:r>
              </m:sub>
            </m:sSub>
          </m:e>
        </m:d>
        <m:r>
          <m:rPr>
            <m:sty m:val="p"/>
          </m:rPr>
          <m:t>=</m:t>
        </m:r>
        <m:sSup>
          <m:e>
            <m:r>
              <m:t>e</m:t>
            </m:r>
          </m:e>
          <m:sup>
            <m:r>
              <m:t>x</m:t>
            </m:r>
          </m:sup>
        </m:sSup>
        <m:sSub>
          <m:e>
            <m:r>
              <m:rPr>
                <m:sty m:val="p"/>
              </m:rPr>
              <m:t>∂</m:t>
            </m:r>
          </m:e>
          <m:sub>
            <m:r>
              <m:t>y</m:t>
            </m:r>
          </m:sub>
        </m:sSub>
      </m:oMath>
      <w:r>
        <w:t xml:space="preserve">. They span the same tangent distribution but different constant-coefficient Lie algebras. A meaningful symmetry test must therefore specify which globally parameterized actions the fields represent. Algebra invariants can reject that specified hypothesis; they cannot remove an unrestricted frame ambiguity by themselves.</w:t>
      </w:r>
    </w:p>
    <w:bookmarkEnd w:id="63"/>
    <w:bookmarkStart w:id="64" w:name="X3de40aea0742a2909c0e62b46f4e1e9b5cfcbf4"/>
    <w:p>
      <w:pPr>
        <w:pStyle w:val="Heading1"/>
        <w:pageBreakBefore/>
      </w:pPr>
      <w:r>
        <w:t xml:space="preserve">Appendix B Executable verification listing</w:t>
      </w:r>
    </w:p>
    <w:p>
      <w:pPr>
        <w:pStyle w:val="FirstParagraph"/>
      </w:pPr>
      <w:r>
        <w:t xml:space="preserve">The following is a complete Python 3 script using only the standard library. It reproduces the tabulated integration errors, the reported fitted slopes, and the derivative check for the GELU control. Save the listing as</w:t>
      </w:r>
      <w:r>
        <w:t xml:space="preserve"> </w:t>
      </w:r>
      <w:r>
        <w:rPr>
          <w:rStyle w:val="VerbatimChar"/>
        </w:rPr>
        <w:t xml:space="preserve">verify_controls.py</w:t>
      </w:r>
      <w:r>
        <w:t xml:space="preserve"> </w:t>
      </w:r>
      <w:r>
        <w:t xml:space="preserve">and run</w:t>
      </w:r>
      <w:r>
        <w:t xml:space="preserve"> </w:t>
      </w:r>
      <w:r>
        <w:rPr>
          <w:rStyle w:val="VerbatimChar"/>
        </w:rPr>
        <w:t xml:space="preserve">python verify_controls.py</w:t>
      </w:r>
      <w:r>
        <w:t xml:space="preserve">. Decimal arithmetic uses 70 significant digits; the local derivative check uses ordinary floating-point arithmetic and a centered difference step of</w:t>
      </w:r>
      <w:r>
        <w:t xml:space="preserve"> </w:t>
      </w:r>
      <m:oMath>
        <m:sSup>
          <m:e>
            <m:r>
              <m:t>10</m:t>
            </m:r>
          </m:e>
          <m:sup>
            <m:r>
              <m:rPr>
                <m:sty m:val="p"/>
              </m:rPr>
              <m:t>−</m:t>
            </m:r>
            <m:r>
              <m:t>5</m:t>
            </m:r>
          </m:sup>
        </m:sSup>
      </m:oMath>
      <w:r>
        <w:t xml:space="preserve">. The assertions test the stated analytic flow and curvature formulas. Plotting is not required to reproduce the numerical tables.</w:t>
      </w:r>
    </w:p>
    <w:p>
      <w:pPr>
        <w:pStyle w:val="SourceCode"/>
        <w:keepNext w:val="0"/>
        <w:keepLines w:val="0"/>
        <w:widowControl w:val="0"/>
        <w:jc w:val="left"/>
      </w:pPr>
      <w:r>
        <w:rPr>
          <w:rStyle w:val="VerbatimChar"/>
          <w:rFonts w:ascii="DejaVu Sans Mono" w:hAnsi="DejaVu Sans Mono"/>
          <w:sz w:val="17"/>
        </w:rPr>
        <w:t xml:space="preserve">"""Reproduce the analytic tables using only the Python standard library."""</w:t>
      </w:r>
      <w:r>
        <w:rPr>
          <w:rFonts w:ascii="DejaVu Sans Mono" w:hAnsi="DejaVu Sans Mono"/>
          <w:sz w:val="17"/>
        </w:rPr>
        <w:br/>
      </w:r>
      <w:r>
        <w:rPr>
          <w:rStyle w:val="VerbatimChar"/>
          <w:rFonts w:ascii="DejaVu Sans Mono" w:hAnsi="DejaVu Sans Mono"/>
          <w:sz w:val="17"/>
        </w:rPr>
        <w:t xml:space="preserve">import math</w:t>
      </w:r>
      <w:r>
        <w:rPr>
          <w:rFonts w:ascii="DejaVu Sans Mono" w:hAnsi="DejaVu Sans Mono"/>
          <w:sz w:val="17"/>
        </w:rPr>
        <w:br/>
      </w:r>
      <w:r>
        <w:rPr>
          <w:rStyle w:val="VerbatimChar"/>
          <w:rFonts w:ascii="DejaVu Sans Mono" w:hAnsi="DejaVu Sans Mono"/>
          <w:sz w:val="17"/>
        </w:rPr>
        <w:t xml:space="preserve">from decimal import Decimal, getcontext</w:t>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getcontext().prec = 70</w:t>
      </w:r>
      <w:r>
        <w:rPr>
          <w:rFonts w:ascii="DejaVu Sans Mono" w:hAnsi="DejaVu Sans Mono"/>
          <w:sz w:val="17"/>
        </w:rPr>
        <w:br/>
      </w:r>
      <w:r>
        <w:rPr>
          <w:rStyle w:val="VerbatimChar"/>
          <w:rFonts w:ascii="DejaVu Sans Mono" w:hAnsi="DejaVu Sans Mono"/>
          <w:sz w:val="17"/>
        </w:rPr>
        <w:t xml:space="preserve">D = Decimal</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numerical_gap(eps, n, method="euler"):</w:t>
      </w:r>
      <w:r>
        <w:rPr>
          <w:rFonts w:ascii="DejaVu Sans Mono" w:hAnsi="DejaVu Sans Mono"/>
          <w:sz w:val="17"/>
        </w:rPr>
        <w:br/>
      </w:r>
      <w:r>
        <w:rPr>
          <w:rStyle w:val="VerbatimChar"/>
          <w:rFonts w:ascii="DejaVu Sans Mono" w:hAnsi="DejaVu Sans Mono"/>
          <w:sz w:val="17"/>
        </w:rPr>
        <w:t xml:space="preserve">    e = D(str(eps))</w:t>
      </w:r>
      <w:r>
        <w:rPr>
          <w:rFonts w:ascii="DejaVu Sans Mono" w:hAnsi="DejaVu Sans Mono"/>
          <w:sz w:val="17"/>
        </w:rPr>
        <w:br/>
      </w:r>
      <w:r>
        <w:rPr>
          <w:rStyle w:val="VerbatimChar"/>
          <w:rFonts w:ascii="DejaVu Sans Mono" w:hAnsi="DejaVu Sans Mono"/>
          <w:sz w:val="17"/>
        </w:rPr>
        <w:t xml:space="preserve">    step = e / n</w:t>
      </w:r>
      <w:r>
        <w:rPr>
          <w:rFonts w:ascii="DejaVu Sans Mono" w:hAnsi="DejaVu Sans Mono"/>
          <w:sz w:val="17"/>
        </w:rPr>
        <w:br/>
      </w:r>
      <w:r>
        <w:rPr>
          <w:rStyle w:val="VerbatimChar"/>
          <w:rFonts w:ascii="DejaVu Sans Mono" w:hAnsi="DejaVu Sans Mono"/>
          <w:sz w:val="17"/>
        </w:rPr>
        <w:t xml:space="preserve">    if method == "euler":</w:t>
      </w:r>
      <w:r>
        <w:rPr>
          <w:rFonts w:ascii="DejaVu Sans Mono" w:hAnsi="DejaVu Sans Mono"/>
          <w:sz w:val="17"/>
        </w:rPr>
        <w:br/>
      </w:r>
      <w:r>
        <w:rPr>
          <w:rStyle w:val="VerbatimChar"/>
          <w:rFonts w:ascii="DejaVu Sans Mono" w:hAnsi="DejaVu Sans Mono"/>
          <w:sz w:val="17"/>
        </w:rPr>
        <w:t xml:space="preserve">        gain = 1 + step</w:t>
      </w:r>
      <w:r>
        <w:rPr>
          <w:rFonts w:ascii="DejaVu Sans Mono" w:hAnsi="DejaVu Sans Mono"/>
          <w:sz w:val="17"/>
        </w:rPr>
        <w:br/>
      </w:r>
      <w:r>
        <w:rPr>
          <w:rStyle w:val="VerbatimChar"/>
          <w:rFonts w:ascii="DejaVu Sans Mono" w:hAnsi="DejaVu Sans Mono"/>
          <w:sz w:val="17"/>
        </w:rPr>
        <w:t xml:space="preserve">    else:</w:t>
      </w:r>
      <w:r>
        <w:rPr>
          <w:rFonts w:ascii="DejaVu Sans Mono" w:hAnsi="DejaVu Sans Mono"/>
          <w:sz w:val="17"/>
        </w:rPr>
        <w:br/>
      </w:r>
      <w:r>
        <w:rPr>
          <w:rStyle w:val="VerbatimChar"/>
          <w:rFonts w:ascii="DejaVu Sans Mono" w:hAnsi="DejaVu Sans Mono"/>
          <w:sz w:val="17"/>
        </w:rPr>
        <w:t xml:space="preserve">        gain = sum(step**j / D(math.factorial(j)) for j in range(5))</w:t>
      </w:r>
      <w:r>
        <w:rPr>
          <w:rFonts w:ascii="DejaVu Sans Mono" w:hAnsi="DejaVu Sans Mono"/>
          <w:sz w:val="17"/>
        </w:rPr>
        <w:br/>
      </w:r>
      <w:r>
        <w:rPr>
          <w:rStyle w:val="VerbatimChar"/>
          <w:rFonts w:ascii="DejaVu Sans Mono" w:hAnsi="DejaVu Sans Mono"/>
          <w:sz w:val="17"/>
        </w:rPr>
        <w:t xml:space="preserve">    return e * (e.exp() - gain**n)</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extrapolated_gap(eps, n, p=1):</w:t>
      </w:r>
      <w:r>
        <w:rPr>
          <w:rFonts w:ascii="DejaVu Sans Mono" w:hAnsi="DejaVu Sans Mono"/>
          <w:sz w:val="17"/>
        </w:rPr>
        <w:br/>
      </w:r>
      <w:r>
        <w:rPr>
          <w:rStyle w:val="VerbatimChar"/>
          <w:rFonts w:ascii="DejaVu Sans Mono" w:hAnsi="DejaVu Sans Mono"/>
          <w:sz w:val="17"/>
        </w:rPr>
        <w:t xml:space="preserve">    method = "euler" if p == 1 else "rk4"</w:t>
      </w:r>
      <w:r>
        <w:rPr>
          <w:rFonts w:ascii="DejaVu Sans Mono" w:hAnsi="DejaVu Sans Mono"/>
          <w:sz w:val="17"/>
        </w:rPr>
        <w:br/>
      </w:r>
      <w:r>
        <w:rPr>
          <w:rStyle w:val="VerbatimChar"/>
          <w:rFonts w:ascii="DejaVu Sans Mono" w:hAnsi="DejaVu Sans Mono"/>
          <w:sz w:val="17"/>
        </w:rPr>
        <w:t xml:space="preserve">    fine = numerical_gap(eps, 2*n, method)</w:t>
      </w:r>
      <w:r>
        <w:rPr>
          <w:rFonts w:ascii="DejaVu Sans Mono" w:hAnsi="DejaVu Sans Mono"/>
          <w:sz w:val="17"/>
        </w:rPr>
        <w:br/>
      </w:r>
      <w:r>
        <w:rPr>
          <w:rStyle w:val="VerbatimChar"/>
          <w:rFonts w:ascii="DejaVu Sans Mono" w:hAnsi="DejaVu Sans Mono"/>
          <w:sz w:val="17"/>
        </w:rPr>
        <w:t xml:space="preserve">    coarse = numerical_gap(eps, n, method)</w:t>
      </w:r>
      <w:r>
        <w:rPr>
          <w:rFonts w:ascii="DejaVu Sans Mono" w:hAnsi="DejaVu Sans Mono"/>
          <w:sz w:val="17"/>
        </w:rPr>
        <w:br/>
      </w:r>
      <w:r>
        <w:rPr>
          <w:rStyle w:val="VerbatimChar"/>
          <w:rFonts w:ascii="DejaVu Sans Mono" w:hAnsi="DejaVu Sans Mono"/>
          <w:sz w:val="17"/>
        </w:rPr>
        <w:t xml:space="preserve">    return (2**p * fine - coarse) / (2**p - 1)</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gelu_derivatives(r):</w:t>
      </w:r>
      <w:r>
        <w:rPr>
          <w:rFonts w:ascii="DejaVu Sans Mono" w:hAnsi="DejaVu Sans Mono"/>
          <w:sz w:val="17"/>
        </w:rPr>
        <w:br/>
      </w:r>
      <w:r>
        <w:rPr>
          <w:rStyle w:val="VerbatimChar"/>
          <w:rFonts w:ascii="DejaVu Sans Mono" w:hAnsi="DejaVu Sans Mono"/>
          <w:sz w:val="17"/>
        </w:rPr>
        <w:t xml:space="preserve">    density = math.exp(-r*r/2) / math.sqrt(2*math.pi)</w:t>
      </w:r>
      <w:r>
        <w:rPr>
          <w:rFonts w:ascii="DejaVu Sans Mono" w:hAnsi="DejaVu Sans Mono"/>
          <w:sz w:val="17"/>
        </w:rPr>
        <w:br/>
      </w:r>
      <w:r>
        <w:rPr>
          <w:rStyle w:val="VerbatimChar"/>
          <w:rFonts w:ascii="DejaVu Sans Mono" w:hAnsi="DejaVu Sans Mono"/>
          <w:sz w:val="17"/>
        </w:rPr>
        <w:t xml:space="preserve">    cdf = (1 + math.erf(r/math.sqrt(2))) / 2</w:t>
      </w:r>
      <w:r>
        <w:rPr>
          <w:rFonts w:ascii="DejaVu Sans Mono" w:hAnsi="DejaVu Sans Mono"/>
          <w:sz w:val="17"/>
        </w:rPr>
        <w:br/>
      </w:r>
      <w:r>
        <w:rPr>
          <w:rStyle w:val="VerbatimChar"/>
          <w:rFonts w:ascii="DejaVu Sans Mono" w:hAnsi="DejaVu Sans Mono"/>
          <w:sz w:val="17"/>
        </w:rPr>
        <w:t xml:space="preserve">    return cdf + r*density, (2-r*r)*density</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canonical_fields(h):</w:t>
      </w:r>
      <w:r>
        <w:rPr>
          <w:rFonts w:ascii="DejaVu Sans Mono" w:hAnsi="DejaVu Sans Mono"/>
          <w:sz w:val="17"/>
        </w:rPr>
        <w:br/>
      </w:r>
      <w:r>
        <w:rPr>
          <w:rStyle w:val="VerbatimChar"/>
          <w:rFonts w:ascii="DejaVu Sans Mono" w:hAnsi="DejaVu Sans Mono"/>
          <w:sz w:val="17"/>
        </w:rPr>
        <w:t xml:space="preserve">    x, y, z = h</w:t>
      </w:r>
      <w:r>
        <w:rPr>
          <w:rFonts w:ascii="DejaVu Sans Mono" w:hAnsi="DejaVu Sans Mono"/>
          <w:sz w:val="17"/>
        </w:rPr>
        <w:br/>
      </w:r>
      <w:r>
        <w:rPr>
          <w:rStyle w:val="VerbatimChar"/>
          <w:rFonts w:ascii="DejaVu Sans Mono" w:hAnsi="DejaVu Sans Mono"/>
          <w:sz w:val="17"/>
        </w:rPr>
        <w:t xml:space="preserve">    q, _ = gelu_derivatives(x+z)</w:t>
      </w:r>
      <w:r>
        <w:rPr>
          <w:rFonts w:ascii="DejaVu Sans Mono" w:hAnsi="DejaVu Sans Mono"/>
          <w:sz w:val="17"/>
        </w:rPr>
        <w:br/>
      </w:r>
      <w:r>
        <w:rPr>
          <w:rStyle w:val="VerbatimChar"/>
          <w:rFonts w:ascii="DejaVu Sans Mono" w:hAnsi="DejaVu Sans Mono"/>
          <w:sz w:val="17"/>
        </w:rPr>
        <w:t xml:space="preserve">    c = 1 / (1+q*q)</w:t>
      </w:r>
      <w:r>
        <w:rPr>
          <w:rFonts w:ascii="DejaVu Sans Mono" w:hAnsi="DejaVu Sans Mono"/>
          <w:sz w:val="17"/>
        </w:rPr>
        <w:br/>
      </w:r>
      <w:r>
        <w:rPr>
          <w:rStyle w:val="VerbatimChar"/>
          <w:rFonts w:ascii="DejaVu Sans Mono" w:hAnsi="DejaVu Sans Mono"/>
          <w:sz w:val="17"/>
        </w:rPr>
        <w:t xml:space="preserve">    return (1., -q*c, -q*q*c), (0., c, q*c)</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curvature_closed(h):</w:t>
      </w:r>
      <w:r>
        <w:rPr>
          <w:rFonts w:ascii="DejaVu Sans Mono" w:hAnsi="DejaVu Sans Mono"/>
          <w:sz w:val="17"/>
        </w:rPr>
        <w:br/>
      </w:r>
      <w:r>
        <w:rPr>
          <w:rStyle w:val="VerbatimChar"/>
          <w:rFonts w:ascii="DejaVu Sans Mono" w:hAnsi="DejaVu Sans Mono"/>
          <w:sz w:val="17"/>
        </w:rPr>
        <w:t xml:space="preserve">    q, dq = gelu_derivatives(h[0]+h[2])</w:t>
      </w:r>
      <w:r>
        <w:rPr>
          <w:rFonts w:ascii="DejaVu Sans Mono" w:hAnsi="DejaVu Sans Mono"/>
          <w:sz w:val="17"/>
        </w:rPr>
        <w:br/>
      </w:r>
      <w:r>
        <w:rPr>
          <w:rStyle w:val="VerbatimChar"/>
          <w:rFonts w:ascii="DejaVu Sans Mono" w:hAnsi="DejaVu Sans Mono"/>
          <w:sz w:val="17"/>
        </w:rPr>
        <w:t xml:space="preserve">    scale = dq / (1+q*q)**2</w:t>
      </w:r>
      <w:r>
        <w:rPr>
          <w:rFonts w:ascii="DejaVu Sans Mono" w:hAnsi="DejaVu Sans Mono"/>
          <w:sz w:val="17"/>
        </w:rPr>
        <w:br/>
      </w:r>
      <w:r>
        <w:rPr>
          <w:rStyle w:val="VerbatimChar"/>
          <w:rFonts w:ascii="DejaVu Sans Mono" w:hAnsi="DejaVu Sans Mono"/>
          <w:sz w:val="17"/>
        </w:rPr>
        <w:t xml:space="preserve">    return (0., -q*scale, scale)</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directional_field(h, direction, index, step=1e-5):</w:t>
      </w:r>
      <w:r>
        <w:rPr>
          <w:rFonts w:ascii="DejaVu Sans Mono" w:hAnsi="DejaVu Sans Mono"/>
          <w:sz w:val="17"/>
        </w:rPr>
        <w:br/>
      </w:r>
      <w:r>
        <w:rPr>
          <w:rStyle w:val="VerbatimChar"/>
          <w:rFonts w:ascii="DejaVu Sans Mono" w:hAnsi="DejaVu Sans Mono"/>
          <w:sz w:val="17"/>
        </w:rPr>
        <w:t xml:space="preserve">    plus = tuple(x+step*v for x, v in zip(h, direction))</w:t>
      </w:r>
      <w:r>
        <w:rPr>
          <w:rFonts w:ascii="DejaVu Sans Mono" w:hAnsi="DejaVu Sans Mono"/>
          <w:sz w:val="17"/>
        </w:rPr>
        <w:br/>
      </w:r>
      <w:r>
        <w:rPr>
          <w:rStyle w:val="VerbatimChar"/>
          <w:rFonts w:ascii="DejaVu Sans Mono" w:hAnsi="DejaVu Sans Mono"/>
          <w:sz w:val="17"/>
        </w:rPr>
        <w:t xml:space="preserve">    minus = tuple(x-step*v for x, v in zip(h, direction))</w:t>
      </w:r>
      <w:r>
        <w:rPr>
          <w:rFonts w:ascii="DejaVu Sans Mono" w:hAnsi="DejaVu Sans Mono"/>
          <w:sz w:val="17"/>
        </w:rPr>
        <w:br/>
      </w:r>
      <w:r>
        <w:rPr>
          <w:rStyle w:val="VerbatimChar"/>
          <w:rFonts w:ascii="DejaVu Sans Mono" w:hAnsi="DejaVu Sans Mono"/>
          <w:sz w:val="17"/>
        </w:rPr>
        <w:t xml:space="preserve">    a = canonical_fields(plus)[index]</w:t>
      </w:r>
      <w:r>
        <w:rPr>
          <w:rFonts w:ascii="DejaVu Sans Mono" w:hAnsi="DejaVu Sans Mono"/>
          <w:sz w:val="17"/>
        </w:rPr>
        <w:br/>
      </w:r>
      <w:r>
        <w:rPr>
          <w:rStyle w:val="VerbatimChar"/>
          <w:rFonts w:ascii="DejaVu Sans Mono" w:hAnsi="DejaVu Sans Mono"/>
          <w:sz w:val="17"/>
        </w:rPr>
        <w:t xml:space="preserve">    b = canonical_fields(minus)[index]</w:t>
      </w:r>
      <w:r>
        <w:rPr>
          <w:rFonts w:ascii="DejaVu Sans Mono" w:hAnsi="DejaVu Sans Mono"/>
          <w:sz w:val="17"/>
        </w:rPr>
        <w:br/>
      </w:r>
      <w:r>
        <w:rPr>
          <w:rStyle w:val="VerbatimChar"/>
          <w:rFonts w:ascii="DejaVu Sans Mono" w:hAnsi="DejaVu Sans Mono"/>
          <w:sz w:val="17"/>
        </w:rPr>
        <w:t xml:space="preserve">    return tuple((x-y)/(2*step) for x, y in zip(a, b))</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norm(v):</w:t>
      </w:r>
      <w:r>
        <w:rPr>
          <w:rFonts w:ascii="DejaVu Sans Mono" w:hAnsi="DejaVu Sans Mono"/>
          <w:sz w:val="17"/>
        </w:rPr>
        <w:br/>
      </w:r>
      <w:r>
        <w:rPr>
          <w:rStyle w:val="VerbatimChar"/>
          <w:rFonts w:ascii="DejaVu Sans Mono" w:hAnsi="DejaVu Sans Mono"/>
          <w:sz w:val="17"/>
        </w:rPr>
        <w:t xml:space="preserve">    return math.sqrt(sum(x*x for x in v))</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fitted_slope(xs, ys):</w:t>
      </w:r>
      <w:r>
        <w:rPr>
          <w:rFonts w:ascii="DejaVu Sans Mono" w:hAnsi="DejaVu Sans Mono"/>
          <w:sz w:val="17"/>
        </w:rPr>
        <w:br/>
      </w:r>
      <w:r>
        <w:rPr>
          <w:rStyle w:val="VerbatimChar"/>
          <w:rFonts w:ascii="DejaVu Sans Mono" w:hAnsi="DejaVu Sans Mono"/>
          <w:sz w:val="17"/>
        </w:rPr>
        <w:t xml:space="preserve">    lx = [math.log(x) for x in xs]</w:t>
      </w:r>
      <w:r>
        <w:rPr>
          <w:rFonts w:ascii="DejaVu Sans Mono" w:hAnsi="DejaVu Sans Mono"/>
          <w:sz w:val="17"/>
        </w:rPr>
        <w:br/>
      </w:r>
      <w:r>
        <w:rPr>
          <w:rStyle w:val="VerbatimChar"/>
          <w:rFonts w:ascii="DejaVu Sans Mono" w:hAnsi="DejaVu Sans Mono"/>
          <w:sz w:val="17"/>
        </w:rPr>
        <w:t xml:space="preserve">    ly = [math.log(y) for y in ys]</w:t>
      </w:r>
      <w:r>
        <w:rPr>
          <w:rFonts w:ascii="DejaVu Sans Mono" w:hAnsi="DejaVu Sans Mono"/>
          <w:sz w:val="17"/>
        </w:rPr>
        <w:br/>
      </w:r>
      <w:r>
        <w:rPr>
          <w:rStyle w:val="VerbatimChar"/>
          <w:rFonts w:ascii="DejaVu Sans Mono" w:hAnsi="DejaVu Sans Mono"/>
          <w:sz w:val="17"/>
        </w:rPr>
        <w:t xml:space="preserve">    mx, my = sum(lx)/len(lx), sum(ly)/len(ly)</w:t>
      </w:r>
      <w:r>
        <w:rPr>
          <w:rFonts w:ascii="DejaVu Sans Mono" w:hAnsi="DejaVu Sans Mono"/>
          <w:sz w:val="17"/>
        </w:rPr>
        <w:br/>
      </w:r>
      <w:r>
        <w:rPr>
          <w:rStyle w:val="VerbatimChar"/>
          <w:rFonts w:ascii="DejaVu Sans Mono" w:hAnsi="DejaVu Sans Mono"/>
          <w:sz w:val="17"/>
        </w:rPr>
        <w:t xml:space="preserve">    return sum((x-mx)*(y-my) for x,y in zip(lx,ly)) / sum(</w:t>
      </w:r>
      <w:r>
        <w:rPr>
          <w:rFonts w:ascii="DejaVu Sans Mono" w:hAnsi="DejaVu Sans Mono"/>
          <w:sz w:val="17"/>
        </w:rPr>
        <w:br/>
      </w:r>
      <w:r>
        <w:rPr>
          <w:rStyle w:val="VerbatimChar"/>
          <w:rFonts w:ascii="DejaVu Sans Mono" w:hAnsi="DejaVu Sans Mono"/>
          <w:sz w:val="17"/>
        </w:rPr>
        <w:t xml:space="preserve">        (x-mx)**2 for x in lx)</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cubic_a(h, s):</w:t>
      </w:r>
      <w:r>
        <w:rPr>
          <w:rFonts w:ascii="DejaVu Sans Mono" w:hAnsi="DejaVu Sans Mono"/>
          <w:sz w:val="17"/>
        </w:rPr>
        <w:br/>
      </w:r>
      <w:r>
        <w:rPr>
          <w:rStyle w:val="VerbatimChar"/>
          <w:rFonts w:ascii="DejaVu Sans Mono" w:hAnsi="DejaVu Sans Mono"/>
          <w:sz w:val="17"/>
        </w:rPr>
        <w:t xml:space="preserve">    x, y, z, w = h</w:t>
      </w:r>
      <w:r>
        <w:rPr>
          <w:rFonts w:ascii="DejaVu Sans Mono" w:hAnsi="DejaVu Sans Mono"/>
          <w:sz w:val="17"/>
        </w:rPr>
        <w:br/>
      </w:r>
      <w:r>
        <w:rPr>
          <w:rStyle w:val="VerbatimChar"/>
          <w:rFonts w:ascii="DejaVu Sans Mono" w:hAnsi="DejaVu Sans Mono"/>
          <w:sz w:val="17"/>
        </w:rPr>
        <w:t xml:space="preserve">    return x+s, y, z+s*y, w+s*z+s*s*y/2</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cubic_b(h, t):</w:t>
      </w:r>
      <w:r>
        <w:rPr>
          <w:rFonts w:ascii="DejaVu Sans Mono" w:hAnsi="DejaVu Sans Mono"/>
          <w:sz w:val="17"/>
        </w:rPr>
        <w:br/>
      </w:r>
      <w:r>
        <w:rPr>
          <w:rStyle w:val="VerbatimChar"/>
          <w:rFonts w:ascii="DejaVu Sans Mono" w:hAnsi="DejaVu Sans Mono"/>
          <w:sz w:val="17"/>
        </w:rPr>
        <w:t xml:space="preserve">    x, y, z, w = h</w:t>
      </w:r>
      <w:r>
        <w:rPr>
          <w:rFonts w:ascii="DejaVu Sans Mono" w:hAnsi="DejaVu Sans Mono"/>
          <w:sz w:val="17"/>
        </w:rPr>
        <w:br/>
      </w:r>
      <w:r>
        <w:rPr>
          <w:rStyle w:val="VerbatimChar"/>
          <w:rFonts w:ascii="DejaVu Sans Mono" w:hAnsi="DejaVu Sans Mono"/>
          <w:sz w:val="17"/>
        </w:rPr>
        <w:t xml:space="preserve">    return x, y+t, z, w</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def main():</w:t>
      </w:r>
      <w:r>
        <w:rPr>
          <w:rFonts w:ascii="DejaVu Sans Mono" w:hAnsi="DejaVu Sans Mono"/>
          <w:sz w:val="17"/>
        </w:rPr>
        <w:br/>
      </w:r>
      <w:r>
        <w:rPr>
          <w:rStyle w:val="VerbatimChar"/>
          <w:rFonts w:ascii="DejaVu Sans Mono" w:hAnsi="DejaVu Sans Mono"/>
          <w:sz w:val="17"/>
        </w:rPr>
        <w:t xml:space="preserve">    for s, t in [(0.2, 0.3), (0.7, 0.4), (1.2, 0.8)]:</w:t>
      </w:r>
      <w:r>
        <w:rPr>
          <w:rFonts w:ascii="DejaVu Sans Mono" w:hAnsi="DejaVu Sans Mono"/>
          <w:sz w:val="17"/>
        </w:rPr>
        <w:br/>
      </w:r>
      <w:r>
        <w:rPr>
          <w:rStyle w:val="VerbatimChar"/>
          <w:rFonts w:ascii="DejaVu Sans Mono" w:hAnsi="DejaVu Sans Mono"/>
          <w:sz w:val="17"/>
        </w:rPr>
        <w:t xml:space="preserve">        h = (0., 0., 0., 0.)</w:t>
      </w:r>
      <w:r>
        <w:rPr>
          <w:rFonts w:ascii="DejaVu Sans Mono" w:hAnsi="DejaVu Sans Mono"/>
          <w:sz w:val="17"/>
        </w:rPr>
        <w:br/>
      </w:r>
      <w:r>
        <w:rPr>
          <w:rStyle w:val="VerbatimChar"/>
          <w:rFonts w:ascii="DejaVu Sans Mono" w:hAnsi="DejaVu Sans Mono"/>
          <w:sz w:val="17"/>
        </w:rPr>
        <w:t xml:space="preserve">        ab = cubic_b(cubic_a(h, s), t)</w:t>
      </w:r>
      <w:r>
        <w:rPr>
          <w:rFonts w:ascii="DejaVu Sans Mono" w:hAnsi="DejaVu Sans Mono"/>
          <w:sz w:val="17"/>
        </w:rPr>
        <w:br/>
      </w:r>
      <w:r>
        <w:rPr>
          <w:rStyle w:val="VerbatimChar"/>
          <w:rFonts w:ascii="DejaVu Sans Mono" w:hAnsi="DejaVu Sans Mono"/>
          <w:sz w:val="17"/>
        </w:rPr>
        <w:t xml:space="preserve">        ba = cubic_a(cubic_b(h, t), s)</w:t>
      </w:r>
      <w:r>
        <w:rPr>
          <w:rFonts w:ascii="DejaVu Sans Mono" w:hAnsi="DejaVu Sans Mono"/>
          <w:sz w:val="17"/>
        </w:rPr>
        <w:br/>
      </w:r>
      <w:r>
        <w:rPr>
          <w:rStyle w:val="VerbatimChar"/>
          <w:rFonts w:ascii="DejaVu Sans Mono" w:hAnsi="DejaVu Sans Mono"/>
          <w:sz w:val="17"/>
        </w:rPr>
        <w:t xml:space="preserve">        assert math.isclose(abs(ab[3]-ba[3]), s*s*t/2)</w:t>
      </w:r>
      <w:r>
        <w:rPr>
          <w:rFonts w:ascii="DejaVu Sans Mono" w:hAnsi="DejaVu Sans Mono"/>
          <w:sz w:val="17"/>
        </w:rPr>
        <w:br/>
      </w:r>
      <w:r>
        <w:rPr>
          <w:rStyle w:val="VerbatimChar"/>
          <w:rFonts w:ascii="DejaVu Sans Mono" w:hAnsi="DejaVu Sans Mono"/>
          <w:sz w:val="17"/>
        </w:rPr>
        <w:t xml:space="preserve">    errors = []</w:t>
      </w:r>
      <w:r>
        <w:rPr>
          <w:rFonts w:ascii="DejaVu Sans Mono" w:hAnsi="DejaVu Sans Mono"/>
          <w:sz w:val="17"/>
        </w:rPr>
        <w:br/>
      </w:r>
      <w:r>
        <w:rPr>
          <w:rStyle w:val="VerbatimChar"/>
          <w:rFonts w:ascii="DejaVu Sans Mono" w:hAnsi="DejaVu Sans Mono"/>
          <w:sz w:val="17"/>
        </w:rPr>
        <w:t xml:space="preserve">    for r in [-2., -1., 0., 0.5, 1., 2.]:</w:t>
      </w:r>
      <w:r>
        <w:rPr>
          <w:rFonts w:ascii="DejaVu Sans Mono" w:hAnsi="DejaVu Sans Mono"/>
          <w:sz w:val="17"/>
        </w:rPr>
        <w:br/>
      </w:r>
      <w:r>
        <w:rPr>
          <w:rStyle w:val="VerbatimChar"/>
          <w:rFonts w:ascii="DejaVu Sans Mono" w:hAnsi="DejaVu Sans Mono"/>
          <w:sz w:val="17"/>
        </w:rPr>
        <w:t xml:space="preserve">        h = (r, 0., 0.)</w:t>
      </w:r>
      <w:r>
        <w:rPr>
          <w:rFonts w:ascii="DejaVu Sans Mono" w:hAnsi="DejaVu Sans Mono"/>
          <w:sz w:val="17"/>
        </w:rPr>
        <w:br/>
      </w:r>
      <w:r>
        <w:rPr>
          <w:rStyle w:val="VerbatimChar"/>
          <w:rFonts w:ascii="DejaVu Sans Mono" w:hAnsi="DejaVu Sans Mono"/>
          <w:sz w:val="17"/>
        </w:rPr>
        <w:t xml:space="preserve">        a, b = canonical_fields(h)</w:t>
      </w:r>
      <w:r>
        <w:rPr>
          <w:rFonts w:ascii="DejaVu Sans Mono" w:hAnsi="DejaVu Sans Mono"/>
          <w:sz w:val="17"/>
        </w:rPr>
        <w:br/>
      </w:r>
      <w:r>
        <w:rPr>
          <w:rStyle w:val="VerbatimChar"/>
          <w:rFonts w:ascii="DejaVu Sans Mono" w:hAnsi="DejaVu Sans Mono"/>
          <w:sz w:val="17"/>
        </w:rPr>
        <w:t xml:space="preserve">        dab = directional_field(h, a, 1)</w:t>
      </w:r>
      <w:r>
        <w:rPr>
          <w:rFonts w:ascii="DejaVu Sans Mono" w:hAnsi="DejaVu Sans Mono"/>
          <w:sz w:val="17"/>
        </w:rPr>
        <w:br/>
      </w:r>
      <w:r>
        <w:rPr>
          <w:rStyle w:val="VerbatimChar"/>
          <w:rFonts w:ascii="DejaVu Sans Mono" w:hAnsi="DejaVu Sans Mono"/>
          <w:sz w:val="17"/>
        </w:rPr>
        <w:t xml:space="preserve">        dba = directional_field(h, b, 0)</w:t>
      </w:r>
      <w:r>
        <w:rPr>
          <w:rFonts w:ascii="DejaVu Sans Mono" w:hAnsi="DejaVu Sans Mono"/>
          <w:sz w:val="17"/>
        </w:rPr>
        <w:br/>
      </w:r>
      <w:r>
        <w:rPr>
          <w:rStyle w:val="VerbatimChar"/>
          <w:rFonts w:ascii="DejaVu Sans Mono" w:hAnsi="DejaVu Sans Mono"/>
          <w:sz w:val="17"/>
        </w:rPr>
        <w:t xml:space="preserve">        measured = tuple(x-y for x,y in zip(dab, dba))</w:t>
      </w:r>
      <w:r>
        <w:rPr>
          <w:rFonts w:ascii="DejaVu Sans Mono" w:hAnsi="DejaVu Sans Mono"/>
          <w:sz w:val="17"/>
        </w:rPr>
        <w:br/>
      </w:r>
      <w:r>
        <w:rPr>
          <w:rStyle w:val="VerbatimChar"/>
          <w:rFonts w:ascii="DejaVu Sans Mono" w:hAnsi="DejaVu Sans Mono"/>
          <w:sz w:val="17"/>
        </w:rPr>
        <w:t xml:space="preserve">        exact = curvature_closed(h)</w:t>
      </w:r>
      <w:r>
        <w:rPr>
          <w:rFonts w:ascii="DejaVu Sans Mono" w:hAnsi="DejaVu Sans Mono"/>
          <w:sz w:val="17"/>
        </w:rPr>
        <w:br/>
      </w:r>
      <w:r>
        <w:rPr>
          <w:rStyle w:val="VerbatimChar"/>
          <w:rFonts w:ascii="DejaVu Sans Mono" w:hAnsi="DejaVu Sans Mono"/>
          <w:sz w:val="17"/>
        </w:rPr>
        <w:t xml:space="preserve">        errors.append(norm(tuple(x-y for x,y in zip(measured,exact))))</w:t>
      </w:r>
      <w:r>
        <w:rPr>
          <w:rFonts w:ascii="DejaVu Sans Mono" w:hAnsi="DejaVu Sans Mono"/>
          <w:sz w:val="17"/>
        </w:rPr>
        <w:br/>
      </w:r>
      <w:r>
        <w:rPr>
          <w:rStyle w:val="VerbatimChar"/>
          <w:rFonts w:ascii="DejaVu Sans Mono" w:hAnsi="DejaVu Sans Mono"/>
          <w:sz w:val="17"/>
        </w:rPr>
        <w:t xml:space="preserve">    assert max(errors) &lt; 1e-8</w:t>
      </w:r>
      <w:r>
        <w:rPr>
          <w:rFonts w:ascii="DejaVu Sans Mono" w:hAnsi="DejaVu Sans Mono"/>
          <w:sz w:val="17"/>
        </w:rPr>
        <w:br/>
      </w:r>
      <w:r>
        <w:rPr>
          <w:rStyle w:val="VerbatimChar"/>
          <w:rFonts w:ascii="DejaVu Sans Mono" w:hAnsi="DejaVu Sans Mono"/>
          <w:sz w:val="17"/>
        </w:rPr>
        <w:t xml:space="preserve">    print("Maximum curvature derivative check error", max(errors))</w:t>
      </w:r>
      <w:r>
        <w:rPr>
          <w:rFonts w:ascii="DejaVu Sans Mono" w:hAnsi="DejaVu Sans Mono"/>
          <w:sz w:val="17"/>
        </w:rPr>
        <w:br/>
      </w:r>
      <w:r>
        <w:rPr>
          <w:rStyle w:val="VerbatimChar"/>
          <w:rFonts w:ascii="DejaVu Sans Mono" w:hAnsi="DejaVu Sans Mono"/>
          <w:sz w:val="17"/>
        </w:rPr>
        <w:t xml:space="preserve">    print("GELU curvature norm at r=0", norm(curvature_closed((0,0,0))))</w:t>
      </w:r>
      <w:r>
        <w:rPr>
          <w:rFonts w:ascii="DejaVu Sans Mono" w:hAnsi="DejaVu Sans Mono"/>
          <w:sz w:val="17"/>
        </w:rPr>
        <w:br/>
      </w:r>
      <w:r>
        <w:rPr>
          <w:rStyle w:val="VerbatimChar"/>
          <w:rFonts w:ascii="DejaVu Sans Mono" w:hAnsi="DejaVu Sans Mono"/>
          <w:sz w:val="17"/>
        </w:rPr>
        <w:t xml:space="preserve">    print("N, Euler gap at eps=0.01")</w:t>
      </w:r>
      <w:r>
        <w:rPr>
          <w:rFonts w:ascii="DejaVu Sans Mono" w:hAnsi="DejaVu Sans Mono"/>
          <w:sz w:val="17"/>
        </w:rPr>
        <w:br/>
      </w:r>
      <w:r>
        <w:rPr>
          <w:rStyle w:val="VerbatimChar"/>
          <w:rFonts w:ascii="DejaVu Sans Mono" w:hAnsi="DejaVu Sans Mono"/>
          <w:sz w:val="17"/>
        </w:rPr>
        <w:t xml:space="preserve">    for n in [1, 8, 64]:</w:t>
      </w:r>
      <w:r>
        <w:rPr>
          <w:rFonts w:ascii="DejaVu Sans Mono" w:hAnsi="DejaVu Sans Mono"/>
          <w:sz w:val="17"/>
        </w:rPr>
        <w:br/>
      </w:r>
      <w:r>
        <w:rPr>
          <w:rStyle w:val="VerbatimChar"/>
          <w:rFonts w:ascii="DejaVu Sans Mono" w:hAnsi="DejaVu Sans Mono"/>
          <w:sz w:val="17"/>
        </w:rPr>
        <w:t xml:space="preserve">        print(n, f"{numerical_gap('0.01', n):.12E}")</w:t>
      </w:r>
      <w:r>
        <w:rPr>
          <w:rFonts w:ascii="DejaVu Sans Mono" w:hAnsi="DejaVu Sans Mono"/>
          <w:sz w:val="17"/>
        </w:rPr>
        <w:br/>
      </w:r>
      <w:r>
        <w:rPr>
          <w:rStyle w:val="VerbatimChar"/>
          <w:rFonts w:ascii="DejaVu Sans Mono" w:hAnsi="DejaVu Sans Mono"/>
          <w:sz w:val="17"/>
        </w:rPr>
        <w:t xml:space="preserve">    print("N, Euler, extrapolated Euler, RK4 at eps=0.5")</w:t>
      </w:r>
      <w:r>
        <w:rPr>
          <w:rFonts w:ascii="DejaVu Sans Mono" w:hAnsi="DejaVu Sans Mono"/>
          <w:sz w:val="17"/>
        </w:rPr>
        <w:br/>
      </w:r>
      <w:r>
        <w:rPr>
          <w:rStyle w:val="VerbatimChar"/>
          <w:rFonts w:ascii="DejaVu Sans Mono" w:hAnsi="DejaVu Sans Mono"/>
          <w:sz w:val="17"/>
        </w:rPr>
        <w:t xml:space="preserve">    for n in [1, 2, 4, 8, 16, 32]:</w:t>
      </w:r>
      <w:r>
        <w:rPr>
          <w:rFonts w:ascii="DejaVu Sans Mono" w:hAnsi="DejaVu Sans Mono"/>
          <w:sz w:val="17"/>
        </w:rPr>
        <w:br/>
      </w:r>
      <w:r>
        <w:rPr>
          <w:rStyle w:val="VerbatimChar"/>
          <w:rFonts w:ascii="DejaVu Sans Mono" w:hAnsi="DejaVu Sans Mono"/>
          <w:sz w:val="17"/>
        </w:rPr>
        <w:t xml:space="preserve">        values = [numerical_gap('0.5', n),</w:t>
      </w:r>
      <w:r>
        <w:rPr>
          <w:rFonts w:ascii="DejaVu Sans Mono" w:hAnsi="DejaVu Sans Mono"/>
          <w:sz w:val="17"/>
        </w:rPr>
        <w:br/>
      </w:r>
      <w:r>
        <w:rPr>
          <w:rStyle w:val="VerbatimChar"/>
          <w:rFonts w:ascii="DejaVu Sans Mono" w:hAnsi="DejaVu Sans Mono"/>
          <w:sz w:val="17"/>
        </w:rPr>
        <w:t xml:space="preserve">                  extrapolated_gap('0.5', n),</w:t>
      </w:r>
      <w:r>
        <w:rPr>
          <w:rFonts w:ascii="DejaVu Sans Mono" w:hAnsi="DejaVu Sans Mono"/>
          <w:sz w:val="17"/>
        </w:rPr>
        <w:br/>
      </w:r>
      <w:r>
        <w:rPr>
          <w:rStyle w:val="VerbatimChar"/>
          <w:rFonts w:ascii="DejaVu Sans Mono" w:hAnsi="DejaVu Sans Mono"/>
          <w:sz w:val="17"/>
        </w:rPr>
        <w:t xml:space="preserve">                  numerical_gap('0.5', n, 'rk4')]</w:t>
      </w:r>
      <w:r>
        <w:rPr>
          <w:rFonts w:ascii="DejaVu Sans Mono" w:hAnsi="DejaVu Sans Mono"/>
          <w:sz w:val="17"/>
        </w:rPr>
        <w:br/>
      </w:r>
      <w:r>
        <w:rPr>
          <w:rStyle w:val="VerbatimChar"/>
          <w:rFonts w:ascii="DejaVu Sans Mono" w:hAnsi="DejaVu Sans Mono"/>
          <w:sz w:val="17"/>
        </w:rPr>
        <w:t xml:space="preserve">        print(n, *(f"{v:.10E}" for v in values))</w:t>
      </w:r>
      <w:r>
        <w:rPr>
          <w:rFonts w:ascii="DejaVu Sans Mono" w:hAnsi="DejaVu Sans Mono"/>
          <w:sz w:val="17"/>
        </w:rPr>
        <w:br/>
      </w:r>
      <w:r>
        <w:rPr>
          <w:rStyle w:val="VerbatimChar"/>
          <w:rFonts w:ascii="DejaVu Sans Mono" w:hAnsi="DejaVu Sans Mono"/>
          <w:sz w:val="17"/>
        </w:rPr>
        <w:t xml:space="preserve">    xs = [10**(-4+2*i/199) for i in range(200)]</w:t>
      </w:r>
      <w:r>
        <w:rPr>
          <w:rFonts w:ascii="DejaVu Sans Mono" w:hAnsi="DejaVu Sans Mono"/>
          <w:sz w:val="17"/>
        </w:rPr>
        <w:br/>
      </w:r>
      <w:r>
        <w:rPr>
          <w:rStyle w:val="VerbatimChar"/>
          <w:rFonts w:ascii="DejaVu Sans Mono" w:hAnsi="DejaVu Sans Mono"/>
          <w:sz w:val="17"/>
        </w:rPr>
        <w:t xml:space="preserve">    laws = {"cubic task": [x**3/2 for x in xs],</w:t>
      </w:r>
      <w:r>
        <w:rPr>
          <w:rFonts w:ascii="DejaVu Sans Mono" w:hAnsi="DejaVu Sans Mono"/>
          <w:sz w:val="17"/>
        </w:rPr>
        <w:br/>
      </w:r>
      <w:r>
        <w:rPr>
          <w:rStyle w:val="VerbatimChar"/>
          <w:rFonts w:ascii="DejaVu Sans Mono" w:hAnsi="DejaVu Sans Mono"/>
          <w:sz w:val="17"/>
        </w:rPr>
        <w:t xml:space="preserve">            "quartic task": [x**4 for x in xs],</w:t>
      </w:r>
      <w:r>
        <w:rPr>
          <w:rFonts w:ascii="DejaVu Sans Mono" w:hAnsi="DejaVu Sans Mono"/>
          <w:sz w:val="17"/>
        </w:rPr>
        <w:br/>
      </w:r>
      <w:r>
        <w:rPr>
          <w:rStyle w:val="VerbatimChar"/>
          <w:rFonts w:ascii="DejaVu Sans Mono" w:hAnsi="DejaVu Sans Mono"/>
          <w:sz w:val="17"/>
        </w:rPr>
        <w:t xml:space="preserve">            "cubic state": [x*x*math.sqrt(1+x*x/4) for x in xs]}</w:t>
      </w:r>
      <w:r>
        <w:rPr>
          <w:rFonts w:ascii="DejaVu Sans Mono" w:hAnsi="DejaVu Sans Mono"/>
          <w:sz w:val="17"/>
        </w:rPr>
        <w:br/>
      </w:r>
      <w:r>
        <w:rPr>
          <w:rStyle w:val="VerbatimChar"/>
          <w:rFonts w:ascii="DejaVu Sans Mono" w:hAnsi="DejaVu Sans Mono"/>
          <w:sz w:val="17"/>
        </w:rPr>
        <w:t xml:space="preserve">    for name, values in laws.items():</w:t>
      </w:r>
      <w:r>
        <w:rPr>
          <w:rFonts w:ascii="DejaVu Sans Mono" w:hAnsi="DejaVu Sans Mono"/>
          <w:sz w:val="17"/>
        </w:rPr>
        <w:br/>
      </w:r>
      <w:r>
        <w:rPr>
          <w:rStyle w:val="VerbatimChar"/>
          <w:rFonts w:ascii="DejaVu Sans Mono" w:hAnsi="DejaVu Sans Mono"/>
          <w:sz w:val="17"/>
        </w:rPr>
        <w:t xml:space="preserve">        print(name, fitted_slope(xs, values))</w:t>
      </w:r>
      <w:r>
        <w:rPr>
          <w:rFonts w:ascii="DejaVu Sans Mono" w:hAnsi="DejaVu Sans Mono"/>
          <w:sz w:val="17"/>
        </w:rPr>
        <w:br/>
      </w:r>
      <w:r>
        <w:rPr>
          <w:rStyle w:val="VerbatimChar"/>
          <w:rFonts w:ascii="DejaVu Sans Mono" w:hAnsi="DejaVu Sans Mono"/>
          <w:sz w:val="17"/>
        </w:rPr>
        <w:t xml:space="preserve">    for n in [1, 8, 64]:</w:t>
      </w:r>
      <w:r>
        <w:rPr>
          <w:rFonts w:ascii="DejaVu Sans Mono" w:hAnsi="DejaVu Sans Mono"/>
          <w:sz w:val="17"/>
        </w:rPr>
        <w:br/>
      </w:r>
      <w:r>
        <w:rPr>
          <w:rStyle w:val="VerbatimChar"/>
          <w:rFonts w:ascii="DejaVu Sans Mono" w:hAnsi="DejaVu Sans Mono"/>
          <w:sz w:val="17"/>
        </w:rPr>
        <w:t xml:space="preserve">        values = [float(numerical_gap(x, n)) for x in xs]</w:t>
      </w:r>
      <w:r>
        <w:rPr>
          <w:rFonts w:ascii="DejaVu Sans Mono" w:hAnsi="DejaVu Sans Mono"/>
          <w:sz w:val="17"/>
        </w:rPr>
        <w:br/>
      </w:r>
      <w:r>
        <w:rPr>
          <w:rStyle w:val="VerbatimChar"/>
          <w:rFonts w:ascii="DejaVu Sans Mono" w:hAnsi="DejaVu Sans Mono"/>
          <w:sz w:val="17"/>
        </w:rPr>
        <w:t xml:space="preserve">        print("Euler slope", n, fitted_slope(xs, values))</w:t>
      </w:r>
      <w:r>
        <w:rPr>
          <w:rFonts w:ascii="DejaVu Sans Mono" w:hAnsi="DejaVu Sans Mono"/>
          <w:sz w:val="17"/>
        </w:rPr>
        <w:br/>
      </w:r>
      <w:r>
        <w:rPr>
          <w:rStyle w:val="VerbatimChar"/>
          <w:rFonts w:ascii="DejaVu Sans Mono" w:hAnsi="DejaVu Sans Mono"/>
          <w:sz w:val="17"/>
        </w:rPr>
        <w:t xml:space="preserve">    z0, e = 1., 1e-4</w:t>
      </w:r>
      <w:r>
        <w:rPr>
          <w:rFonts w:ascii="DejaVu Sans Mono" w:hAnsi="DejaVu Sans Mono"/>
          <w:sz w:val="17"/>
        </w:rPr>
        <w:br/>
      </w:r>
      <w:r>
        <w:rPr>
          <w:rStyle w:val="VerbatimChar"/>
          <w:rFonts w:ascii="DejaVu Sans Mono" w:hAnsi="DejaVu Sans Mono"/>
          <w:sz w:val="17"/>
        </w:rPr>
        <w:t xml:space="preserve">    assert math.isclose((z0+e*e)**2-z0*z0, 2*z0*e*e+e**4,</w:t>
      </w:r>
      <w:r>
        <w:rPr>
          <w:rFonts w:ascii="DejaVu Sans Mono" w:hAnsi="DejaVu Sans Mono"/>
          <w:sz w:val="17"/>
        </w:rPr>
        <w:br/>
      </w:r>
      <w:r>
        <w:rPr>
          <w:rStyle w:val="VerbatimChar"/>
          <w:rFonts w:ascii="DejaVu Sans Mono" w:hAnsi="DejaVu Sans Mono"/>
          <w:sz w:val="17"/>
        </w:rPr>
        <w:t xml:space="preserve">                        rel_tol=1e-7)</w:t>
      </w:r>
      <w:r>
        <w:rPr>
          <w:rFonts w:ascii="DejaVu Sans Mono" w:hAnsi="DejaVu Sans Mono"/>
          <w:sz w:val="17"/>
        </w:rPr>
        <w:br/>
      </w:r>
      <w:r>
        <w:rPr>
          <w:rFonts w:ascii="DejaVu Sans Mono" w:hAnsi="DejaVu Sans Mono"/>
          <w:sz w:val="17"/>
        </w:rPr>
        <w:br/>
      </w:r>
      <w:r>
        <w:rPr>
          <w:rFonts w:ascii="DejaVu Sans Mono" w:hAnsi="DejaVu Sans Mono"/>
          <w:sz w:val="17"/>
        </w:rPr>
        <w:br/>
      </w:r>
      <w:r>
        <w:rPr>
          <w:rStyle w:val="VerbatimChar"/>
          <w:rFonts w:ascii="DejaVu Sans Mono" w:hAnsi="DejaVu Sans Mono"/>
          <w:sz w:val="17"/>
        </w:rPr>
        <w:t xml:space="preserve">if __name__ == "__main__":</w:t>
      </w:r>
      <w:r>
        <w:rPr>
          <w:rFonts w:ascii="DejaVu Sans Mono" w:hAnsi="DejaVu Sans Mono"/>
          <w:sz w:val="17"/>
        </w:rPr>
        <w:br/>
      </w:r>
      <w:r>
        <w:rPr>
          <w:rStyle w:val="VerbatimChar"/>
          <w:rFonts w:ascii="DejaVu Sans Mono" w:hAnsi="DejaVu Sans Mono"/>
          <w:sz w:val="17"/>
        </w:rPr>
        <w:t xml:space="preserve">    main()</w:t>
      </w:r>
    </w:p>
    <w:bookmarkEnd w:id="64"/>
    <w:bookmarkStart w:id="77" w:name="references"/>
    <w:p>
      <w:pPr>
        <w:pStyle w:val="Heading1"/>
        <w:pageBreakBefore/>
      </w:pPr>
      <w:r>
        <w:t xml:space="preserve">References</w:t>
      </w:r>
    </w:p>
    <w:p>
      <w:pPr>
        <w:pStyle w:val="FirstParagraph"/>
        <w:keepLines/>
        <w:spacing w:after="140"/>
        <w:ind w:left="317" w:hanging="317"/>
        <w:jc w:val="left"/>
      </w:pPr>
      <w:r>
        <w:rPr>
          <w:sz w:val="20"/>
        </w:rPr>
        <w:t xml:space="preserve">[1] Higgins, I., Amos, D., Pfau, D., Racanière, S., Matthey, L., Rezende, D., and Lerchner, A. (2018). Towards a Definition of Disentangled Representations. arXiv:1812.02230.</w:t>
      </w:r>
      <w:r>
        <w:rPr>
          <w:sz w:val="20"/>
        </w:rPr>
        <w:t xml:space="preserve"> </w:t>
      </w:r>
      <w:hyperlink r:id="rId65">
        <w:r>
          <w:rPr>
            <w:rStyle w:val="Hyperlink"/>
          </w:rPr>
          <w:t xml:space="preserve">Primary record</w:t>
        </w:r>
      </w:hyperlink>
      <w:r>
        <w:rPr>
          <w:sz w:val="20"/>
        </w:rPr>
        <w:t xml:space="preserve">.</w:t>
      </w:r>
    </w:p>
    <w:p>
      <w:pPr>
        <w:pStyle w:val="BodyText"/>
        <w:keepLines/>
        <w:spacing w:after="140"/>
        <w:ind w:left="317" w:hanging="317"/>
        <w:jc w:val="left"/>
      </w:pPr>
      <w:r>
        <w:rPr>
          <w:sz w:val="20"/>
        </w:rPr>
        <w:t xml:space="preserve">[2] Locatello, F., Bauer, S., Lucic, M., Rätsch, G., Gelly, S., Schölkopf, B., and Bachem, O. (2019). Challenging Common Assumptions in the Unsupervised Learning of Disentangled Representations. Proceedings of the 36th International Conference on Machine Learning, PMLR 97, 4114–4124.</w:t>
      </w:r>
      <w:r>
        <w:rPr>
          <w:sz w:val="20"/>
        </w:rPr>
        <w:t xml:space="preserve"> </w:t>
      </w:r>
      <w:hyperlink r:id="rId66">
        <w:r>
          <w:rPr>
            <w:rStyle w:val="Hyperlink"/>
          </w:rPr>
          <w:t xml:space="preserve">Primary paper</w:t>
        </w:r>
      </w:hyperlink>
      <w:r>
        <w:rPr>
          <w:sz w:val="20"/>
        </w:rPr>
        <w:t xml:space="preserve">.</w:t>
      </w:r>
    </w:p>
    <w:p>
      <w:pPr>
        <w:pStyle w:val="BodyText"/>
        <w:keepLines/>
        <w:spacing w:after="140"/>
        <w:ind w:left="317" w:hanging="317"/>
        <w:jc w:val="left"/>
      </w:pPr>
      <w:r>
        <w:rPr>
          <w:sz w:val="20"/>
        </w:rPr>
        <w:t xml:space="preserve">[3] Peebles, W., Peebles, J., Zhu, J. Y., Efros, A. A., and Torralba, A. (2020). The Hessian Penalty: A Weak Prior for Unsupervised Disentanglement. arXiv:2008.10599.</w:t>
      </w:r>
      <w:r>
        <w:rPr>
          <w:sz w:val="20"/>
        </w:rPr>
        <w:t xml:space="preserve"> </w:t>
      </w:r>
      <w:hyperlink r:id="rId67">
        <w:r>
          <w:rPr>
            <w:rStyle w:val="Hyperlink"/>
          </w:rPr>
          <w:t xml:space="preserve">Primary record</w:t>
        </w:r>
      </w:hyperlink>
      <w:r>
        <w:rPr>
          <w:sz w:val="20"/>
        </w:rPr>
        <w:t xml:space="preserve">.</w:t>
      </w:r>
    </w:p>
    <w:p>
      <w:pPr>
        <w:pStyle w:val="BodyText"/>
        <w:keepLines/>
        <w:spacing w:after="140"/>
        <w:ind w:left="317" w:hanging="317"/>
        <w:jc w:val="left"/>
      </w:pPr>
      <w:r>
        <w:rPr>
          <w:sz w:val="20"/>
        </w:rPr>
        <w:t xml:space="preserve">[4] Pfau, D., Higgins, I., Botev, A., and Racanière, S. (2020). Disentangling by Subspace Diffusion. Advances in Neural Information Processing Systems 33. arXiv:2006.12982.</w:t>
      </w:r>
      <w:r>
        <w:rPr>
          <w:sz w:val="20"/>
        </w:rPr>
        <w:t xml:space="preserve"> </w:t>
      </w:r>
      <w:hyperlink r:id="rId68">
        <w:r>
          <w:rPr>
            <w:rStyle w:val="Hyperlink"/>
          </w:rPr>
          <w:t xml:space="preserve">Primary record</w:t>
        </w:r>
      </w:hyperlink>
      <w:r>
        <w:rPr>
          <w:sz w:val="20"/>
        </w:rPr>
        <w:t xml:space="preserve">.</w:t>
      </w:r>
    </w:p>
    <w:p>
      <w:pPr>
        <w:pStyle w:val="BodyText"/>
        <w:keepLines/>
        <w:spacing w:after="140"/>
        <w:ind w:left="317" w:hanging="317"/>
        <w:jc w:val="left"/>
      </w:pPr>
      <w:r>
        <w:rPr>
          <w:sz w:val="20"/>
        </w:rPr>
        <w:t xml:space="preserve">[5] Zawadzki, T. (2025). Variations of metric that preserve a Riemannian submersion and geometry of its fibers. arXiv:2412.00969v2.</w:t>
      </w:r>
      <w:r>
        <w:rPr>
          <w:sz w:val="20"/>
        </w:rPr>
        <w:t xml:space="preserve"> </w:t>
      </w:r>
      <w:hyperlink r:id="rId69">
        <w:r>
          <w:rPr>
            <w:rStyle w:val="Hyperlink"/>
          </w:rPr>
          <w:t xml:space="preserve">Primary paper</w:t>
        </w:r>
      </w:hyperlink>
      <w:r>
        <w:rPr>
          <w:sz w:val="20"/>
        </w:rPr>
        <w:t xml:space="preserve">.</w:t>
      </w:r>
    </w:p>
    <w:p>
      <w:pPr>
        <w:pStyle w:val="BodyText"/>
        <w:keepLines/>
        <w:spacing w:after="140"/>
        <w:ind w:left="317" w:hanging="317"/>
        <w:jc w:val="left"/>
      </w:pPr>
      <w:r>
        <w:rPr>
          <w:sz w:val="20"/>
        </w:rPr>
        <w:t xml:space="preserve">[6] Crainic, M., and Fernandes, R. L. (2003). Integrability of Lie brackets. Annals of Mathematics 157, 575–620.</w:t>
      </w:r>
      <w:r>
        <w:rPr>
          <w:sz w:val="20"/>
        </w:rPr>
        <w:t xml:space="preserve"> </w:t>
      </w:r>
      <w:hyperlink r:id="rId70">
        <w:r>
          <w:rPr>
            <w:rStyle w:val="Hyperlink"/>
          </w:rPr>
          <w:t xml:space="preserve">Primary paper</w:t>
        </w:r>
      </w:hyperlink>
      <w:r>
        <w:rPr>
          <w:sz w:val="20"/>
        </w:rPr>
        <w:t xml:space="preserve">.</w:t>
      </w:r>
    </w:p>
    <w:p>
      <w:pPr>
        <w:pStyle w:val="BodyText"/>
        <w:keepLines/>
        <w:spacing w:after="140"/>
        <w:ind w:left="317" w:hanging="317"/>
        <w:jc w:val="left"/>
      </w:pPr>
      <w:r>
        <w:rPr>
          <w:sz w:val="20"/>
        </w:rPr>
        <w:t xml:space="preserve">[7] Álvarez, D. (2021). Complete Lie algebroid actions and the integrability of Lie algebroids. Proceedings of the American Mathematical Society. DOI: 10.1090/proc/15586.</w:t>
      </w:r>
      <w:r>
        <w:rPr>
          <w:sz w:val="20"/>
        </w:rPr>
        <w:t xml:space="preserve"> </w:t>
      </w:r>
      <w:hyperlink r:id="rId71">
        <w:r>
          <w:rPr>
            <w:rStyle w:val="Hyperlink"/>
          </w:rPr>
          <w:t xml:space="preserve">Primary record</w:t>
        </w:r>
      </w:hyperlink>
      <w:r>
        <w:rPr>
          <w:sz w:val="20"/>
        </w:rPr>
        <w:t xml:space="preserve">.</w:t>
      </w:r>
    </w:p>
    <w:p>
      <w:pPr>
        <w:pStyle w:val="BodyText"/>
        <w:keepLines/>
        <w:spacing w:after="140"/>
        <w:ind w:left="317" w:hanging="317"/>
        <w:jc w:val="left"/>
      </w:pPr>
      <w:r>
        <w:rPr>
          <w:sz w:val="20"/>
        </w:rPr>
        <w:t xml:space="preserve">[8] Hendrycks, D., and Gimpel, K. (2016). Gaussian Error Linear Units (GELUs). arXiv:1606.08415.</w:t>
      </w:r>
      <w:r>
        <w:rPr>
          <w:sz w:val="20"/>
        </w:rPr>
        <w:t xml:space="preserve"> </w:t>
      </w:r>
      <w:hyperlink r:id="rId72">
        <w:r>
          <w:rPr>
            <w:rStyle w:val="Hyperlink"/>
          </w:rPr>
          <w:t xml:space="preserve">Primary record</w:t>
        </w:r>
      </w:hyperlink>
      <w:r>
        <w:rPr>
          <w:sz w:val="20"/>
        </w:rPr>
        <w:t xml:space="preserve">.</w:t>
      </w:r>
    </w:p>
    <w:p>
      <w:pPr>
        <w:pStyle w:val="BodyText"/>
        <w:keepLines/>
        <w:spacing w:after="140"/>
        <w:ind w:left="317" w:hanging="317"/>
        <w:jc w:val="left"/>
      </w:pPr>
      <w:r>
        <w:rPr>
          <w:sz w:val="20"/>
        </w:rPr>
        <w:t xml:space="preserve">[9] Israel, R. (n.d.). Richardson Extrapolation. University of British Columbia, numerical analysis course notes.</w:t>
      </w:r>
      <w:r>
        <w:rPr>
          <w:sz w:val="20"/>
        </w:rPr>
        <w:t xml:space="preserve"> </w:t>
      </w:r>
      <w:hyperlink r:id="rId73">
        <w:r>
          <w:rPr>
            <w:rStyle w:val="Hyperlink"/>
          </w:rPr>
          <w:t xml:space="preserve">Author’s notes</w:t>
        </w:r>
      </w:hyperlink>
      <w:r>
        <w:rPr>
          <w:sz w:val="20"/>
        </w:rPr>
        <w:t xml:space="preserve">.</w:t>
      </w:r>
    </w:p>
    <w:p>
      <w:pPr>
        <w:pStyle w:val="BodyText"/>
        <w:keepLines/>
        <w:spacing w:after="140"/>
        <w:ind w:left="317" w:hanging="317"/>
        <w:jc w:val="left"/>
      </w:pPr>
      <w:r>
        <w:rPr>
          <w:sz w:val="20"/>
        </w:rPr>
        <w:t xml:space="preserve">[10] Varbaro, M. (n.d.). Commutative algebra of Stanley–Reisner rings. University of Genoa, lecture notes.</w:t>
      </w:r>
      <w:r>
        <w:rPr>
          <w:sz w:val="20"/>
        </w:rPr>
        <w:t xml:space="preserve"> </w:t>
      </w:r>
      <w:hyperlink r:id="rId74">
        <w:r>
          <w:rPr>
            <w:rStyle w:val="Hyperlink"/>
          </w:rPr>
          <w:t xml:space="preserve">Author’s notes</w:t>
        </w:r>
      </w:hyperlink>
      <w:r>
        <w:rPr>
          <w:sz w:val="20"/>
        </w:rPr>
        <w:t xml:space="preserve">.</w:t>
      </w:r>
    </w:p>
    <w:p>
      <w:pPr>
        <w:pStyle w:val="BodyText"/>
        <w:keepLines/>
        <w:spacing w:after="140"/>
        <w:ind w:left="317" w:hanging="317"/>
        <w:jc w:val="left"/>
      </w:pPr>
      <w:r>
        <w:rPr>
          <w:sz w:val="20"/>
        </w:rPr>
        <w:t xml:space="preserve">[11] Hupkes, D., Dankers, V., Mul, M., and Bruni, E. (2020). Compositionality Decomposed: How do Neural Networks Generalise? Journal of Artificial Intelligence Research 67, 757–795.</w:t>
      </w:r>
      <w:r>
        <w:rPr>
          <w:sz w:val="20"/>
        </w:rPr>
        <w:t xml:space="preserve"> </w:t>
      </w:r>
      <w:hyperlink r:id="rId75">
        <w:r>
          <w:rPr>
            <w:rStyle w:val="Hyperlink"/>
          </w:rPr>
          <w:t xml:space="preserve">Primary record</w:t>
        </w:r>
      </w:hyperlink>
      <w:r>
        <w:rPr>
          <w:sz w:val="20"/>
        </w:rPr>
        <w:t xml:space="preserve">.</w:t>
      </w:r>
    </w:p>
    <w:p>
      <w:pPr>
        <w:pStyle w:val="BodyText"/>
        <w:keepLines/>
        <w:spacing w:after="140"/>
        <w:ind w:left="317" w:hanging="317"/>
        <w:jc w:val="left"/>
      </w:pPr>
      <w:r>
        <w:rPr>
          <w:sz w:val="20"/>
        </w:rPr>
        <w:t xml:space="preserve">[12] Andreas, J. (2019). Measuring Compositionality in Representation Learning. International Conference on Learning Representations. arXiv:1902.07181.</w:t>
      </w:r>
      <w:r>
        <w:rPr>
          <w:sz w:val="20"/>
        </w:rPr>
        <w:t xml:space="preserve"> </w:t>
      </w:r>
      <w:hyperlink r:id="rId76">
        <w:r>
          <w:rPr>
            <w:rStyle w:val="Hyperlink"/>
          </w:rPr>
          <w:t xml:space="preserve">Primary record</w:t>
        </w:r>
      </w:hyperlink>
      <w:r>
        <w:rPr>
          <w:sz w:val="20"/>
        </w:rPr>
        <w:t xml:space="preserve">.</w:t>
      </w:r>
    </w:p>
    <w:bookmarkEnd w:id="77"/>
    <w:sectPr w:rsidR="00FC693F" w:rsidRPr="0006063C" w:rsidSect="00034616">
      <w:headerReference w:type="default" r:id="rId9"/>
      <w:footerReference w:type="default" r:id="rId10"/>
      <w:footerReference w:type="first" r:id="rId11"/>
      <w:pgSz w:h="15840" w:w="12240"/>
      <w:pgMar w:bottom="1037" w:footer="432" w:gutter="0" w:header="432" w:left="1152" w:right="1152" w:top="109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000000"/>
        <w:sz w:val="16"/>
      </w:rPr>
      <w:t>COMPOSITIONAL NEURAL EDITING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69" w:lineRule="auto"/>
      <w:jc w:val="both"/>
    </w:pPr>
    <w:rPr>
      <w:rFonts w:ascii="Times New Roman" w:cs="Times New Roman" w:eastAsia="Times New Roman" w:hAnsi="Times New Roman"/>
      <w:b w:val="0"/>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40"/>
      <w:jc w:val="left"/>
      <w:outlineLvl w:val="0"/>
    </w:pPr>
    <w:rPr>
      <w:rFonts w:ascii="Times New Roman" w:cs="Times New Roman" w:eastAsia="Times New Roman" w:hAnsi="Times New Roman"/>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00" w:before="180"/>
      <w:jc w:val="left"/>
      <w:outlineLvl w:val="1"/>
    </w:pPr>
    <w:rPr>
      <w:rFonts w:ascii="Times New Roman" w:cs="Times New Roman" w:eastAsia="Times New Roman" w:hAnsi="Times New Roman"/>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100" w:before="180"/>
      <w:jc w:val="left"/>
      <w:outlineLvl w:val="2"/>
    </w:pPr>
    <w:rPr>
      <w:rFonts w:ascii="Times New Roman" w:cs="Times New Roman" w:eastAsia="Times New Roma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spacing w:after="200" w:line="250" w:lineRule="auto"/>
      <w:contextualSpacing/>
      <w:jc w:val="left"/>
    </w:pPr>
    <w:rPr>
      <w:rFonts w:ascii="Times New Roman" w:cs="Times New Roman" w:eastAsia="Times New Roman" w:hAnsi="Times New Roman"/>
      <w:b/>
      <w:color w:val="000000"/>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00" w:line="269" w:lineRule="auto"/>
      <w:jc w:val="both"/>
    </w:pPr>
    <w:rPr>
      <w:rFonts w:ascii="Times New Roman" w:cs="Times New Roman" w:eastAsia="Times New Roman" w:hAnsi="Times New Roman"/>
      <w:b w:val="0"/>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after="140" w:line="240" w:lineRule="auto"/>
    </w:pPr>
    <w:rPr>
      <w:rFonts w:ascii="Times New Roman" w:cs="Times New Roman" w:eastAsia="Times New Roman" w:hAnsi="Times New Roman"/>
      <w:b w:val="0"/>
      <w:bCs/>
      <w:color w:val="000000"/>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basedOn w:val="Normal"/>
    <w:pPr>
      <w:spacing w:after="60"/>
    </w:pPr>
    <w:rPr>
      <w:rFonts w:ascii="Times New Roman" w:hAnsi="Times New Roman" w:eastAsia="Times New Roman" w:cs="Times New Roman"/>
      <w:b w:val="0"/>
      <w:color w:val="000000"/>
      <w:sz w:val="21"/>
    </w:rPr>
  </w:style>
  <w:style w:customStyle="1" w:styleId="Date" w:type="paragraph">
    <w:name w:val="Date"/>
    <w:basedOn w:val="Normal"/>
    <w:pPr>
      <w:spacing w:after="60"/>
    </w:pPr>
    <w:rPr>
      <w:rFonts w:ascii="Times New Roman" w:hAnsi="Times New Roman" w:eastAsia="Times New Roman" w:cs="Times New Roman"/>
      <w:b w:val="0"/>
      <w:color w:val="000000"/>
      <w:sz w:val="21"/>
    </w:rPr>
  </w:style>
  <w:style w:customStyle="1" w:styleId="FirstParagraph" w:type="paragraph">
    <w:name w:val="First Paragraph"/>
    <w:basedOn w:val="Normal"/>
    <w:pPr>
      <w:widowControl/>
      <w:spacing w:after="100" w:line="269" w:lineRule="auto"/>
      <w:jc w:val="both"/>
    </w:pPr>
    <w:rPr>
      <w:rFonts w:ascii="Times New Roman" w:cs="Times New Roman" w:eastAsia="Times New Roman" w:hAnsi="Times New Roman"/>
      <w:b w:val="0"/>
      <w:color w:val="000000"/>
      <w:sz w:val="22"/>
    </w:rPr>
  </w:style>
  <w:style w:customStyle="1" w:styleId="Compact" w:type="paragraph">
    <w:name w:val="Compact"/>
    <w:basedOn w:val="Normal"/>
  </w:style>
  <w:style w:customStyle="1" w:styleId="SourceCode" w:type="paragraph">
    <w:name w:val="Source Code"/>
    <w:basedOn w:val="Normal"/>
    <w:pPr>
      <w:keepNext w:val="0"/>
      <w:keepLines w:val="0"/>
      <w:spacing w:line="205" w:lineRule="exact" w:before="60" w:after="60"/>
    </w:pPr>
    <w:rPr>
      <w:rFonts w:ascii="DejaVu Sans Mono" w:hAnsi="DejaVu Sans Mono" w:eastAsia="DejaVu Sans Mono" w:cs="DejaVu Sans Mono"/>
      <w:b w:val="0"/>
      <w:color w:val="000000"/>
      <w:sz w:val="17"/>
    </w:rPr>
  </w:style>
  <w:style w:customStyle="1" w:styleId="ImageCaption" w:type="paragraph">
    <w:name w:val="Image Caption"/>
    <w:basedOn w:val="Normal"/>
    <w:pPr>
      <w:spacing w:after="140"/>
    </w:pPr>
    <w:rPr>
      <w:rFonts w:ascii="Times New Roman" w:cs="Times New Roman" w:eastAsia="Times New Roman" w:hAnsi="Times New Roman"/>
      <w:b w:val="0"/>
      <w:color w:val="000000"/>
      <w:sz w:val="19"/>
    </w:rPr>
  </w:style>
  <w:style w:customStyle="1" w:styleId="TableCaption" w:type="paragraph">
    <w:name w:val="Table Caption"/>
    <w:basedOn w:val="Normal"/>
    <w:pPr>
      <w:spacing w:after="140"/>
    </w:pPr>
    <w:rPr>
      <w:rFonts w:ascii="Times New Roman" w:cs="Times New Roman" w:eastAsia="Times New Roman" w:hAnsi="Times New Roman"/>
      <w:b w:val="0"/>
      <w:color w:val="000000"/>
      <w:sz w:val="19"/>
    </w:rPr>
  </w:style>
  <w:style w:customStyle="1" w:styleId="CaptionedFigure" w:type="paragraph">
    <w:name w:val="Captioned Figure"/>
    <w:basedOn w:val="Normal"/>
  </w:style>
  <w:style w:customStyle="1" w:styleId="Bibliography" w:type="paragraph">
    <w:name w:val="Bibliography"/>
    <w:basedOn w:val="Normal"/>
  </w:style>
  <w:style w:customStyle="1" w:styleId="VerbatimChar" w:type="character">
    <w:name w:val="Verbatim Char"/>
    <w:rPr>
      <w:rFonts w:ascii="DejaVu Sans Mono" w:hAnsi="DejaVu Sans Mono" w:eastAsia="DejaVu Sans Mono" w:cs="DejaVu Sans Mono"/>
      <w:b w:val="0"/>
      <w:color w:val="000000"/>
      <w:sz w:val="17"/>
    </w:rPr>
  </w:style>
  <w:style w:customStyle="1" w:styleId="Hyperlink" w:type="character">
    <w:name w:val="Hyperlink"/>
    <w:rPr>
      <w:color w:val="1F4E79"/>
      <w:u w:val="single"/>
    </w:rPr>
  </w:style>
  <w:style w:customStyle="1" w:styleId="Table" w:type="table">
    <w:name w:val="Table"/>
    <w:basedOn w:val="Table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 Id="rId47" Type="http://schemas.openxmlformats.org/officeDocument/2006/relationships/image" Target="media/rId47.png"/><Relationship Id="rId70" Type="http://schemas.openxmlformats.org/officeDocument/2006/relationships/hyperlink" Target="https://annals.math.princeton.edu/wp-content/uploads/annals-v157-n2-p06.pdf" TargetMode="External"/><Relationship Id="rId72" Type="http://schemas.openxmlformats.org/officeDocument/2006/relationships/hyperlink" Target="https://arxiv.org/abs/1606.08415" TargetMode="External"/><Relationship Id="rId65" Type="http://schemas.openxmlformats.org/officeDocument/2006/relationships/hyperlink" Target="https://arxiv.org/abs/1812.02230" TargetMode="External"/><Relationship Id="rId76" Type="http://schemas.openxmlformats.org/officeDocument/2006/relationships/hyperlink" Target="https://arxiv.org/abs/1902.07181" TargetMode="External"/><Relationship Id="rId75" Type="http://schemas.openxmlformats.org/officeDocument/2006/relationships/hyperlink" Target="https://arxiv.org/abs/1908.08351" TargetMode="External"/><Relationship Id="rId68" Type="http://schemas.openxmlformats.org/officeDocument/2006/relationships/hyperlink" Target="https://arxiv.org/abs/2006.12982" TargetMode="External"/><Relationship Id="rId67" Type="http://schemas.openxmlformats.org/officeDocument/2006/relationships/hyperlink" Target="https://arxiv.org/abs/2008.10599" TargetMode="External"/><Relationship Id="rId71" Type="http://schemas.openxmlformats.org/officeDocument/2006/relationships/hyperlink" Target="https://arxiv.org/abs/2011.11823" TargetMode="External"/><Relationship Id="rId69" Type="http://schemas.openxmlformats.org/officeDocument/2006/relationships/hyperlink" Target="https://arxiv.org/html/2412.00969v2" TargetMode="External"/><Relationship Id="rId73" Type="http://schemas.openxmlformats.org/officeDocument/2006/relationships/hyperlink" Target="https://personal.math.ubc.ca/~israel/m215/rich/rich.html" TargetMode="External"/><Relationship Id="rId66" Type="http://schemas.openxmlformats.org/officeDocument/2006/relationships/hyperlink" Target="https://proceedings.mlr.press/v97/locatello19a/locatello19a.pdf" TargetMode="External"/><Relationship Id="rId74" Type="http://schemas.openxmlformats.org/officeDocument/2006/relationships/hyperlink" Target="https://www.matteovarbaro.com/CommutativeAlgebraOfStanleyReisnerRings.pdf"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70" Type="http://schemas.openxmlformats.org/officeDocument/2006/relationships/hyperlink" Target="https://annals.math.princeton.edu/wp-content/uploads/annals-v157-n2-p06.pdf" TargetMode="External"/><Relationship Id="rId72" Type="http://schemas.openxmlformats.org/officeDocument/2006/relationships/hyperlink" Target="https://arxiv.org/abs/1606.08415" TargetMode="External"/><Relationship Id="rId65" Type="http://schemas.openxmlformats.org/officeDocument/2006/relationships/hyperlink" Target="https://arxiv.org/abs/1812.02230" TargetMode="External"/><Relationship Id="rId76" Type="http://schemas.openxmlformats.org/officeDocument/2006/relationships/hyperlink" Target="https://arxiv.org/abs/1902.07181" TargetMode="External"/><Relationship Id="rId75" Type="http://schemas.openxmlformats.org/officeDocument/2006/relationships/hyperlink" Target="https://arxiv.org/abs/1908.08351" TargetMode="External"/><Relationship Id="rId68" Type="http://schemas.openxmlformats.org/officeDocument/2006/relationships/hyperlink" Target="https://arxiv.org/abs/2006.12982" TargetMode="External"/><Relationship Id="rId67" Type="http://schemas.openxmlformats.org/officeDocument/2006/relationships/hyperlink" Target="https://arxiv.org/abs/2008.10599" TargetMode="External"/><Relationship Id="rId71" Type="http://schemas.openxmlformats.org/officeDocument/2006/relationships/hyperlink" Target="https://arxiv.org/abs/2011.11823" TargetMode="External"/><Relationship Id="rId69" Type="http://schemas.openxmlformats.org/officeDocument/2006/relationships/hyperlink" Target="https://arxiv.org/html/2412.00969v2" TargetMode="External"/><Relationship Id="rId73" Type="http://schemas.openxmlformats.org/officeDocument/2006/relationships/hyperlink" Target="https://personal.math.ubc.ca/~israel/m215/rich/rich.html" TargetMode="External"/><Relationship Id="rId66" Type="http://schemas.openxmlformats.org/officeDocument/2006/relationships/hyperlink" Target="https://proceedings.mlr.press/v97/locatello19a/locatello19a.pdf" TargetMode="External"/><Relationship Id="rId74" Type="http://schemas.openxmlformats.org/officeDocument/2006/relationships/hyperlink" Target="https://www.matteovarbaro.com/CommutativeAlgebraOfStanleyReisnerRing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Geometry and Identifiability of Compositional Neural Editing</dc:title>
  <dc:creator>Debi Prasad Ghosh</dc:creator>
  <dc:language>en-US</dc:language>
  <cp:keywords>compositionality, neural editing, curvature, identifiability</cp:keywords>
  <dcterms:created xsi:type="dcterms:W3CDTF">2026-09-13T07:49:12Z</dcterms:created>
  <dcterms:modified xsi:type="dcterms:W3CDTF">2026-09-13T07:49:12Z</dcterms:modified>
  <dc:subject>Metric cost, editor transport, sufficient interfaces, and composer identification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September 2026</vt:lpwstr>
  </property>
</Properties>
</file>