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CD8A" w14:textId="77777777" w:rsidR="008813FF" w:rsidRPr="0039771D" w:rsidRDefault="00000000">
      <w:pPr>
        <w:pStyle w:val="Title"/>
        <w:rPr>
          <w:rFonts w:hint="eastAsia"/>
          <w:sz w:val="110"/>
          <w:szCs w:val="110"/>
        </w:rPr>
      </w:pPr>
      <w:r w:rsidRPr="0039771D">
        <w:rPr>
          <w:sz w:val="110"/>
          <w:szCs w:val="110"/>
        </w:rPr>
        <w:t>Closure Diffusion</w:t>
      </w:r>
    </w:p>
    <w:p w14:paraId="0FE9E2DB" w14:textId="77777777" w:rsidR="008813FF" w:rsidRPr="0039771D" w:rsidRDefault="00000000">
      <w:pPr>
        <w:pStyle w:val="Subtitle"/>
        <w:rPr>
          <w:rFonts w:hint="eastAsia"/>
          <w:color w:val="00B0F0"/>
          <w:sz w:val="28"/>
          <w:szCs w:val="28"/>
        </w:rPr>
      </w:pPr>
      <w:r w:rsidRPr="0039771D">
        <w:rPr>
          <w:color w:val="00B0F0"/>
          <w:sz w:val="28"/>
          <w:szCs w:val="28"/>
        </w:rPr>
        <w:t>Mixture priors and contextual recall for recurrent optimization</w:t>
      </w:r>
    </w:p>
    <w:p w14:paraId="1AB0961F" w14:textId="4B013198" w:rsidR="008813FF" w:rsidRDefault="00000000">
      <w:pPr>
        <w:pStyle w:val="Author"/>
        <w:rPr>
          <w:rFonts w:hint="eastAsia"/>
        </w:rPr>
      </w:pPr>
      <w:r>
        <w:t>Debi Prasad Ghosh</w:t>
      </w:r>
      <w:r w:rsidR="000750D1">
        <w:t>, debiprasadghosh@gmail.com</w:t>
      </w:r>
    </w:p>
    <w:p w14:paraId="2F1E68A3" w14:textId="3CA0F654" w:rsidR="003C4FD7" w:rsidRDefault="003C4FD7">
      <w:pPr>
        <w:pStyle w:val="Author"/>
        <w:rPr>
          <w:rFonts w:hint="eastAsia"/>
        </w:rPr>
      </w:pPr>
      <w:r>
        <w:t>Debias Parametric Guru, Kolkata, India | debiprasadghosh@gmail.com</w:t>
      </w:r>
    </w:p>
    <w:p w14:paraId="037BDD56" w14:textId="37B8FE38" w:rsidR="008813FF" w:rsidRDefault="00000000">
      <w:pPr>
        <w:pStyle w:val="Date1"/>
        <w:rPr>
          <w:rFonts w:hint="eastAsia"/>
        </w:rPr>
      </w:pPr>
      <w:r>
        <w:t>16 October 2026</w:t>
      </w:r>
      <w:r w:rsidR="004A158D">
        <w:t xml:space="preserve">, </w:t>
      </w:r>
      <w:r w:rsidR="004A158D" w:rsidRPr="004A158D">
        <w:t>https://doi.org/10.13140/RG.2.2.16900.08327</w:t>
      </w:r>
    </w:p>
    <w:p w14:paraId="41E6D6F4" w14:textId="77777777" w:rsidR="008813FF" w:rsidRDefault="00000000">
      <w:pPr>
        <w:pStyle w:val="Heading1"/>
        <w:spacing w:before="240"/>
        <w:rPr>
          <w:rFonts w:hint="eastAsia"/>
        </w:rPr>
      </w:pPr>
      <w:bookmarkStart w:id="0" w:name="abstract"/>
      <w:r>
        <w:t>Abstract</w:t>
      </w:r>
    </w:p>
    <w:p w14:paraId="4FD116A5" w14:textId="77777777" w:rsidR="008813FF" w:rsidRDefault="00000000">
      <w:pPr>
        <w:pStyle w:val="FirstParagraph"/>
        <w:rPr>
          <w:rFonts w:hint="eastAsia"/>
        </w:rPr>
      </w:pPr>
      <w:r>
        <w:t>Recurrent optimization requires an optimizer to retain useful solutions while adapting to the current objective. We formulate Closure Diffusion as a denoising operator applied to two captured environments: a fitness-weighted current population and a persistent bank of task witnesses. A normalized mixture of the associated empirical priors yields an exact, state-dependent posterior gate. For a fixed witness bank, we prove a finite-noise probability-flow recall bound that separates initialization mismatch, terminal key confusion, and numerical endpoint error. We then analyze a specified recall protocol in which independent proposals are drawn with replacement and checked against the current task. Its optimal proposal weights are proportional to the square roots of task probabilities, and its minimum expected number of draws is the exponential of a Rényi entropy of order one half. Conditioning on predictive context replaces this quantity by the corresponding Arimoto conditional entropy. These statements concern that protocol; direct lookup, search without replacement, and feedback-driven identification can be cheaper. In a latent implementation, posterior key means drive the diffusion while stored values provide exact conditional readout. Regular-simplex keys minimize an explicit radius-to-separation certificate, and a shared local chart separates categorical recall from continuous refinement. Under stated reachability and recognition assumptions, we obtain an evaluation bound combining recall uncertainty, realization error, and chart dimension. Proofs, executable reference routines, and numerical consistency checks support the formulation. The results establish a controlled memory mechanism and its costs, without asserting general optimization superiority over archive-based alternatives.</w:t>
      </w:r>
    </w:p>
    <w:p w14:paraId="235EA723" w14:textId="77777777" w:rsidR="008813FF" w:rsidRDefault="00000000">
      <w:pPr>
        <w:pStyle w:val="BodyText"/>
        <w:rPr>
          <w:rFonts w:hint="eastAsia"/>
        </w:rPr>
      </w:pPr>
      <w:r>
        <w:rPr>
          <w:b/>
          <w:bCs/>
        </w:rPr>
        <w:t>Keywords</w:t>
      </w:r>
      <w:r>
        <w:t xml:space="preserve"> recurrent optimization; diffusion evolution; empirical Bayes; associative memory; contextual recall; latent refinement; Rényi entropy</w:t>
      </w:r>
    </w:p>
    <w:p w14:paraId="013EB279" w14:textId="77777777" w:rsidR="008813FF" w:rsidRDefault="00000000">
      <w:pPr>
        <w:pStyle w:val="Heading1"/>
        <w:rPr>
          <w:rFonts w:hint="eastAsia"/>
        </w:rPr>
      </w:pPr>
      <w:bookmarkStart w:id="1" w:name="introduction"/>
      <w:bookmarkEnd w:id="0"/>
      <w:r>
        <w:t>1 Introduction</w:t>
      </w:r>
    </w:p>
    <w:p w14:paraId="5D518DBE" w14:textId="77777777" w:rsidR="008813FF" w:rsidRDefault="00000000">
      <w:pPr>
        <w:pStyle w:val="FirstParagraph"/>
        <w:rPr>
          <w:rFonts w:hint="eastAsia"/>
        </w:rPr>
      </w:pPr>
      <w:r>
        <w:t>An expensive optimization problem may return in a familiar form. A structural design may be reconsidered under a previous loading regime, an operating controller may revisit an earlier environment, or a parameter search may cycle through a finite family of objectives. The optimizer then has two useful sources of information. Current evaluations describe the present objective. Stored solutions describe objectives encountered earlier. Applying current selection pressure to both sources can erase information that will be useful later.</w:t>
      </w:r>
    </w:p>
    <w:p w14:paraId="1CB79E4C" w14:textId="77777777" w:rsidR="008813FF" w:rsidRDefault="00000000">
      <w:pPr>
        <w:pStyle w:val="BodyText"/>
        <w:rPr>
          <w:rFonts w:hint="eastAsia"/>
        </w:rPr>
      </w:pPr>
      <w:r>
        <w:t xml:space="preserve">Closure Diffusion represents these sources as separate environments captured by the same denoising code. In the programming sense, a closure combines executable code with its bound data. Here the code is a Gaussian-kernel posterior mean. Its inner environment contains the current population and its evaluated fitness values. Its outer environment contains persistent witnesses, </w:t>
      </w:r>
      <w:r>
        <w:lastRenderedPageBreak/>
        <w:t>recurrence statistics, and, when available, context that predicts the next task. The word closure refers to this code-and-environment construction. No topological or order-theoretic meaning is needed.</w:t>
      </w:r>
    </w:p>
    <w:p w14:paraId="4B409A9B" w14:textId="77777777" w:rsidR="008813FF" w:rsidRDefault="00000000">
      <w:pPr>
        <w:pStyle w:val="BodyText"/>
        <w:rPr>
          <w:rFonts w:hint="eastAsia"/>
        </w:rPr>
      </w:pPr>
      <w:r>
        <w:t>The mathematical question is how to combine, retrieve, and refine these memories without confusing a posterior identity with a sampling or optimization guarantee. A posterior mean is exactly computable for a finite empirical prior. A sampler using that mean still has initialization and integration errors. An evolving population changes the prior itself. A successful recall additionally requires a way to recognize whether a proposed witness is useful for the current task. We treat these issues separately and state the assumptions connecting them.</w:t>
      </w:r>
    </w:p>
    <w:p w14:paraId="087813B7" w14:textId="77777777" w:rsidR="008813FF" w:rsidRDefault="00000000">
      <w:pPr>
        <w:pStyle w:val="BodyText"/>
        <w:rPr>
          <w:rFonts w:hint="eastAsia"/>
        </w:rPr>
      </w:pPr>
      <w:r>
        <w:t>The principal contributions are a normalized mixture formulation, a fixed-prior recall theorem with explicit error sources, a contextual analysis of independent recall, and a latent construction that distinguishes keys, values, and local coordinates. We also provide a conditional evaluation bound and reproducible numerical checks. The square-root allocation rule and the entropy quantities used in the analysis are established results; their role here is to characterize a precisely defined diffusion-memory protocol.</w:t>
      </w:r>
    </w:p>
    <w:p w14:paraId="0198FA13" w14:textId="77777777" w:rsidR="008813FF" w:rsidRDefault="00000000">
      <w:pPr>
        <w:pStyle w:val="Heading2"/>
        <w:rPr>
          <w:rFonts w:hint="eastAsia"/>
        </w:rPr>
      </w:pPr>
      <w:bookmarkStart w:id="2" w:name="relation-to-existing-work"/>
      <w:r>
        <w:t>Relation to existing work</w:t>
      </w:r>
    </w:p>
    <w:p w14:paraId="64BE4CEB" w14:textId="77777777" w:rsidR="008813FF" w:rsidRDefault="00000000">
      <w:pPr>
        <w:pStyle w:val="FirstParagraph"/>
        <w:rPr>
          <w:rFonts w:hint="eastAsia"/>
        </w:rPr>
      </w:pPr>
      <w:r>
        <w:t>The posterior identity follows from Bayes’ rule and Tweedie’s formula [1]. Probability-flow sampling and the variance-exploding parameterization follow the score-based diffusion framework [2, 3]. Deterministic DDIM updates provide a related discretization viewpoint [4]. Diffusion Evolution already uses fitness-weighted kernel denoising and latent projections for evolutionary search [5]. Closure Diffusion adds an explicitly separated persistent environment and analyzes its retrieval policy.</w:t>
      </w:r>
    </w:p>
    <w:p w14:paraId="7399BF0B" w14:textId="77777777" w:rsidR="008813FF" w:rsidRDefault="00000000">
      <w:pPr>
        <w:pStyle w:val="BodyText"/>
        <w:rPr>
          <w:rFonts w:hint="eastAsia"/>
        </w:rPr>
      </w:pPr>
      <w:r>
        <w:t>A mixture expresses alternatives: a candidate can originate from the current population or from memory. A product expresses simultaneous agreement between factors. Diffusion composition requires care because smoothing a product and multiplying smoothed densities are different operations [6]. Our use of a mixture is a modeling choice for recurrent alternatives, rather than a claim that product models are universally inappropriate.</w:t>
      </w:r>
    </w:p>
    <w:p w14:paraId="6C42EEF9" w14:textId="77777777" w:rsidR="008813FF" w:rsidRDefault="00000000">
      <w:pPr>
        <w:pStyle w:val="BodyText"/>
        <w:rPr>
          <w:rFonts w:hint="eastAsia"/>
        </w:rPr>
      </w:pPr>
      <w:r>
        <w:t>The optimization of independent blind recall is the same square-root allocation problem studied in unstructured search and replication [7]. Its relation to ordered guessing is consistent with guessing theory [8]. The conditional entropy used here is Arimoto’s conditional Rényi entropy, whose conditioning properties are studied in [9]. Latent diffusion [10] motivates separating a representation from its physical output. Modern Hopfield networks [11] provide a related interpretation of softmax retrieval, while explicit memory in changing evolutionary optimization predates the present construction [12]. The present paper consolidates and develops the Closure Diffusion manuscripts and checks in [13]. All results needed below are stated independently.</w:t>
      </w:r>
    </w:p>
    <w:p w14:paraId="5ED6A889" w14:textId="77777777" w:rsidR="008813FF" w:rsidRDefault="00000000">
      <w:pPr>
        <w:pStyle w:val="Heading1"/>
        <w:rPr>
          <w:rFonts w:hint="eastAsia"/>
        </w:rPr>
      </w:pPr>
      <w:bookmarkStart w:id="3" w:name="setting-and-assumptions"/>
      <w:bookmarkEnd w:id="1"/>
      <w:bookmarkEnd w:id="2"/>
      <w:r>
        <w:t>2 Setting and assumptions</w:t>
      </w:r>
    </w:p>
    <w:p w14:paraId="6C0C8721" w14:textId="77777777" w:rsidR="008813FF" w:rsidRDefault="00000000">
      <w:pPr>
        <w:pStyle w:val="FirstParagraph"/>
        <w:rPr>
          <w:rFonts w:hint="eastAsia"/>
        </w:rPr>
      </w:pPr>
      <w:r>
        <w:t xml:space="preserve">Let </w:t>
      </w:r>
      <m:oMath>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be the physical design space. Task </w:t>
      </w:r>
      <m:oMath>
        <m:r>
          <w:rPr>
            <w:rFonts w:ascii="Cambria Math" w:hAnsi="Cambria Math"/>
          </w:rPr>
          <m:t>e</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has fitness </w:t>
      </w:r>
      <m:oMath>
        <m:sSub>
          <m:sSubPr>
            <m:ctrlPr>
              <w:rPr>
                <w:rFonts w:ascii="Cambria Math" w:hAnsi="Cambria Math"/>
              </w:rPr>
            </m:ctrlPr>
          </m:sSubPr>
          <m:e>
            <m:r>
              <w:rPr>
                <w:rFonts w:ascii="Cambria Math" w:hAnsi="Cambria Math"/>
              </w:rPr>
              <m:t>f</m:t>
            </m:r>
          </m:e>
          <m:sub>
            <m:r>
              <w:rPr>
                <w:rFonts w:ascii="Cambria Math" w:hAnsi="Cambria Math"/>
              </w:rPr>
              <m:t>e</m:t>
            </m:r>
          </m:sub>
        </m:sSub>
        <m:r>
          <m:rPr>
            <m:scr m:val="script"/>
            <m:sty m:val="p"/>
          </m:rPr>
          <w:rPr>
            <w:rFonts w:ascii="Cambria Math" w:hAnsi="Cambria Math"/>
          </w:rPr>
          <m:t>:X</m:t>
        </m:r>
        <m:r>
          <m:rPr>
            <m:scr m:val="double-struck"/>
            <m:sty m:val="p"/>
          </m:rPr>
          <w:rPr>
            <w:rFonts w:ascii="Cambria Math" w:hAnsi="Cambria Math"/>
          </w:rPr>
          <m:t>→R</m:t>
        </m:r>
      </m:oMath>
      <w:r>
        <w:t xml:space="preserve">, which is maximized. We write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x</m:t>
            </m:r>
            <m:r>
              <m:rPr>
                <m:scr m:val="script"/>
                <m:sty m:val="p"/>
              </m:rPr>
              <w:rPr>
                <w:rFonts w:ascii="Cambria Math" w:hAnsi="Cambria Math"/>
              </w:rPr>
              <m:t>∈X</m:t>
            </m:r>
          </m:sub>
        </m:sSub>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oMath>
      <w:r>
        <w:t xml:space="preserve"> and use </w:t>
      </w:r>
      <m:oMath>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oMath>
      <w:r>
        <w:t xml:space="preserve"> for a current maximizer when one exists. A stored witness </w:t>
      </w:r>
      <m:oMath>
        <m:sSub>
          <m:sSubPr>
            <m:ctrlPr>
              <w:rPr>
                <w:rFonts w:ascii="Cambria Math" w:hAnsi="Cambria Math"/>
              </w:rPr>
            </m:ctrlPr>
          </m:sSubPr>
          <m:e>
            <m:r>
              <w:rPr>
                <w:rFonts w:ascii="Cambria Math" w:hAnsi="Cambria Math"/>
              </w:rPr>
              <m:t>v</m:t>
            </m:r>
          </m:e>
          <m:sub>
            <m:r>
              <w:rPr>
                <w:rFonts w:ascii="Cambria Math" w:hAnsi="Cambria Math"/>
              </w:rPr>
              <m:t>e</m:t>
            </m:r>
          </m:sub>
        </m:sSub>
        <m:r>
          <m:rPr>
            <m:scr m:val="script"/>
            <m:sty m:val="p"/>
          </m:rPr>
          <w:rPr>
            <w:rFonts w:ascii="Cambria Math" w:hAnsi="Cambria Math"/>
          </w:rPr>
          <m:t>∈X</m:t>
        </m:r>
      </m:oMath>
      <w:r>
        <w:t xml:space="preserve"> is a previously evaluated solution associated with task </w:t>
      </w:r>
      <m:oMath>
        <m:r>
          <w:rPr>
            <w:rFonts w:ascii="Cambria Math" w:hAnsi="Cambria Math"/>
          </w:rPr>
          <m:t>e</m:t>
        </m:r>
      </m:oMath>
      <w:r>
        <w:t xml:space="preserve">. It need not equal </w:t>
      </w:r>
      <m:oMath>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oMath>
      <w:r>
        <w:t xml:space="preserve"> after drift.</w:t>
      </w:r>
    </w:p>
    <w:p w14:paraId="37A8E464" w14:textId="77777777" w:rsidR="008813FF" w:rsidRDefault="00000000">
      <w:pPr>
        <w:pStyle w:val="BodyText"/>
        <w:rPr>
          <w:rFonts w:hint="eastAsia"/>
        </w:rPr>
      </w:pPr>
      <w:r>
        <w:t xml:space="preserve">At episode </w:t>
      </w:r>
      <m:oMath>
        <m:r>
          <w:rPr>
            <w:rFonts w:ascii="Cambria Math" w:hAnsi="Cambria Math"/>
          </w:rPr>
          <m:t>n</m:t>
        </m:r>
      </m:oMath>
      <w:r>
        <w:t xml:space="preserve">, the task label is </w:t>
      </w:r>
      <m:oMath>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and the observed context is </w:t>
      </w:r>
      <m:oMath>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The context is available before recall. The label need not be known to the algorithm. The current evaluator can test a proposed design. If </w:t>
      </w:r>
      <w:r>
        <w:lastRenderedPageBreak/>
        <w:t xml:space="preserve">the current task label is already known and indexes a valid witness, direct retrieval of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E</m:t>
                </m:r>
              </m:e>
              <m:sub>
                <m:r>
                  <w:rPr>
                    <w:rFonts w:ascii="Cambria Math" w:hAnsi="Cambria Math"/>
                  </w:rPr>
                  <m:t>n</m:t>
                </m:r>
              </m:sub>
            </m:sSub>
          </m:sub>
        </m:sSub>
      </m:oMath>
      <w:r>
        <w:t xml:space="preserve"> is the natural baseline and the search-for-a-label problem disappears.</w:t>
      </w:r>
    </w:p>
    <w:p w14:paraId="654E9D47" w14:textId="77777777" w:rsidR="008813FF" w:rsidRDefault="00000000">
      <w:pPr>
        <w:pStyle w:val="BodyText"/>
        <w:rPr>
          <w:rFonts w:hint="eastAsia"/>
        </w:rPr>
      </w:pPr>
      <w:r>
        <w:t xml:space="preserve">For a fixed episode we write </w:t>
      </w:r>
      <m:oMath>
        <m:r>
          <w:rPr>
            <w:rFonts w:ascii="Cambria Math" w:hAnsi="Cambria Math"/>
          </w:rPr>
          <m:t>E</m:t>
        </m:r>
      </m:oMath>
      <w:r>
        <w:t xml:space="preserve"> and </w:t>
      </w:r>
      <m:oMath>
        <m:r>
          <w:rPr>
            <w:rFonts w:ascii="Cambria Math" w:hAnsi="Cambria Math"/>
          </w:rPr>
          <m:t>C</m:t>
        </m:r>
      </m:oMath>
      <w:r>
        <w:t xml:space="preserve">, with task probabilities </w:t>
      </w:r>
      <m:oMath>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=Pr</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e</m:t>
            </m:r>
          </m:e>
        </m:d>
      </m:oMath>
      <w:r>
        <w:t xml:space="preserve"> and conditional probabilities </w:t>
      </w:r>
      <m:oMath>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oMath>
      <w:r>
        <w:t xml:space="preserve">. The unconditional model has </w:t>
      </w:r>
      <m:oMath>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&gt;</m:t>
        </m:r>
        <m:r>
          <w:rPr>
            <w:rFonts w:ascii="Cambria Math" w:hAnsi="Cambria Math"/>
          </w:rPr>
          <m:t>0</m:t>
        </m:r>
      </m:oMath>
      <w:r>
        <w:t xml:space="preserve"> on the bank under consideration. Conditional distributions may have smaller supports. Zero-mass keys are excluded from integration and nearest-key classification for that context. Unless specified otherwise, sums run over the positive-probability support. All logarithms are natural.</w:t>
      </w:r>
    </w:p>
    <w:p w14:paraId="13F49B8A" w14:textId="77777777" w:rsidR="008813FF" w:rsidRDefault="00000000">
      <w:pPr>
        <w:pStyle w:val="BodyText"/>
        <w:rPr>
          <w:rFonts w:hint="eastAsia"/>
        </w:rPr>
      </w:pPr>
      <w:r>
        <w:t xml:space="preserve">We distinguish three spaces. Physical points are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Recall keys are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with stored keys </w:t>
      </w:r>
      <m:oMath>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Local refinement coordinates are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A key can be an encoding of a physical witness or an assigned categorical identifier. An arbitrary key assignment does not imply the existence of an autoencoder.</w:t>
      </w:r>
    </w:p>
    <w:p w14:paraId="29FFC271" w14:textId="77777777" w:rsidR="008813FF" w:rsidRDefault="00000000">
      <w:pPr>
        <w:pStyle w:val="Caption"/>
        <w:keepNext/>
        <w:rPr>
          <w:rFonts w:hint="eastAsia"/>
        </w:rPr>
      </w:pPr>
      <w:r>
        <w:t>Table 1. Main notation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704"/>
      </w:tblGrid>
      <w:tr w:rsidR="008813FF" w14:paraId="5BAC1EE7" w14:textId="77777777">
        <w:trPr>
          <w:cantSplit/>
          <w:tblHeader/>
          <w:jc w:val="center"/>
        </w:trPr>
        <w:tc>
          <w:tcPr>
            <w:tcW w:w="2232" w:type="dxa"/>
            <w:shd w:val="clear" w:color="auto" w:fill="EAEAEA"/>
            <w:tcMar>
              <w:top w:w="80" w:type="dxa"/>
              <w:left w:w="85" w:type="dxa"/>
              <w:bottom w:w="80" w:type="dxa"/>
              <w:right w:w="85" w:type="dxa"/>
            </w:tcMar>
            <w:vAlign w:val="center"/>
          </w:tcPr>
          <w:p w14:paraId="53D34390" w14:textId="77777777" w:rsidR="008813FF" w:rsidRDefault="00000000">
            <w:pPr>
              <w:keepNext/>
              <w:keepLines/>
              <w:spacing w:after="0" w:line="247" w:lineRule="auto"/>
              <w:jc w:val="left"/>
              <w:rPr>
                <w:rFonts w:hint="eastAsia"/>
              </w:rPr>
            </w:pPr>
            <w:r>
              <w:rPr>
                <w:b/>
                <w:sz w:val="21"/>
              </w:rPr>
              <w:t>Symbol</w:t>
            </w:r>
          </w:p>
        </w:tc>
        <w:tc>
          <w:tcPr>
            <w:tcW w:w="7704" w:type="dxa"/>
            <w:shd w:val="clear" w:color="auto" w:fill="EAEAEA"/>
            <w:tcMar>
              <w:top w:w="80" w:type="dxa"/>
              <w:left w:w="85" w:type="dxa"/>
              <w:bottom w:w="80" w:type="dxa"/>
              <w:right w:w="85" w:type="dxa"/>
            </w:tcMar>
            <w:vAlign w:val="center"/>
          </w:tcPr>
          <w:p w14:paraId="6AD3D555" w14:textId="77777777" w:rsidR="008813FF" w:rsidRDefault="00000000">
            <w:pPr>
              <w:keepNext/>
              <w:keepLines/>
              <w:spacing w:after="0" w:line="247" w:lineRule="auto"/>
              <w:jc w:val="left"/>
              <w:rPr>
                <w:rFonts w:hint="eastAsia"/>
              </w:rPr>
            </w:pPr>
            <w:r>
              <w:rPr>
                <w:b/>
                <w:sz w:val="21"/>
              </w:rPr>
              <w:t>Meaning</w:t>
            </w:r>
          </w:p>
        </w:tc>
      </w:tr>
      <w:tr w:rsidR="008813FF" w14:paraId="602D802C" w14:textId="77777777">
        <w:trPr>
          <w:cantSplit/>
          <w:jc w:val="center"/>
        </w:trPr>
        <w:tc>
          <w:tcPr>
            <w:tcW w:w="2232" w:type="dxa"/>
            <w:shd w:val="clear" w:color="auto" w:fill="FFFFFF"/>
            <w:tcMar>
              <w:top w:w="80" w:type="dxa"/>
              <w:left w:w="85" w:type="dxa"/>
              <w:bottom w:w="80" w:type="dxa"/>
              <w:right w:w="85" w:type="dxa"/>
            </w:tcMar>
            <w:vAlign w:val="center"/>
          </w:tcPr>
          <w:p w14:paraId="752A7C06" w14:textId="77777777" w:rsidR="008813FF" w:rsidRDefault="00000000">
            <w:pPr>
              <w:keepNext/>
              <w:keepLines/>
              <w:spacing w:after="0" w:line="247" w:lineRule="auto"/>
              <w:jc w:val="left"/>
              <w:rPr>
                <w:rFonts w:hint="eastAsia"/>
              </w:rPr>
            </w:pPr>
            <m:oMath>
              <m:r>
                <w:rPr>
                  <w:rFonts w:ascii="Cambria Math" w:hAnsi="Cambria Math"/>
                </w:rPr>
                <m:t>E</m:t>
              </m:r>
            </m:oMath>
            <w:r>
              <w:rPr>
                <w:sz w:val="21"/>
              </w:rPr>
              <w:t xml:space="preserve">, </w:t>
            </w:r>
            <m:oMath>
              <m:r>
                <w:rPr>
                  <w:rFonts w:ascii="Cambria Math" w:hAnsi="Cambria Math"/>
                </w:rPr>
                <m:t>C</m:t>
              </m:r>
            </m:oMath>
          </w:p>
        </w:tc>
        <w:tc>
          <w:tcPr>
            <w:tcW w:w="7704" w:type="dxa"/>
            <w:shd w:val="clear" w:color="auto" w:fill="FFFFFF"/>
            <w:tcMar>
              <w:top w:w="80" w:type="dxa"/>
              <w:left w:w="85" w:type="dxa"/>
              <w:bottom w:w="80" w:type="dxa"/>
              <w:right w:w="85" w:type="dxa"/>
            </w:tcMar>
            <w:vAlign w:val="center"/>
          </w:tcPr>
          <w:p w14:paraId="79E4F8E6" w14:textId="77777777" w:rsidR="008813FF" w:rsidRDefault="00000000">
            <w:pPr>
              <w:keepNext/>
              <w:keepLines/>
              <w:spacing w:after="0" w:line="247" w:lineRule="auto"/>
              <w:jc w:val="left"/>
              <w:rPr>
                <w:rFonts w:hint="eastAsia"/>
              </w:rPr>
            </w:pPr>
            <w:r>
              <w:rPr>
                <w:sz w:val="21"/>
              </w:rPr>
              <w:t>Current task label and observed context</w:t>
            </w:r>
          </w:p>
        </w:tc>
      </w:tr>
      <w:tr w:rsidR="008813FF" w14:paraId="248BDA1B" w14:textId="77777777">
        <w:trPr>
          <w:cantSplit/>
          <w:jc w:val="center"/>
        </w:trPr>
        <w:tc>
          <w:tcPr>
            <w:tcW w:w="2232" w:type="dxa"/>
            <w:shd w:val="clear" w:color="auto" w:fill="FFFFFF"/>
            <w:tcMar>
              <w:top w:w="80" w:type="dxa"/>
              <w:left w:w="85" w:type="dxa"/>
              <w:bottom w:w="80" w:type="dxa"/>
              <w:right w:w="85" w:type="dxa"/>
            </w:tcMar>
            <w:vAlign w:val="center"/>
          </w:tcPr>
          <w:p w14:paraId="4C9AF21F" w14:textId="77777777" w:rsidR="008813F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v</m:t>
                  </m:r>
                </m:e>
                <m:sub>
                  <m:r>
                    <w:rPr>
                      <w:rFonts w:ascii="Cambria Math" w:hAnsi="Cambria Math"/>
                    </w:rPr>
                    <m:t>e</m:t>
                  </m:r>
                </m:sub>
              </m:sSub>
            </m:oMath>
            <w:r>
              <w:rPr>
                <w:sz w:val="21"/>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oMath>
          </w:p>
        </w:tc>
        <w:tc>
          <w:tcPr>
            <w:tcW w:w="7704" w:type="dxa"/>
            <w:shd w:val="clear" w:color="auto" w:fill="FFFFFF"/>
            <w:tcMar>
              <w:top w:w="80" w:type="dxa"/>
              <w:left w:w="85" w:type="dxa"/>
              <w:bottom w:w="80" w:type="dxa"/>
              <w:right w:w="85" w:type="dxa"/>
            </w:tcMar>
            <w:vAlign w:val="center"/>
          </w:tcPr>
          <w:p w14:paraId="6F477CCE" w14:textId="77777777" w:rsidR="008813FF" w:rsidRDefault="00000000">
            <w:pPr>
              <w:keepNext/>
              <w:keepLines/>
              <w:spacing w:after="0" w:line="247" w:lineRule="auto"/>
              <w:jc w:val="left"/>
              <w:rPr>
                <w:rFonts w:hint="eastAsia"/>
              </w:rPr>
            </w:pPr>
            <w:r>
              <w:rPr>
                <w:sz w:val="21"/>
              </w:rPr>
              <w:t>Stored witness and current maximizer</w:t>
            </w:r>
          </w:p>
        </w:tc>
      </w:tr>
      <w:tr w:rsidR="008813FF" w14:paraId="12AE3EDD" w14:textId="77777777">
        <w:trPr>
          <w:cantSplit/>
          <w:jc w:val="center"/>
        </w:trPr>
        <w:tc>
          <w:tcPr>
            <w:tcW w:w="2232" w:type="dxa"/>
            <w:shd w:val="clear" w:color="auto" w:fill="FFFFFF"/>
            <w:tcMar>
              <w:top w:w="80" w:type="dxa"/>
              <w:left w:w="85" w:type="dxa"/>
              <w:bottom w:w="80" w:type="dxa"/>
              <w:right w:w="85" w:type="dxa"/>
            </w:tcMar>
            <w:vAlign w:val="center"/>
          </w:tcPr>
          <w:p w14:paraId="243B0D9C" w14:textId="77777777" w:rsidR="008813F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p</m:t>
                  </m:r>
                </m:e>
                <m:sub>
                  <m:r>
                    <w:rPr>
                      <w:rFonts w:ascii="Cambria Math" w:hAnsi="Cambria Math"/>
                    </w:rPr>
                    <m:t>e</m:t>
                  </m:r>
                </m:sub>
              </m:sSub>
            </m:oMath>
            <w:r>
              <w:rPr>
                <w:sz w:val="21"/>
              </w:rPr>
              <w:t xml:space="preserve">, </w:t>
            </w:r>
            <m:oMath>
              <m:sSub>
                <m:sSubPr>
                  <m:ctrlPr>
                    <w:rPr>
                      <w:rFonts w:ascii="Cambria Math" w:hAnsi="Cambria Math"/>
                    </w:rPr>
                  </m:ctrlPr>
                </m:sSubPr>
                <m:e>
                  <m:r>
                    <w:rPr>
                      <w:rFonts w:ascii="Cambria Math" w:hAnsi="Cambria Math"/>
                    </w:rPr>
                    <m:t>q</m:t>
                  </m:r>
                </m:e>
                <m:sub>
                  <m:r>
                    <w:rPr>
                      <w:rFonts w:ascii="Cambria Math" w:hAnsi="Cambria Math"/>
                    </w:rPr>
                    <m:t>e</m:t>
                  </m:r>
                </m:sub>
              </m:sSub>
            </m:oMath>
          </w:p>
        </w:tc>
        <w:tc>
          <w:tcPr>
            <w:tcW w:w="7704" w:type="dxa"/>
            <w:shd w:val="clear" w:color="auto" w:fill="FFFFFF"/>
            <w:tcMar>
              <w:top w:w="80" w:type="dxa"/>
              <w:left w:w="85" w:type="dxa"/>
              <w:bottom w:w="80" w:type="dxa"/>
              <w:right w:w="85" w:type="dxa"/>
            </w:tcMar>
            <w:vAlign w:val="center"/>
          </w:tcPr>
          <w:p w14:paraId="0885DE4F" w14:textId="77777777" w:rsidR="008813FF" w:rsidRDefault="00000000">
            <w:pPr>
              <w:keepNext/>
              <w:keepLines/>
              <w:spacing w:after="0" w:line="247" w:lineRule="auto"/>
              <w:jc w:val="left"/>
              <w:rPr>
                <w:rFonts w:hint="eastAsia"/>
              </w:rPr>
            </w:pPr>
            <w:r>
              <w:rPr>
                <w:sz w:val="21"/>
              </w:rPr>
              <w:t>Task probability and chosen proposal probability</w:t>
            </w:r>
          </w:p>
        </w:tc>
      </w:tr>
      <w:tr w:rsidR="008813FF" w14:paraId="20BBBC39" w14:textId="77777777">
        <w:trPr>
          <w:cantSplit/>
          <w:jc w:val="center"/>
        </w:trPr>
        <w:tc>
          <w:tcPr>
            <w:tcW w:w="2232" w:type="dxa"/>
            <w:shd w:val="clear" w:color="auto" w:fill="FFFFFF"/>
            <w:tcMar>
              <w:top w:w="80" w:type="dxa"/>
              <w:left w:w="85" w:type="dxa"/>
              <w:bottom w:w="80" w:type="dxa"/>
              <w:right w:w="85" w:type="dxa"/>
            </w:tcMar>
            <w:vAlign w:val="center"/>
          </w:tcPr>
          <w:p w14:paraId="41AE66AC" w14:textId="77777777" w:rsidR="008813FF" w:rsidRDefault="00000000">
            <w:pPr>
              <w:keepNext/>
              <w:keepLines/>
              <w:spacing w:after="0" w:line="247" w:lineRule="auto"/>
              <w:jc w:val="left"/>
              <w:rPr>
                <w:rFonts w:hint="eastAsia"/>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e</m:t>
                    </m:r>
                  </m:sub>
                </m:sSub>
              </m:oMath>
            </m:oMathPara>
          </w:p>
        </w:tc>
        <w:tc>
          <w:tcPr>
            <w:tcW w:w="7704" w:type="dxa"/>
            <w:shd w:val="clear" w:color="auto" w:fill="FFFFFF"/>
            <w:tcMar>
              <w:top w:w="80" w:type="dxa"/>
              <w:left w:w="85" w:type="dxa"/>
              <w:bottom w:w="80" w:type="dxa"/>
              <w:right w:w="85" w:type="dxa"/>
            </w:tcMar>
            <w:vAlign w:val="center"/>
          </w:tcPr>
          <w:p w14:paraId="5AA5ABC6" w14:textId="77777777" w:rsidR="008813FF" w:rsidRDefault="00000000">
            <w:pPr>
              <w:keepNext/>
              <w:keepLines/>
              <w:spacing w:after="0" w:line="247" w:lineRule="auto"/>
              <w:jc w:val="left"/>
              <w:rPr>
                <w:rFonts w:hint="eastAsia"/>
              </w:rPr>
            </w:pPr>
            <w:r>
              <w:rPr>
                <w:sz w:val="21"/>
              </w:rPr>
              <w:t>Probability actually returned by the recall implementation</w:t>
            </w:r>
          </w:p>
        </w:tc>
      </w:tr>
      <w:tr w:rsidR="008813FF" w14:paraId="253E6AEA" w14:textId="77777777">
        <w:trPr>
          <w:cantSplit/>
          <w:jc w:val="center"/>
        </w:trPr>
        <w:tc>
          <w:tcPr>
            <w:tcW w:w="2232" w:type="dxa"/>
            <w:shd w:val="clear" w:color="auto" w:fill="FFFFFF"/>
            <w:tcMar>
              <w:top w:w="80" w:type="dxa"/>
              <w:left w:w="85" w:type="dxa"/>
              <w:bottom w:w="80" w:type="dxa"/>
              <w:right w:w="85" w:type="dxa"/>
            </w:tcMar>
            <w:vAlign w:val="center"/>
          </w:tcPr>
          <w:p w14:paraId="5D30A2C2" w14:textId="77777777" w:rsidR="008813F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μ</m:t>
                  </m:r>
                </m:e>
                <m:sub>
                  <m:r>
                    <w:rPr>
                      <w:rFonts w:ascii="Cambria Math" w:hAnsi="Cambria Math"/>
                    </w:rPr>
                    <m:t>I</m:t>
                  </m:r>
                </m:sub>
              </m:sSub>
            </m:oMath>
            <w:r>
              <w:rPr>
                <w:sz w:val="21"/>
              </w:rPr>
              <w:t xml:space="preserve">, </w:t>
            </w:r>
            <m:oMath>
              <m:sSub>
                <m:sSubPr>
                  <m:ctrlPr>
                    <w:rPr>
                      <w:rFonts w:ascii="Cambria Math" w:hAnsi="Cambria Math"/>
                    </w:rPr>
                  </m:ctrlPr>
                </m:sSubPr>
                <m:e>
                  <m:r>
                    <w:rPr>
                      <w:rFonts w:ascii="Cambria Math" w:hAnsi="Cambria Math"/>
                    </w:rPr>
                    <m:t>μ</m:t>
                  </m:r>
                </m:e>
                <m:sub>
                  <m:r>
                    <w:rPr>
                      <w:rFonts w:ascii="Cambria Math" w:hAnsi="Cambria Math"/>
                    </w:rPr>
                    <m:t>O</m:t>
                  </m:r>
                </m:sub>
              </m:sSub>
            </m:oMath>
            <w:r>
              <w:rPr>
                <w:sz w:val="21"/>
              </w:rPr>
              <w:t xml:space="preserve">, </w:t>
            </w:r>
            <m:oMath>
              <m:r>
                <w:rPr>
                  <w:rFonts w:ascii="Cambria Math" w:hAnsi="Cambria Math"/>
                </w:rPr>
                <m:t>α</m:t>
              </m:r>
            </m:oMath>
          </w:p>
        </w:tc>
        <w:tc>
          <w:tcPr>
            <w:tcW w:w="7704" w:type="dxa"/>
            <w:shd w:val="clear" w:color="auto" w:fill="FFFFFF"/>
            <w:tcMar>
              <w:top w:w="80" w:type="dxa"/>
              <w:left w:w="85" w:type="dxa"/>
              <w:bottom w:w="80" w:type="dxa"/>
              <w:right w:w="85" w:type="dxa"/>
            </w:tcMar>
            <w:vAlign w:val="center"/>
          </w:tcPr>
          <w:p w14:paraId="2DE0D454" w14:textId="77777777" w:rsidR="008813FF" w:rsidRDefault="00000000">
            <w:pPr>
              <w:keepNext/>
              <w:keepLines/>
              <w:spacing w:after="0" w:line="247" w:lineRule="auto"/>
              <w:jc w:val="left"/>
              <w:rPr>
                <w:rFonts w:hint="eastAsia"/>
              </w:rPr>
            </w:pPr>
            <w:r>
              <w:rPr>
                <w:sz w:val="21"/>
              </w:rPr>
              <w:t>Inner prior, outer prior, and inner mixture mass</w:t>
            </w:r>
          </w:p>
        </w:tc>
      </w:tr>
      <w:tr w:rsidR="008813FF" w14:paraId="66BE1FD4" w14:textId="77777777">
        <w:trPr>
          <w:cantSplit/>
          <w:jc w:val="center"/>
        </w:trPr>
        <w:tc>
          <w:tcPr>
            <w:tcW w:w="2232" w:type="dxa"/>
            <w:shd w:val="clear" w:color="auto" w:fill="FFFFFF"/>
            <w:tcMar>
              <w:top w:w="80" w:type="dxa"/>
              <w:left w:w="85" w:type="dxa"/>
              <w:bottom w:w="80" w:type="dxa"/>
              <w:right w:w="85" w:type="dxa"/>
            </w:tcMar>
            <w:vAlign w:val="center"/>
          </w:tcPr>
          <w:p w14:paraId="66986906" w14:textId="77777777" w:rsidR="008813F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κ</m:t>
                  </m:r>
                </m:e>
                <m:sub>
                  <m:r>
                    <w:rPr>
                      <w:rFonts w:ascii="Cambria Math" w:hAnsi="Cambria Math"/>
                    </w:rPr>
                    <m:t>e</m:t>
                  </m:r>
                </m:sub>
              </m:sSub>
            </m:oMath>
            <w:r>
              <w:rPr>
                <w:sz w:val="21"/>
              </w:rPr>
              <w:t xml:space="preserve">, </w:t>
            </w:r>
            <m:oMath>
              <m:sSub>
                <m:sSubPr>
                  <m:ctrlPr>
                    <w:rPr>
                      <w:rFonts w:ascii="Cambria Math" w:hAnsi="Cambria Math"/>
                    </w:rPr>
                  </m:ctrlPr>
                </m:sSubPr>
                <m:e>
                  <m:r>
                    <w:rPr>
                      <w:rFonts w:ascii="Cambria Math" w:hAnsi="Cambria Math"/>
                    </w:rPr>
                    <m:t>V</m:t>
                  </m:r>
                </m:e>
                <m:sub>
                  <m:r>
                    <w:rPr>
                      <w:rFonts w:ascii="Cambria Math" w:hAnsi="Cambria Math"/>
                    </w:rPr>
                    <m:t>q</m:t>
                  </m:r>
                </m:sub>
              </m:sSub>
            </m:oMath>
            <w:r>
              <w:rPr>
                <w:sz w:val="21"/>
              </w:rPr>
              <w:t xml:space="preserve">, </w:t>
            </w:r>
            <m:oMath>
              <m:sSub>
                <m:sSubPr>
                  <m:ctrlPr>
                    <w:rPr>
                      <w:rFonts w:ascii="Cambria Math" w:hAnsi="Cambria Math"/>
                    </w:rPr>
                  </m:ctrlPr>
                </m:sSubPr>
                <m:e>
                  <m:r>
                    <w:rPr>
                      <w:rFonts w:ascii="Cambria Math" w:hAnsi="Cambria Math"/>
                    </w:rPr>
                    <m:t>M</m:t>
                  </m:r>
                </m:e>
                <m:sub>
                  <m:r>
                    <w:rPr>
                      <w:rFonts w:ascii="Cambria Math" w:hAnsi="Cambria Math"/>
                    </w:rPr>
                    <m:t>q</m:t>
                  </m:r>
                </m:sub>
              </m:sSub>
            </m:oMath>
          </w:p>
        </w:tc>
        <w:tc>
          <w:tcPr>
            <w:tcW w:w="7704" w:type="dxa"/>
            <w:shd w:val="clear" w:color="auto" w:fill="FFFFFF"/>
            <w:tcMar>
              <w:top w:w="80" w:type="dxa"/>
              <w:left w:w="85" w:type="dxa"/>
              <w:bottom w:w="80" w:type="dxa"/>
              <w:right w:w="85" w:type="dxa"/>
            </w:tcMar>
            <w:vAlign w:val="center"/>
          </w:tcPr>
          <w:p w14:paraId="0001F91B" w14:textId="77777777" w:rsidR="008813FF" w:rsidRDefault="00000000">
            <w:pPr>
              <w:keepNext/>
              <w:keepLines/>
              <w:spacing w:after="0" w:line="247" w:lineRule="auto"/>
              <w:jc w:val="left"/>
              <w:rPr>
                <w:rFonts w:hint="eastAsia"/>
              </w:rPr>
            </w:pPr>
            <w:r>
              <w:rPr>
                <w:sz w:val="21"/>
              </w:rPr>
              <w:t>Recall key, posterior value mean, and posterior key mean</w:t>
            </w:r>
          </w:p>
        </w:tc>
      </w:tr>
      <w:tr w:rsidR="008813FF" w14:paraId="729A89BE" w14:textId="77777777">
        <w:trPr>
          <w:cantSplit/>
          <w:jc w:val="center"/>
        </w:trPr>
        <w:tc>
          <w:tcPr>
            <w:tcW w:w="2232" w:type="dxa"/>
            <w:shd w:val="clear" w:color="auto" w:fill="FFFFFF"/>
            <w:tcMar>
              <w:top w:w="80" w:type="dxa"/>
              <w:left w:w="85" w:type="dxa"/>
              <w:bottom w:w="80" w:type="dxa"/>
              <w:right w:w="85" w:type="dxa"/>
            </w:tcMar>
            <w:vAlign w:val="center"/>
          </w:tcPr>
          <w:p w14:paraId="26D7E980" w14:textId="77777777" w:rsidR="008813F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w:r>
              <w:rPr>
                <w:sz w:val="21"/>
              </w:rPr>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p>
        </w:tc>
        <w:tc>
          <w:tcPr>
            <w:tcW w:w="7704" w:type="dxa"/>
            <w:shd w:val="clear" w:color="auto" w:fill="FFFFFF"/>
            <w:tcMar>
              <w:top w:w="80" w:type="dxa"/>
              <w:left w:w="85" w:type="dxa"/>
              <w:bottom w:w="80" w:type="dxa"/>
              <w:right w:w="85" w:type="dxa"/>
            </w:tcMar>
            <w:vAlign w:val="center"/>
          </w:tcPr>
          <w:p w14:paraId="4425A0E7" w14:textId="77777777" w:rsidR="008813FF" w:rsidRDefault="00000000">
            <w:pPr>
              <w:keepNext/>
              <w:keepLines/>
              <w:spacing w:after="0" w:line="247" w:lineRule="auto"/>
              <w:jc w:val="left"/>
              <w:rPr>
                <w:rFonts w:hint="eastAsia"/>
              </w:rPr>
            </w:pPr>
            <w:r>
              <w:rPr>
                <w:sz w:val="21"/>
              </w:rPr>
              <w:t>Initial and terminal standard deviations</w:t>
            </w:r>
          </w:p>
        </w:tc>
      </w:tr>
      <w:tr w:rsidR="008813FF" w14:paraId="1DEC0C58" w14:textId="77777777">
        <w:trPr>
          <w:cantSplit/>
          <w:jc w:val="center"/>
        </w:trPr>
        <w:tc>
          <w:tcPr>
            <w:tcW w:w="2232" w:type="dxa"/>
            <w:shd w:val="clear" w:color="auto" w:fill="FFFFFF"/>
            <w:tcMar>
              <w:top w:w="80" w:type="dxa"/>
              <w:left w:w="85" w:type="dxa"/>
              <w:bottom w:w="80" w:type="dxa"/>
              <w:right w:w="85" w:type="dxa"/>
            </w:tcMar>
            <w:vAlign w:val="center"/>
          </w:tcPr>
          <w:p w14:paraId="2DA33755" w14:textId="77777777" w:rsidR="008813F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rPr>
                <w:sz w:val="21"/>
              </w:rP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oMath>
            <w:r>
              <w:rPr>
                <w:sz w:val="21"/>
              </w:rPr>
              <w:t xml:space="preserve">, </w:t>
            </w:r>
            <m:oMath>
              <m:sSub>
                <m:sSubPr>
                  <m:ctrlPr>
                    <w:rPr>
                      <w:rFonts w:ascii="Cambria Math" w:hAnsi="Cambria Math"/>
                    </w:rPr>
                  </m:ctrlPr>
                </m:sSubPr>
                <m:e>
                  <m:r>
                    <w:rPr>
                      <w:rFonts w:ascii="Cambria Math" w:hAnsi="Cambria Math"/>
                    </w:rPr>
                    <m:t>A</m:t>
                  </m:r>
                </m:e>
                <m:sub>
                  <m:r>
                    <w:rPr>
                      <w:rFonts w:ascii="Cambria Math" w:hAnsi="Cambria Math"/>
                    </w:rPr>
                    <m:t>q</m:t>
                  </m:r>
                </m:sub>
              </m:sSub>
            </m:oMath>
          </w:p>
        </w:tc>
        <w:tc>
          <w:tcPr>
            <w:tcW w:w="7704" w:type="dxa"/>
            <w:shd w:val="clear" w:color="auto" w:fill="FFFFFF"/>
            <w:tcMar>
              <w:top w:w="80" w:type="dxa"/>
              <w:left w:w="85" w:type="dxa"/>
              <w:bottom w:w="80" w:type="dxa"/>
              <w:right w:w="85" w:type="dxa"/>
            </w:tcMar>
            <w:vAlign w:val="center"/>
          </w:tcPr>
          <w:p w14:paraId="698E94B6" w14:textId="77777777" w:rsidR="008813FF" w:rsidRDefault="00000000">
            <w:pPr>
              <w:keepNext/>
              <w:keepLines/>
              <w:spacing w:after="0" w:line="247" w:lineRule="auto"/>
              <w:jc w:val="left"/>
              <w:rPr>
                <w:rFonts w:hint="eastAsia"/>
              </w:rPr>
            </w:pPr>
            <w:r>
              <w:rPr>
                <w:sz w:val="21"/>
              </w:rPr>
              <w:t>Minimum key separation, weighted radius, and their ratio</w:t>
            </w:r>
          </w:p>
        </w:tc>
      </w:tr>
      <w:tr w:rsidR="008813FF" w14:paraId="067BF4AE" w14:textId="77777777">
        <w:trPr>
          <w:cantSplit/>
          <w:jc w:val="center"/>
        </w:trPr>
        <w:tc>
          <w:tcPr>
            <w:tcW w:w="2232" w:type="dxa"/>
            <w:shd w:val="clear" w:color="auto" w:fill="FFFFFF"/>
            <w:tcMar>
              <w:top w:w="80" w:type="dxa"/>
              <w:left w:w="85" w:type="dxa"/>
              <w:bottom w:w="80" w:type="dxa"/>
              <w:right w:w="85" w:type="dxa"/>
            </w:tcMar>
            <w:vAlign w:val="center"/>
          </w:tcPr>
          <w:p w14:paraId="03A259F9" w14:textId="77777777" w:rsidR="008813FF" w:rsidRDefault="00000000">
            <w:pPr>
              <w:keepLines/>
              <w:spacing w:after="0" w:line="247" w:lineRule="auto"/>
              <w:jc w:val="left"/>
              <w:rPr>
                <w:rFonts w:hint="eastAsia"/>
              </w:rPr>
            </w:pPr>
            <m:oMath>
              <m:r>
                <w:rPr>
                  <w:rFonts w:ascii="Cambria Math" w:hAnsi="Cambria Math"/>
                </w:rPr>
                <m:t>G</m:t>
              </m:r>
            </m:oMath>
            <w:r>
              <w:rPr>
                <w:sz w:val="21"/>
              </w:rP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oMath>
            <w:r>
              <w:rPr>
                <w:sz w:val="21"/>
              </w:rPr>
              <w:t xml:space="preserve">, </w:t>
            </w:r>
            <m:oMath>
              <m:r>
                <m:rPr>
                  <m:scr m:val="script"/>
                  <m:sty m:val="p"/>
                </m:rPr>
                <w:rPr>
                  <w:rFonts w:ascii="Cambria Math" w:hAnsi="Cambria Math"/>
                </w:rPr>
                <m:t>J</m:t>
              </m:r>
            </m:oMath>
          </w:p>
        </w:tc>
        <w:tc>
          <w:tcPr>
            <w:tcW w:w="7704" w:type="dxa"/>
            <w:shd w:val="clear" w:color="auto" w:fill="FFFFFF"/>
            <w:tcMar>
              <w:top w:w="80" w:type="dxa"/>
              <w:left w:w="85" w:type="dxa"/>
              <w:bottom w:w="80" w:type="dxa"/>
              <w:right w:w="85" w:type="dxa"/>
            </w:tcMar>
            <w:vAlign w:val="center"/>
          </w:tcPr>
          <w:p w14:paraId="06625C4F" w14:textId="77777777" w:rsidR="008813FF" w:rsidRDefault="00000000">
            <w:pPr>
              <w:keepLines/>
              <w:spacing w:after="0" w:line="247" w:lineRule="auto"/>
              <w:jc w:val="left"/>
              <w:rPr>
                <w:rFonts w:hint="eastAsia"/>
              </w:rPr>
            </w:pPr>
            <w:r>
              <w:rPr>
                <w:sz w:val="21"/>
              </w:rPr>
              <w:t>Local chart, full local-grid cost, and expected recall draws</w:t>
            </w:r>
          </w:p>
        </w:tc>
      </w:tr>
    </w:tbl>
    <w:p w14:paraId="5C66709B" w14:textId="77777777" w:rsidR="008813FF" w:rsidRDefault="00000000">
      <w:pPr>
        <w:pStyle w:val="BodyText"/>
        <w:spacing w:before="140"/>
        <w:rPr>
          <w:rFonts w:hint="eastAsia"/>
        </w:rPr>
      </w:pPr>
      <w:r>
        <w:t>The main recall results use a frozen outer bank and fixed proposal weights during one recall attempt. Fresh initial noises are independent between attempts. Within an episode, the proposal law does not depend on the hidden task except through the stated context and does not change after rejected proposals. Recognition is supplied by a separate task evaluation procedure. These conditions define the independent recall protocol analyzed in Sections 5 and 6. They exclude adaptive elimination and learning the task from failed checks.</w:t>
      </w:r>
    </w:p>
    <w:p w14:paraId="60FAC964" w14:textId="77777777" w:rsidR="008813FF" w:rsidRDefault="00000000">
      <w:pPr>
        <w:pStyle w:val="Heading1"/>
        <w:rPr>
          <w:rFonts w:hint="eastAsia"/>
        </w:rPr>
      </w:pPr>
      <w:bookmarkStart w:id="4" w:name="Xda07f284006dcef82c5b7e8f0f833cac3a4c301"/>
      <w:bookmarkEnd w:id="3"/>
      <w:r>
        <w:t>3 Two captured environments and one denoiser</w:t>
      </w:r>
    </w:p>
    <w:p w14:paraId="100CEE6D" w14:textId="77777777" w:rsidR="008813FF" w:rsidRDefault="00000000">
      <w:pPr>
        <w:pStyle w:val="Heading2"/>
        <w:rPr>
          <w:rFonts w:hint="eastAsia"/>
        </w:rPr>
      </w:pPr>
      <w:bookmarkStart w:id="5" w:name="exact-posterior-means"/>
      <w:r>
        <w:t>Exact posterior means</w:t>
      </w:r>
    </w:p>
    <w:p w14:paraId="5B23910E" w14:textId="77777777" w:rsidR="008813FF"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with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&gt;</m:t>
        </m:r>
        <m:r>
          <w:rPr>
            <w:rFonts w:ascii="Cambria Math" w:hAnsi="Cambria Math"/>
          </w:rPr>
          <m:t>0</m:t>
        </m:r>
      </m:oMath>
      <w:r>
        <w:t xml:space="preserve">. Normalize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oMath>
      <w:r>
        <w:t xml:space="preserve"> and define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 xml:space="preserve">. Under the variance-exploding observation model </w:t>
      </w:r>
      <m:oMath>
        <m:sSub>
          <m:sSubPr>
            <m:ctrlPr>
              <w:rPr>
                <w:rFonts w:ascii="Cambria Math" w:hAnsi="Cambria Math"/>
              </w:rPr>
            </m:ctrlPr>
          </m:sSubPr>
          <m:e>
            <m:r>
              <w:rPr>
                <w:rFonts w:ascii="Cambria Math" w:hAnsi="Cambria Math"/>
              </w:rPr>
              <m:t>X</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σε</m:t>
        </m:r>
      </m:oMath>
      <w:r>
        <w:t xml:space="preserve">, where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μ</m:t>
        </m:r>
      </m:oMath>
      <w:r>
        <w:t xml:space="preserve"> and </w:t>
      </w:r>
      <m:oMath>
        <m:r>
          <w:rPr>
            <w:rFonts w:ascii="Cambria Math" w:hAnsi="Cambria Math"/>
          </w:rPr>
          <m:t>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is independent, put</w:t>
      </w:r>
    </w:p>
    <w:p w14:paraId="7E80AE88"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exp{-∥</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r>
                <m:rPr>
                  <m:sty m:val="p"/>
                </m:rPr>
                <w:rPr>
                  <w:rFonts w:ascii="Cambria Math" w:hAnsi="Cambria Math"/>
                </w:rPr>
                <m:t>exp{-∥</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D</m:t>
              </m:r>
            </m:e>
            <m:sub>
              <m:r>
                <w:rPr>
                  <w:rFonts w:ascii="Cambria Math" w:hAnsi="Cambria Math"/>
                </w:rPr>
                <m:t>μ</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sub>
              </m:sSub>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m:rPr>
              <m:nor/>
            </m:rPr>
            <m:t>    (1)</m:t>
          </m:r>
        </m:oMath>
      </m:oMathPara>
    </w:p>
    <w:p w14:paraId="29B49F8D" w14:textId="77777777" w:rsidR="008813FF" w:rsidRDefault="00000000">
      <w:pPr>
        <w:pStyle w:val="FirstParagraph"/>
        <w:rPr>
          <w:rFonts w:hint="eastAsia"/>
        </w:rPr>
      </w:pPr>
      <w:r>
        <w:t>The finite-bank assumptions guarantee all required moments. Zero-weight atoms can be removed.</w:t>
      </w:r>
    </w:p>
    <w:p w14:paraId="1159BFB7" w14:textId="77777777" w:rsidR="008813FF" w:rsidRDefault="00000000">
      <w:pPr>
        <w:pStyle w:val="BodyText"/>
        <w:keepNext/>
        <w:rPr>
          <w:rFonts w:hint="eastAsia"/>
        </w:rPr>
      </w:pPr>
      <w:r>
        <w:rPr>
          <w:b/>
          <w:bCs/>
        </w:rPr>
        <w:lastRenderedPageBreak/>
        <w:t>Proposition 1.</w:t>
      </w:r>
      <w:r>
        <w:t xml:space="preserve"> For every </w:t>
      </w:r>
      <m:oMath>
        <m:r>
          <w:rPr>
            <w:rFonts w:ascii="Cambria Math" w:hAnsi="Cambria Math"/>
          </w:rPr>
          <m:t>σ</m:t>
        </m:r>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μ</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sub>
            </m:sSub>
            <m:r>
              <m:rPr>
                <m:sty m:val="p"/>
              </m:rPr>
              <w:rPr>
                <w:rFonts w:ascii="Cambria Math" w:hAnsi="Cambria Math"/>
              </w:rPr>
              <m:t>=</m:t>
            </m:r>
            <m:r>
              <w:rPr>
                <w:rFonts w:ascii="Cambria Math" w:hAnsi="Cambria Math"/>
              </w:rPr>
              <m:t>x</m:t>
            </m:r>
          </m:e>
        </m:d>
      </m:oMath>
      <w:r>
        <w:t xml:space="preserve">. If </w:t>
      </w:r>
      <m:oMath>
        <m:sSub>
          <m:sSubPr>
            <m:ctrlPr>
              <w:rPr>
                <w:rFonts w:ascii="Cambria Math" w:hAnsi="Cambria Math"/>
              </w:rPr>
            </m:ctrlPr>
          </m:sSubPr>
          <m:e>
            <m:r>
              <w:rPr>
                <w:rFonts w:ascii="Cambria Math" w:hAnsi="Cambria Math"/>
              </w:rPr>
              <m:t>p</m:t>
            </m:r>
          </m:e>
          <m:sub>
            <m:r>
              <w:rPr>
                <w:rFonts w:ascii="Cambria Math" w:hAnsi="Cambria Math"/>
              </w:rPr>
              <m:t>μ</m:t>
            </m:r>
            <m:r>
              <m:rPr>
                <m:sty m:val="p"/>
              </m:rPr>
              <w:rPr>
                <w:rFonts w:ascii="Cambria Math" w:hAnsi="Cambria Math"/>
              </w:rPr>
              <m:t>,</m:t>
            </m:r>
            <m:r>
              <w:rPr>
                <w:rFonts w:ascii="Cambria Math" w:hAnsi="Cambria Math"/>
              </w:rPr>
              <m:t>σ</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σ</m:t>
            </m:r>
          </m:sub>
        </m:sSub>
      </m:oMath>
      <w:r>
        <w:t xml:space="preserve">, where </w:t>
      </w:r>
      <m:oMath>
        <m:sSub>
          <m:sSubPr>
            <m:ctrlPr>
              <w:rPr>
                <w:rFonts w:ascii="Cambria Math" w:hAnsi="Cambria Math"/>
              </w:rPr>
            </m:ctrlPr>
          </m:sSubPr>
          <m:e>
            <m:r>
              <w:rPr>
                <w:rFonts w:ascii="Cambria Math" w:hAnsi="Cambria Math"/>
              </w:rPr>
              <m:t>φ</m:t>
            </m:r>
          </m:e>
          <m:sub>
            <m:r>
              <w:rPr>
                <w:rFonts w:ascii="Cambria Math" w:hAnsi="Cambria Math"/>
              </w:rPr>
              <m:t>σ</m:t>
            </m:r>
          </m:sub>
        </m:sSub>
      </m:oMath>
      <w:r>
        <w:t xml:space="preserve"> is the centered Gaussian density with covariance </w:t>
      </w:r>
      <m:oMath>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oMath>
      <w:r>
        <w:t>, then</w:t>
      </w:r>
    </w:p>
    <w:p w14:paraId="3B1C7AA4"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μ</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μ</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x</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m:rPr>
              <m:nor/>
            </m:rPr>
            <m:t>    (2)</m:t>
          </m:r>
        </m:oMath>
      </m:oMathPara>
    </w:p>
    <w:p w14:paraId="4E99B108" w14:textId="77777777" w:rsidR="008813FF" w:rsidRDefault="00000000">
      <w:pPr>
        <w:pStyle w:val="FirstParagraph"/>
        <w:rPr>
          <w:rFonts w:hint="eastAsia"/>
        </w:rPr>
      </w:pPr>
      <w:r>
        <w:rPr>
          <w:i/>
          <w:iCs/>
        </w:rPr>
        <w:t>Proof.</w:t>
      </w:r>
      <w:r>
        <w:t xml:space="preserve"> Bayes’ rule gives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sub>
            </m:sSub>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with repeated locations aggregated if necessary. Taking the conditional expectation proves the first statement. Differentiating the finite Gaussian mixture gives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r>
              <m:rPr>
                <m:sty m:val="p"/>
              </m:rPr>
              <w:rPr>
                <w:rFonts w:ascii="Cambria Math" w:hAnsi="Cambria Math"/>
              </w:rPr>
              <m:t>,</m:t>
            </m:r>
            <m:r>
              <w:rPr>
                <w:rFonts w:ascii="Cambria Math" w:hAnsi="Cambria Math"/>
              </w:rPr>
              <m:t>σ</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Dividing by its strictly positive density proves (2). This is the finite-prior form of Tweedie’s identity [1]. □</w:t>
      </w:r>
    </w:p>
    <w:p w14:paraId="7929565F" w14:textId="77777777" w:rsidR="008813FF" w:rsidRDefault="00000000">
      <w:pPr>
        <w:pStyle w:val="BodyText"/>
        <w:rPr>
          <w:rFonts w:hint="eastAsia"/>
        </w:rPr>
      </w:pPr>
      <w:r>
        <w:t>The exactness is relative to the specified empirical prior. It does not establish that the bank represents every useful design or that a posterior mean is a sample from that prior.</w:t>
      </w:r>
    </w:p>
    <w:p w14:paraId="41E36BE1" w14:textId="77777777" w:rsidR="008813FF" w:rsidRDefault="00000000">
      <w:pPr>
        <w:pStyle w:val="Heading2"/>
        <w:rPr>
          <w:rFonts w:hint="eastAsia"/>
        </w:rPr>
      </w:pPr>
      <w:bookmarkStart w:id="6" w:name="inner-and-outer-environments"/>
      <w:bookmarkEnd w:id="5"/>
      <w:r>
        <w:t>Inner and outer environments</w:t>
      </w:r>
    </w:p>
    <w:p w14:paraId="4CAE69D5" w14:textId="77777777" w:rsidR="008813FF" w:rsidRDefault="00000000">
      <w:pPr>
        <w:pStyle w:val="FirstParagraph"/>
        <w:keepNext/>
        <w:rPr>
          <w:rFonts w:hint="eastAsia"/>
        </w:rPr>
      </w:pPr>
      <w:r>
        <w:t xml:space="preserve">For the evaluated current population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a convenient positive fitness transformation is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r>
          <w:rPr>
            <w:rFonts w:ascii="Cambria Math" w:hAnsi="Cambria Math"/>
          </w:rPr>
          <m:t>β</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d>
        <m:r>
          <m:rPr>
            <m:sty m:val="p"/>
          </m:rPr>
          <w:rPr>
            <w:rFonts w:ascii="Cambria Math" w:hAnsi="Cambria Math"/>
          </w:rPr>
          <m:t>}</m:t>
        </m:r>
      </m:oMath>
      <w:r>
        <w:t xml:space="preserve"> with </w:t>
      </w:r>
      <m:oMath>
        <m:r>
          <w:rPr>
            <w:rFonts w:ascii="Cambria Math" w:hAnsi="Cambria Math"/>
          </w:rPr>
          <m:t>β</m:t>
        </m:r>
        <m:r>
          <m:rPr>
            <m:sty m:val="p"/>
          </m:rPr>
          <w:rPr>
            <w:rFonts w:ascii="Cambria Math" w:hAnsi="Cambria Math"/>
          </w:rPr>
          <m:t>≥</m:t>
        </m:r>
        <m:r>
          <w:rPr>
            <w:rFonts w:ascii="Cambria Math" w:hAnsi="Cambria Math"/>
          </w:rPr>
          <m:t>0</m:t>
        </m:r>
      </m:oMath>
      <w:r>
        <w:t>. More generally, any nonnegative increasing transformation with positive total weight is allowed. The environments define</w:t>
      </w:r>
    </w:p>
    <w:p w14:paraId="5A1EFB13"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x</m:t>
                  </m:r>
                </m:e>
                <m:sub>
                  <m:r>
                    <w:rPr>
                      <w:rFonts w:ascii="Cambria Math" w:hAnsi="Cambria Math"/>
                    </w:rPr>
                    <m:t>i</m:t>
                  </m:r>
                </m:sub>
              </m:sSub>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μ</m:t>
              </m:r>
            </m:e>
            <m:sub>
              <m:r>
                <w:rPr>
                  <w:rFonts w:ascii="Cambria Math" w:hAnsi="Cambria Math"/>
                </w:rPr>
                <m:t>O</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q</m:t>
                  </m:r>
                </m:e>
                <m:sub>
                  <m:r>
                    <w:rPr>
                      <w:rFonts w:ascii="Cambria Math" w:hAnsi="Cambria Math"/>
                    </w:rPr>
                    <m:t>e</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v</m:t>
                  </m:r>
                </m:e>
                <m:sub>
                  <m:r>
                    <w:rPr>
                      <w:rFonts w:ascii="Cambria Math" w:hAnsi="Cambria Math"/>
                    </w:rPr>
                    <m:t>e</m:t>
                  </m:r>
                </m:sub>
              </m:sSub>
            </m:sub>
          </m:sSub>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(3)</m:t>
          </m:r>
        </m:oMath>
      </m:oMathPara>
    </w:p>
    <w:p w14:paraId="7192FAEA" w14:textId="77777777" w:rsidR="008813FF" w:rsidRDefault="00000000">
      <w:pPr>
        <w:pStyle w:val="FirstParagraph"/>
        <w:rPr>
          <w:rFonts w:hint="eastAsia"/>
        </w:rPr>
      </w:pPr>
      <w:r>
        <w:t xml:space="preserve">The inner closure is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μ</m:t>
                </m:r>
              </m:e>
              <m:sub>
                <m:r>
                  <w:rPr>
                    <w:rFonts w:ascii="Cambria Math" w:hAnsi="Cambria Math"/>
                  </w:rPr>
                  <m:t>I</m:t>
                </m:r>
              </m:sub>
            </m:sSub>
          </m:sub>
        </m:sSub>
      </m:oMath>
      <w:r>
        <w:t xml:space="preserve"> and the outer closure is </w:t>
      </w:r>
      <m:oMath>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μ</m:t>
                </m:r>
              </m:e>
              <m:sub>
                <m:r>
                  <w:rPr>
                    <w:rFonts w:ascii="Cambria Math" w:hAnsi="Cambria Math"/>
                  </w:rPr>
                  <m:t>O</m:t>
                </m:r>
              </m:sub>
            </m:sSub>
          </m:sub>
        </m:sSub>
      </m:oMath>
      <w:r>
        <w:t>. Reading the outer closure requires kernel arithmetic but no new call to an old objective. Constructing the bank, validating witnesses on a changed task, and evaluating newly proposed designs still have costs. A quantile-based species score can replace point fitness if independently justified; the posterior identity itself does not certify that score.</w:t>
      </w:r>
    </w:p>
    <w:p w14:paraId="2EB0DC3E" w14:textId="77777777" w:rsidR="008813FF" w:rsidRDefault="00000000">
      <w:pPr>
        <w:pStyle w:val="BodyText"/>
        <w:keepNext/>
        <w:rPr>
          <w:rFonts w:hint="eastAsia"/>
        </w:rPr>
      </w:pPr>
      <w:r>
        <w:t xml:space="preserve">For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1</m:t>
        </m:r>
      </m:oMath>
      <w:r>
        <w:t xml:space="preserve">, combine the normalized priors as </w:t>
      </w:r>
      <m:oMath>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μ</m:t>
            </m:r>
          </m:e>
          <m:sub>
            <m:r>
              <w:rPr>
                <w:rFonts w:ascii="Cambria Math" w:hAnsi="Cambria Math"/>
              </w:rPr>
              <m:t>O</m:t>
            </m:r>
          </m:sub>
        </m:sSub>
      </m:oMath>
      <w:r>
        <w:t>. Conditioning on the source label gives</w:t>
      </w:r>
    </w:p>
    <w:p w14:paraId="51FE0C77" w14:textId="77777777" w:rsidR="008813FF"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α</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e>
              <m:e>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e>
                </m:d>
                <m:sSub>
                  <m:sSubPr>
                    <m:ctrlPr>
                      <w:rPr>
                        <w:rFonts w:ascii="Cambria Math" w:hAnsi="Cambria Math"/>
                      </w:rPr>
                    </m:ctrlPr>
                  </m:sSubPr>
                  <m:e>
                    <m:r>
                      <w:rPr>
                        <w:rFonts w:ascii="Cambria Math" w:hAnsi="Cambria Math"/>
                      </w:rPr>
                      <m:t>D</m:t>
                    </m:r>
                  </m:e>
                  <m:sub>
                    <m:r>
                      <w:rPr>
                        <w:rFonts w:ascii="Cambria Math" w:hAnsi="Cambria Math"/>
                      </w:rPr>
                      <m:t>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e>
            </m:mr>
            <m:mr>
              <m:e>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e>
              <m:e>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num>
                  <m:den>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p</m:t>
                        </m:r>
                      </m:e>
                      <m:sub>
                        <m:r>
                          <w:rPr>
                            <w:rFonts w:ascii="Cambria Math" w:hAnsi="Cambria Math"/>
                          </w:rPr>
                          <m:t>O</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den>
                </m:f>
                <m:r>
                  <m:rPr>
                    <m:sty m:val="p"/>
                  </m:rPr>
                  <w:rPr>
                    <w:rFonts w:ascii="Cambria Math" w:hAnsi="Cambria Math"/>
                  </w:rPr>
                  <m:t>.</m:t>
                </m:r>
              </m:e>
            </m:mr>
          </m:m>
          <m:r>
            <m:rPr>
              <m:nor/>
            </m:rPr>
            <m:t>    (4)</m:t>
          </m:r>
        </m:oMath>
      </m:oMathPara>
    </w:p>
    <w:p w14:paraId="1A31182F" w14:textId="24890164" w:rsidR="008813FF" w:rsidRDefault="00000000">
      <w:pPr>
        <w:pStyle w:val="FirstParagraph"/>
        <w:rPr>
          <w:rFonts w:hint="eastAsia"/>
        </w:rPr>
      </w:pPr>
      <w:r>
        <w:t xml:space="preserve">Both component priors must be normalized before computing their evidences. Multiplying every inner weight by a </w:t>
      </w:r>
      <w:r w:rsidR="00401EE3">
        <w:t>common constant leaf</w:t>
      </w:r>
      <w:r>
        <w:t xml:space="preserve">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(4) unchanged. Using unnormalized bank sums directly in the gate instead changes the intended mixture mass. The mixture score likewise equals </w:t>
      </w:r>
      <m:oMath>
        <m:r>
          <w:rPr>
            <w:rFonts w:ascii="Cambria Math" w:hAnsi="Cambria Math"/>
          </w:rPr>
          <m:t>γ</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O</m:t>
            </m:r>
            <m:r>
              <m:rPr>
                <m:sty m:val="p"/>
              </m:rPr>
              <w:rPr>
                <w:rFonts w:ascii="Cambria Math" w:hAnsi="Cambria Math"/>
              </w:rPr>
              <m:t>,</m:t>
            </m:r>
            <m:r>
              <w:rPr>
                <w:rFonts w:ascii="Cambria Math" w:hAnsi="Cambria Math"/>
              </w:rPr>
              <m:t>σ</m:t>
            </m:r>
          </m:sub>
        </m:sSub>
      </m:oMath>
      <w:r>
        <w:t>, with the same state-dependent gate.</w:t>
      </w:r>
    </w:p>
    <w:p w14:paraId="68798C94" w14:textId="77777777" w:rsidR="008813FF" w:rsidRDefault="00000000">
      <w:pPr>
        <w:pStyle w:val="BodyText"/>
        <w:keepNext/>
        <w:rPr>
          <w:rFonts w:hint="eastAsia"/>
        </w:rPr>
      </w:pPr>
      <w:r>
        <w:t xml:space="preserve">For finite banks and fixed </w:t>
      </w:r>
      <m:oMath>
        <m:r>
          <w:rPr>
            <w:rFonts w:ascii="Cambria Math" w:hAnsi="Cambria Math"/>
          </w:rPr>
          <m:t>x</m:t>
        </m:r>
      </m:oMath>
      <w:r>
        <w:t xml:space="preserve">, </w:t>
      </w:r>
      <m:oMath>
        <m:r>
          <w:rPr>
            <w:rFonts w:ascii="Cambria Math" w:hAnsi="Cambria Math"/>
          </w:rPr>
          <m:t>γ</m:t>
        </m:r>
        <m:r>
          <m:rPr>
            <m:sty m:val="p"/>
          </m:rPr>
          <w:rPr>
            <w:rFonts w:ascii="Cambria Math" w:hAnsi="Cambria Math"/>
          </w:rPr>
          <m:t>→</m:t>
        </m:r>
        <m:r>
          <w:rPr>
            <w:rFonts w:ascii="Cambria Math" w:hAnsi="Cambria Math"/>
          </w:rPr>
          <m:t>α</m:t>
        </m:r>
      </m:oMath>
      <w:r>
        <w:t xml:space="preserve"> as </w:t>
      </w:r>
      <m:oMath>
        <m:r>
          <w:rPr>
            <w:rFonts w:ascii="Cambria Math" w:hAnsi="Cambria Math"/>
          </w:rPr>
          <m:t>σ</m:t>
        </m:r>
        <m:r>
          <m:rPr>
            <m:sty m:val="p"/>
          </m:rPr>
          <w:rPr>
            <w:rFonts w:ascii="Cambria Math" w:hAnsi="Cambria Math"/>
          </w:rPr>
          <m:t>→∞</m:t>
        </m:r>
      </m:oMath>
      <w:r>
        <w:t xml:space="preserve">. Indeed,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x</m:t>
            </m:r>
          </m:e>
        </m:d>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O</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x</m:t>
            </m:r>
          </m:e>
        </m:d>
      </m:oMath>
      <w:r>
        <w:t xml:space="preserve"> both tend to one. At low noise, a hard source decision follows when one component has strictly smaller distance to its support than the other. A universal hard-gate limit is false. If both priors contain the same unique nearest atom with masses </w:t>
      </w:r>
      <m:oMath>
        <m:r>
          <w:rPr>
            <w:rFonts w:ascii="Cambria Math" w:hAnsi="Cambria Math"/>
          </w:rPr>
          <m:t>a</m:t>
        </m:r>
      </m:oMath>
      <w:r>
        <w:t xml:space="preserve"> and </w:t>
      </w:r>
      <m:oMath>
        <m:r>
          <w:rPr>
            <w:rFonts w:ascii="Cambria Math" w:hAnsi="Cambria Math"/>
          </w:rPr>
          <m:t>b</m:t>
        </m:r>
      </m:oMath>
      <w:r>
        <w:t>, respectively, then</w:t>
      </w:r>
    </w:p>
    <w:p w14:paraId="1A12EAE0" w14:textId="77777777" w:rsidR="008813FF" w:rsidRDefault="00000000">
      <w:pPr>
        <w:pStyle w:val="BodyText"/>
        <w:keepLines/>
        <w:spacing w:before="60" w:after="120"/>
        <w:jc w:val="center"/>
        <w:rPr>
          <w:rFonts w:hint="eastAsia"/>
        </w:rPr>
      </w:pPr>
      <m:oMathPara>
        <m:oMathParaPr>
          <m:jc m:val="center"/>
        </m:oMathParaPr>
        <m:oMath>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αa</m:t>
              </m:r>
            </m:num>
            <m:den>
              <m:r>
                <w:rPr>
                  <w:rFonts w:ascii="Cambria Math" w:hAnsi="Cambria Math"/>
                </w:rPr>
                <m:t>αa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b</m:t>
              </m:r>
            </m:den>
          </m:f>
          <m:r>
            <m:rPr>
              <m:sty m:val="p"/>
            </m:rPr>
            <w:rPr>
              <w:rFonts w:ascii="Cambria Math" w:hAnsi="Cambria Math"/>
            </w:rPr>
            <m:t>.</m:t>
          </m:r>
          <m:r>
            <m:rPr>
              <m:nor/>
            </m:rPr>
            <m:t>    (5)</m:t>
          </m:r>
        </m:oMath>
      </m:oMathPara>
    </w:p>
    <w:p w14:paraId="62C9566F" w14:textId="77777777" w:rsidR="008813FF" w:rsidRDefault="00000000">
      <w:pPr>
        <w:pStyle w:val="FirstParagraph"/>
        <w:rPr>
          <w:rFonts w:hint="eastAsia"/>
        </w:rPr>
      </w:pPr>
      <w:r>
        <w:t xml:space="preserve">This limit can lie strictly between zero and one on an entire Voronoi region. In particular, identical component priors give </w:t>
      </w:r>
      <m:oMath>
        <m:r>
          <w:rPr>
            <w:rFonts w:ascii="Cambria Math" w:hAnsi="Cambria Math"/>
          </w:rPr>
          <m:t>γ</m:t>
        </m:r>
        <m:r>
          <m:rPr>
            <m:sty m:val="p"/>
          </m:rPr>
          <w:rPr>
            <w:rFonts w:ascii="Cambria Math" w:hAnsi="Cambria Math"/>
          </w:rPr>
          <m:t>=</m:t>
        </m:r>
        <m:r>
          <w:rPr>
            <w:rFonts w:ascii="Cambria Math" w:hAnsi="Cambria Math"/>
          </w:rPr>
          <m:t>α</m:t>
        </m:r>
      </m:oMath>
      <w:r>
        <w:t xml:space="preserve"> at every noise level.</w:t>
      </w:r>
    </w:p>
    <w:p w14:paraId="6105CFF7" w14:textId="77777777" w:rsidR="008813FF" w:rsidRDefault="00000000">
      <w:pPr>
        <w:pStyle w:val="BodyText"/>
        <w:keepNext/>
        <w:rPr>
          <w:rFonts w:hint="eastAsia"/>
        </w:rPr>
      </w:pPr>
      <w:r>
        <w:lastRenderedPageBreak/>
        <w:t>Expanding the squared distance in (1) gives the attention form</w:t>
      </w:r>
    </w:p>
    <w:p w14:paraId="3708294C"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i</m:t>
              </m:r>
            </m:sub>
          </m:sSub>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i</m:t>
                      </m:r>
                    </m:sub>
                  </m:sSub>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m:t>
          </m:r>
          <m:r>
            <m:rPr>
              <m:nor/>
            </m:rPr>
            <m:t>    (6)</m:t>
          </m:r>
        </m:oMath>
      </m:oMathPara>
    </w:p>
    <w:p w14:paraId="4F251808" w14:textId="77777777" w:rsidR="008813FF" w:rsidRDefault="00000000">
      <w:pPr>
        <w:pStyle w:val="FirstParagraph"/>
        <w:rPr>
          <w:rFonts w:hint="eastAsia"/>
        </w:rPr>
      </w:pPr>
      <w:r>
        <w:t>The norm bias is essential unless all keys have equal norm. This is Gaussian-kernel associative retrieval with a noise-dependent temperature, related to softmax Hopfield retrieval [11].</w:t>
      </w:r>
    </w:p>
    <w:p w14:paraId="5D17D96D" w14:textId="77777777" w:rsidR="008813FF" w:rsidRDefault="00000000">
      <w:pPr>
        <w:pStyle w:val="Heading2"/>
        <w:rPr>
          <w:rFonts w:hint="eastAsia"/>
        </w:rPr>
      </w:pPr>
      <w:bookmarkStart w:id="7" w:name="Xf2cd034a170c5fadaf0ebb6bf888c541db83365"/>
      <w:bookmarkEnd w:id="6"/>
      <w:r>
        <w:t>Mixtures and products answer different questions</w:t>
      </w:r>
    </w:p>
    <w:p w14:paraId="76FD015D" w14:textId="77777777" w:rsidR="008813FF" w:rsidRDefault="00000000">
      <w:pPr>
        <w:pStyle w:val="FirstParagraph"/>
        <w:keepNext/>
        <w:rPr>
          <w:rFonts w:hint="eastAsia"/>
        </w:rPr>
      </w:pPr>
      <w:r>
        <w:rPr>
          <w:b/>
          <w:bCs/>
        </w:rPr>
        <w:t>Proposition 2.</w:t>
      </w:r>
      <w:r>
        <w:t xml:space="preserve"> The normalized product of </w:t>
      </w:r>
      <m:oMath>
        <m:r>
          <m:rPr>
            <m:scr m:val="script"/>
            <m:sty m:val="p"/>
          </m:rPr>
          <w:rPr>
            <w:rFonts w:ascii="Cambria Math" w:hAnsi="Cambria Math"/>
          </w:rPr>
          <m:t>N</m:t>
        </m:r>
        <m:d>
          <m:dPr>
            <m:ctrlPr>
              <w:rPr>
                <w:rFonts w:ascii="Cambria Math" w:hAnsi="Cambria Math"/>
              </w:rPr>
            </m:ctrlPr>
          </m:dPr>
          <m:e>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and </w:t>
      </w:r>
      <m:oMath>
        <m:r>
          <m:rPr>
            <m:scr m:val="script"/>
            <m:sty m:val="p"/>
          </m:rPr>
          <w:rPr>
            <w:rFonts w:ascii="Cambria Math" w:hAnsi="Cambria Math"/>
          </w:rPr>
          <m:t>N</m:t>
        </m:r>
        <m:d>
          <m:dPr>
            <m:ctrlPr>
              <w:rPr>
                <w:rFonts w:ascii="Cambria Math" w:hAnsi="Cambria Math"/>
              </w:rPr>
            </m:ctrlPr>
          </m:d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is </w:t>
      </w:r>
      <m:oMath>
        <m:r>
          <m:rPr>
            <m:scr m:val="script"/>
            <m:sty m:val="p"/>
          </m:rPr>
          <w:rPr>
            <w:rFonts w:ascii="Cambria Math" w:hAnsi="Cambria Math"/>
          </w:rPr>
          <m:t>N</m:t>
        </m:r>
        <m:d>
          <m:dPr>
            <m:ctrlPr>
              <w:rPr>
                <w:rFonts w:ascii="Cambria Math" w:hAnsi="Cambria Math"/>
              </w:rPr>
            </m:ctrlPr>
          </m:d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2</m:t>
            </m:r>
          </m:e>
        </m:d>
      </m:oMath>
      <w:r>
        <w:t>. Its density at either center, relative to its peak, is</w:t>
      </w:r>
    </w:p>
    <w:p w14:paraId="632A33A9" w14:textId="77777777" w:rsidR="008813F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num>
                <m:den>
                  <m:r>
                    <w:rPr>
                      <w:rFonts w:ascii="Cambria Math" w:hAnsi="Cambria Math"/>
                    </w:rPr>
                    <m:t>4</m:t>
                  </m:r>
                  <m:sSup>
                    <m:sSupPr>
                      <m:ctrlPr>
                        <w:rPr>
                          <w:rFonts w:ascii="Cambria Math" w:hAnsi="Cambria Math"/>
                        </w:rPr>
                      </m:ctrlPr>
                    </m:sSupPr>
                    <m:e>
                      <m:r>
                        <w:rPr>
                          <w:rFonts w:ascii="Cambria Math" w:hAnsi="Cambria Math"/>
                        </w:rPr>
                        <m:t>τ</m:t>
                      </m:r>
                    </m:e>
                    <m:sup>
                      <m:r>
                        <w:rPr>
                          <w:rFonts w:ascii="Cambria Math" w:hAnsi="Cambria Math"/>
                        </w:rPr>
                        <m:t>2</m:t>
                      </m:r>
                    </m:sup>
                  </m:sSup>
                </m:den>
              </m:f>
            </m:e>
          </m:d>
          <m:r>
            <m:rPr>
              <m:sty m:val="p"/>
            </m:rPr>
            <w:rPr>
              <w:rFonts w:ascii="Cambria Math" w:hAnsi="Cambria Math"/>
            </w:rPr>
            <m:t>.</m:t>
          </m:r>
          <m:r>
            <m:rPr>
              <m:nor/>
            </m:rPr>
            <m:t>    (7)</m:t>
          </m:r>
        </m:oMath>
      </m:oMathPara>
    </w:p>
    <w:p w14:paraId="650CC35E" w14:textId="77777777" w:rsidR="008813FF" w:rsidRDefault="00000000">
      <w:pPr>
        <w:pStyle w:val="FirstParagraph"/>
        <w:rPr>
          <w:rFonts w:hint="eastAsia"/>
        </w:rPr>
      </w:pPr>
      <w:r>
        <w:rPr>
          <w:i/>
          <w:iCs/>
        </w:rPr>
        <w:t>Proof.</w:t>
      </w:r>
      <w:r>
        <w:t xml:space="preserve"> Complete the square using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oMath>
      <w:r>
        <w:t>. The stated Gaussian and density ratio follow. □</w:t>
      </w:r>
    </w:p>
    <w:p w14:paraId="35AFD959" w14:textId="77777777" w:rsidR="008813FF" w:rsidRDefault="00000000">
      <w:pPr>
        <w:pStyle w:val="BodyText"/>
        <w:rPr>
          <w:rFonts w:hint="eastAsia"/>
        </w:rPr>
      </w:pPr>
      <w:r>
        <w:t>This example makes the modeling distinction explicit. A mixture retains alternatives as components. A product favors their simultaneous agreement. Well-separated Gaussian mixture components retain separate modes; a mixture is not guaranteed to be multimodal at arbitrary separation, variance, or weight.</w:t>
      </w:r>
    </w:p>
    <w:p w14:paraId="3631E9E6" w14:textId="77777777" w:rsidR="008813FF" w:rsidRDefault="00000000">
      <w:pPr>
        <w:pStyle w:val="BodyText"/>
        <w:rPr>
          <w:rFonts w:hint="eastAsia"/>
        </w:rPr>
      </w:pPr>
      <w:r>
        <w:t xml:space="preserve">Adding the two scores is exactly the score of the product of the two </w:t>
      </w:r>
      <w:r>
        <w:rPr>
          <w:i/>
          <w:iCs/>
        </w:rPr>
        <w:t>noisy</w:t>
      </w:r>
      <w:r>
        <w:t xml:space="preserve"> densities at that noise level. It is generally not the score of the Gaussian-smoothed product of the original priors. In the Gaussian example, the covariance of the smoothed normalized product is </w:t>
      </w:r>
      <m:oMath>
        <m:d>
          <m:dPr>
            <m:ctrlPr>
              <w:rPr>
                <w:rFonts w:ascii="Cambria Math" w:hAnsi="Cambria Math"/>
              </w:rPr>
            </m:ctrlPr>
          </m:dPr>
          <m:e>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whereas the covariance of the normalized product of the smoothed densities is </w:t>
      </w:r>
      <m:oMath>
        <m:d>
          <m:dPr>
            <m:ctrlPr>
              <w:rPr>
                <w:rFonts w:ascii="Cambria Math" w:hAnsi="Cambria Math"/>
              </w:rPr>
            </m:ctrlPr>
          </m:dPr>
          <m:e>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2</m:t>
        </m:r>
      </m:oMath>
      <w:r>
        <w:t xml:space="preserve">. The difference is </w:t>
      </w:r>
      <m:oMath>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2</m:t>
        </m:r>
      </m:oMath>
      <w:r>
        <w:t>. A trajectory following the second score therefore does not automatically sample the first clean target [6]. Products of discrete point priors also require a common reference measure and can have disjoint supports, so density multiplication should not be invoked informally for them.</w:t>
      </w:r>
    </w:p>
    <w:p w14:paraId="33E6E9BB" w14:textId="77777777" w:rsidR="008813FF" w:rsidRDefault="00000000">
      <w:pPr>
        <w:pStyle w:val="BodyText"/>
        <w:keepNext/>
        <w:jc w:val="center"/>
        <w:rPr>
          <w:rFonts w:hint="eastAsia"/>
        </w:rPr>
      </w:pPr>
      <w:r>
        <w:rPr>
          <w:noProof/>
        </w:rPr>
        <w:drawing>
          <wp:inline distT="0" distB="0" distL="0" distR="0" wp14:anchorId="7A613919" wp14:editId="7ED86E36">
            <wp:extent cx="6126480" cy="2381770"/>
            <wp:effectExtent l="0" t="0" r="0" b="0"/>
            <wp:docPr id="27" name="Picture" descr="Mixture density product density and posterior gate"/>
            <wp:cNvGraphicFramePr/>
            <a:graphic xmlns:a="http://schemas.openxmlformats.org/drawingml/2006/main">
              <a:graphicData uri="http://schemas.openxmlformats.org/drawingml/2006/picture">
                <pic:pic xmlns:pic="http://schemas.openxmlformats.org/drawingml/2006/picture">
                  <pic:nvPicPr>
                    <pic:cNvPr id="28" name="Picture" descr="figures/mixture_gate.png"/>
                    <pic:cNvPicPr>
                      <a:picLocks noChangeAspect="1" noChangeArrowheads="1"/>
                    </pic:cNvPicPr>
                  </pic:nvPicPr>
                  <pic:blipFill>
                    <a:blip r:embed="rId7"/>
                    <a:stretch>
                      <a:fillRect/>
                    </a:stretch>
                  </pic:blipFill>
                  <pic:spPr bwMode="auto">
                    <a:xfrm>
                      <a:off x="0" y="0"/>
                      <a:ext cx="6126480" cy="2381770"/>
                    </a:xfrm>
                    <a:prstGeom prst="rect">
                      <a:avLst/>
                    </a:prstGeom>
                    <a:noFill/>
                    <a:ln w="9525">
                      <a:noFill/>
                      <a:headEnd/>
                      <a:tailEnd/>
                    </a:ln>
                  </pic:spPr>
                </pic:pic>
              </a:graphicData>
            </a:graphic>
          </wp:inline>
        </w:drawing>
      </w:r>
    </w:p>
    <w:p w14:paraId="3CA18838" w14:textId="77777777" w:rsidR="008813FF" w:rsidRDefault="00000000">
      <w:pPr>
        <w:pStyle w:val="Caption"/>
        <w:keepLines/>
        <w:rPr>
          <w:rFonts w:hint="eastAsia"/>
        </w:rPr>
      </w:pPr>
      <w:r>
        <w:t>Figure 1. Two Gaussian alternatives with centers 0.2 and 0.8 and common standard deviation 0.05. Left, a balanced mixture retains the separated modes while the normalized product is centered at 0.5. Right, the posterior probability of the left component under additional observation noise changes with the observation and noise level. Curves are analytic, rather than optimization experiments.</w:t>
      </w:r>
    </w:p>
    <w:p w14:paraId="1BF3ABA8" w14:textId="77777777" w:rsidR="008813FF" w:rsidRDefault="00000000">
      <w:pPr>
        <w:pStyle w:val="Heading1"/>
        <w:rPr>
          <w:rFonts w:hint="eastAsia"/>
        </w:rPr>
      </w:pPr>
      <w:bookmarkStart w:id="8" w:name="recall-from-a-fixed-memory-prior"/>
      <w:bookmarkEnd w:id="4"/>
      <w:bookmarkEnd w:id="7"/>
      <w:r>
        <w:lastRenderedPageBreak/>
        <w:t>4 Recall from a fixed memory prior</w:t>
      </w:r>
    </w:p>
    <w:p w14:paraId="6E0D014E" w14:textId="77777777" w:rsidR="008813FF" w:rsidRDefault="00000000">
      <w:pPr>
        <w:pStyle w:val="FirstParagraph"/>
        <w:rPr>
          <w:rFonts w:hint="eastAsia"/>
        </w:rPr>
      </w:pPr>
      <w:r>
        <w:t xml:space="preserve">We first study memory alone. The mixture identity in Section 3 can be used for proposals from both environments, but its sampling law is not the outer law </w:t>
      </w:r>
      <m:oMath>
        <m:r>
          <w:rPr>
            <w:rFonts w:ascii="Cambria Math" w:hAnsi="Cambria Math"/>
          </w:rPr>
          <m:t>q</m:t>
        </m:r>
      </m:oMath>
      <w:r>
        <w:t>. The theorem below concerns the outer prior frozen throughout an attempt.</w:t>
      </w:r>
    </w:p>
    <w:p w14:paraId="03F7ECCC" w14:textId="77777777" w:rsidR="008813FF" w:rsidRDefault="00000000">
      <w:pPr>
        <w:pStyle w:val="Heading2"/>
        <w:rPr>
          <w:rFonts w:hint="eastAsia"/>
        </w:rPr>
      </w:pPr>
      <w:bookmarkStart w:id="9" w:name="keys-and-values-play-different-roles"/>
      <w:r>
        <w:t>Keys and values play different roles</w:t>
      </w:r>
    </w:p>
    <w:p w14:paraId="59441178" w14:textId="77777777" w:rsidR="008813FF" w:rsidRDefault="00000000">
      <w:pPr>
        <w:pStyle w:val="FirstParagraph"/>
        <w:keepNext/>
        <w:rPr>
          <w:rFonts w:hint="eastAsia"/>
        </w:rPr>
      </w:pPr>
      <w:r>
        <w:t xml:space="preserve">Let the bank be </w:t>
      </w:r>
      <m:oMath>
        <m:r>
          <m:rPr>
            <m:scr m:val="script"/>
            <m:sty m:val="p"/>
          </m:rP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e>
        </m:d>
        <m:r>
          <m:rPr>
            <m:sty m:val="p"/>
          </m:rPr>
          <w:rPr>
            <w:rFonts w:ascii="Cambria Math" w:hAnsi="Cambria Math"/>
          </w:rPr>
          <m:t>:</m:t>
        </m:r>
        <m:r>
          <w:rPr>
            <w:rFonts w:ascii="Cambria Math" w:hAnsi="Cambria Math"/>
          </w:rPr>
          <m:t>e</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oMath>
      <w:r>
        <w:t xml:space="preserve">, with keys </w:t>
      </w:r>
      <m:oMath>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and values </w:t>
      </w:r>
      <m:oMath>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Draw a label </w:t>
      </w:r>
      <m:oMath>
        <m:r>
          <w:rPr>
            <w:rFonts w:ascii="Cambria Math" w:hAnsi="Cambria Math"/>
          </w:rPr>
          <m:t>T</m:t>
        </m:r>
        <m:r>
          <m:rPr>
            <m:sty m:val="p"/>
          </m:rPr>
          <w:rPr>
            <w:rFonts w:ascii="Cambria Math" w:hAnsi="Cambria Math"/>
          </w:rPr>
          <m:t>∼</m:t>
        </m:r>
        <m:r>
          <w:rPr>
            <w:rFonts w:ascii="Cambria Math" w:hAnsi="Cambria Math"/>
          </w:rPr>
          <m:t>q</m:t>
        </m:r>
      </m:oMath>
      <w:r>
        <w:t xml:space="preserve">, and observe </w:t>
      </w:r>
      <m:oMath>
        <m:sSub>
          <m:sSubPr>
            <m:ctrlPr>
              <w:rPr>
                <w:rFonts w:ascii="Cambria Math" w:hAnsi="Cambria Math"/>
              </w:rPr>
            </m:ctrlPr>
          </m:sSubPr>
          <m:e>
            <m:r>
              <w:rPr>
                <w:rFonts w:ascii="Cambria Math" w:hAnsi="Cambria Math"/>
              </w:rPr>
              <m:t>Z</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r>
          <w:rPr>
            <w:rFonts w:ascii="Cambria Math" w:hAnsi="Cambria Math"/>
          </w:rPr>
          <m:t>σε</m:t>
        </m:r>
      </m:oMath>
      <w:r>
        <w:t>. Define</w:t>
      </w:r>
    </w:p>
    <w:p w14:paraId="235F0DC0" w14:textId="77777777" w:rsidR="008813FF"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e</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exp{-∥</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r>
                      <m:rPr>
                        <m:sty m:val="p"/>
                      </m:rPr>
                      <w:rPr>
                        <w:rFonts w:ascii="Cambria Math" w:hAnsi="Cambria Math"/>
                      </w:rPr>
                      <m:t>exp{-∥</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den>
                </m:f>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q</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e</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q</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e</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e>
            </m:mr>
          </m:m>
          <m:r>
            <m:rPr>
              <m:nor/>
            </m:rPr>
            <m:t>    (8)</m:t>
          </m:r>
        </m:oMath>
      </m:oMathPara>
    </w:p>
    <w:p w14:paraId="109F3A79" w14:textId="77777777" w:rsidR="008813FF" w:rsidRDefault="00000000">
      <w:pPr>
        <w:pStyle w:val="FirstParagraph"/>
        <w:rPr>
          <w:rFonts w:hint="eastAsia"/>
        </w:rPr>
      </w:pPr>
      <w:r>
        <w:rPr>
          <w:b/>
          <w:bCs/>
        </w:rPr>
        <w:t>Proposition 3.</w:t>
      </w:r>
      <w:r>
        <w:t xml:space="preserve"> </w:t>
      </w:r>
      <m:oMath>
        <m:sSub>
          <m:sSubPr>
            <m:ctrlPr>
              <w:rPr>
                <w:rFonts w:ascii="Cambria Math" w:hAnsi="Cambria Math"/>
              </w:rPr>
            </m:ctrlPr>
          </m:sSubPr>
          <m:e>
            <m:r>
              <w:rPr>
                <w:rFonts w:ascii="Cambria Math" w:hAnsi="Cambria Math"/>
              </w:rPr>
              <m:t>M</m:t>
            </m:r>
          </m:e>
          <m:sub>
            <m:r>
              <w:rPr>
                <w:rFonts w:ascii="Cambria Math" w:hAnsi="Cambria Math"/>
              </w:rPr>
              <m:t>q</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σ</m:t>
                </m:r>
              </m:sub>
            </m:sSub>
            <m:r>
              <m:rPr>
                <m:sty m:val="p"/>
              </m:rPr>
              <w:rPr>
                <w:rFonts w:ascii="Cambria Math" w:hAnsi="Cambria Math"/>
              </w:rPr>
              <m:t>=</m:t>
            </m:r>
            <m:r>
              <w:rPr>
                <w:rFonts w:ascii="Cambria Math" w:hAnsi="Cambria Math"/>
              </w:rPr>
              <m:t>z</m:t>
            </m:r>
          </m:e>
        </m:d>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q</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σ</m:t>
                </m:r>
              </m:sub>
            </m:sSub>
            <m:r>
              <m:rPr>
                <m:sty m:val="p"/>
              </m:rPr>
              <w:rPr>
                <w:rFonts w:ascii="Cambria Math" w:hAnsi="Cambria Math"/>
              </w:rPr>
              <m:t>=</m:t>
            </m:r>
            <m:r>
              <w:rPr>
                <w:rFonts w:ascii="Cambria Math" w:hAnsi="Cambria Math"/>
              </w:rPr>
              <m:t>z</m:t>
            </m:r>
          </m:e>
        </m:d>
      </m:oMath>
      <w:r>
        <w:t>.</w:t>
      </w:r>
    </w:p>
    <w:p w14:paraId="4792DE84" w14:textId="77777777" w:rsidR="008813FF" w:rsidRDefault="00000000">
      <w:pPr>
        <w:pStyle w:val="BodyText"/>
        <w:rPr>
          <w:rFonts w:hint="eastAsia"/>
        </w:rPr>
      </w:pPr>
      <w:r>
        <w:rPr>
          <w:i/>
          <w:iCs/>
        </w:rPr>
        <w:t>Proof.</w:t>
      </w:r>
      <w:r>
        <w:t xml:space="preserve"> The posterior label probabilities are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by Bayes’ rule. Both expectations follow by summing their respective stored quantities. No decoder relation is required. □</w:t>
      </w:r>
    </w:p>
    <w:p w14:paraId="686F4E62" w14:textId="77777777" w:rsidR="008813FF" w:rsidRDefault="00000000">
      <w:pPr>
        <w:pStyle w:val="BodyText"/>
        <w:rPr>
          <w:rFonts w:hint="eastAsia"/>
        </w:rPr>
      </w:pPr>
      <w:r>
        <w:t xml:space="preserve">The key mean </w:t>
      </w:r>
      <m:oMath>
        <m:sSub>
          <m:sSubPr>
            <m:ctrlPr>
              <w:rPr>
                <w:rFonts w:ascii="Cambria Math" w:hAnsi="Cambria Math"/>
              </w:rPr>
            </m:ctrlPr>
          </m:sSubPr>
          <m:e>
            <m:r>
              <w:rPr>
                <w:rFonts w:ascii="Cambria Math" w:hAnsi="Cambria Math"/>
              </w:rPr>
              <m:t>M</m:t>
            </m:r>
          </m:e>
          <m:sub>
            <m:r>
              <w:rPr>
                <w:rFonts w:ascii="Cambria Math" w:hAnsi="Cambria Math"/>
              </w:rPr>
              <m:t>q</m:t>
            </m:r>
          </m:sub>
        </m:sSub>
      </m:oMath>
      <w:r>
        <w:t xml:space="preserve"> drives key-space diffusion. The value mean </w:t>
      </w:r>
      <m:oMath>
        <m:sSub>
          <m:sSubPr>
            <m:ctrlPr>
              <w:rPr>
                <w:rFonts w:ascii="Cambria Math" w:hAnsi="Cambria Math"/>
              </w:rPr>
            </m:ctrlPr>
          </m:sSubPr>
          <m:e>
            <m:r>
              <w:rPr>
                <w:rFonts w:ascii="Cambria Math" w:hAnsi="Cambria Math"/>
              </w:rPr>
              <m:t>V</m:t>
            </m:r>
          </m:e>
          <m:sub>
            <m:r>
              <w:rPr>
                <w:rFonts w:ascii="Cambria Math" w:hAnsi="Cambria Math"/>
              </w:rPr>
              <m:t>q</m:t>
            </m:r>
          </m:sub>
        </m:sSub>
      </m:oMath>
      <w:r>
        <w:t xml:space="preserve"> is a physical readout and may have a different dimension. Substituting </w:t>
      </w:r>
      <m:oMath>
        <m:sSub>
          <m:sSubPr>
            <m:ctrlPr>
              <w:rPr>
                <w:rFonts w:ascii="Cambria Math" w:hAnsi="Cambria Math"/>
              </w:rPr>
            </m:ctrlPr>
          </m:sSubPr>
          <m:e>
            <m:r>
              <w:rPr>
                <w:rFonts w:ascii="Cambria Math" w:hAnsi="Cambria Math"/>
              </w:rPr>
              <m:t>V</m:t>
            </m:r>
          </m:e>
          <m:sub>
            <m:r>
              <w:rPr>
                <w:rFonts w:ascii="Cambria Math" w:hAnsi="Cambria Math"/>
              </w:rPr>
              <m:t>q</m:t>
            </m:r>
          </m:sub>
        </m:sSub>
      </m:oMath>
      <w:r>
        <w:t xml:space="preserve"> into the key-space differential equation is generally invalid. A convex average of feasible stored designs can also be infeasible or have poor fitness. Exact conditional expectation does not imply feasibility or optimality; terminal recall reads out an individual stored value.</w:t>
      </w:r>
    </w:p>
    <w:p w14:paraId="111EFD0A" w14:textId="77777777" w:rsidR="008813FF" w:rsidRDefault="00000000">
      <w:pPr>
        <w:pStyle w:val="Heading2"/>
        <w:rPr>
          <w:rFonts w:hint="eastAsia"/>
        </w:rPr>
      </w:pPr>
      <w:bookmarkStart w:id="10" w:name="probability-flow-and-finite-noise-error"/>
      <w:bookmarkEnd w:id="9"/>
      <w:r>
        <w:t>Probability flow and finite-noise error</w:t>
      </w:r>
    </w:p>
    <w:p w14:paraId="6CDE30A3" w14:textId="77777777" w:rsidR="008813FF" w:rsidRDefault="00000000">
      <w:pPr>
        <w:pStyle w:val="FirstParagraph"/>
        <w:keepNext/>
        <w:rPr>
          <w:rFonts w:hint="eastAsia"/>
        </w:rPr>
      </w:pPr>
      <w:r>
        <w:t xml:space="preserve">Write </w:t>
      </w:r>
      <m:oMath>
        <m:sSub>
          <m:sSubPr>
            <m:ctrlPr>
              <w:rPr>
                <w:rFonts w:ascii="Cambria Math" w:hAnsi="Cambria Math"/>
              </w:rPr>
            </m:ctrlPr>
          </m:sSubPr>
          <m:e>
            <m:r>
              <w:rPr>
                <w:rFonts w:ascii="Cambria Math" w:hAnsi="Cambria Math"/>
              </w:rPr>
              <m:t>p</m:t>
            </m:r>
          </m:e>
          <m:sub>
            <m:r>
              <w:rPr>
                <w:rFonts w:ascii="Cambria Math" w:hAnsi="Cambria Math"/>
              </w:rPr>
              <m:t>σ</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e>
        </m:d>
      </m:oMath>
      <w:r>
        <w:t>. The variance-exploding probability-flow ODE is [2, 3]</w:t>
      </w:r>
    </w:p>
    <w:p w14:paraId="22FCCC69" w14:textId="77777777" w:rsidR="008813FF"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r>
                <w:rPr>
                  <w:rFonts w:ascii="Cambria Math" w:hAnsi="Cambria Math"/>
                </w:rPr>
                <m:t>dz</m:t>
              </m:r>
            </m:num>
            <m:den>
              <m:r>
                <w:rPr>
                  <w:rFonts w:ascii="Cambria Math" w:hAnsi="Cambria Math"/>
                </w:rPr>
                <m:t>dσ</m:t>
              </m:r>
            </m:den>
          </m:f>
          <m:r>
            <m:rPr>
              <m:sty m:val="p"/>
            </m:rPr>
            <w:rPr>
              <w:rFonts w:ascii="Cambria Math" w:hAnsi="Cambria Math"/>
            </w:rPr>
            <m:t>=-</m:t>
          </m:r>
          <m:r>
            <w:rPr>
              <w:rFonts w:ascii="Cambria Math" w:hAnsi="Cambria Math"/>
            </w:rPr>
            <m:t>σ</m:t>
          </m:r>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σ</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num>
            <m:den>
              <m:r>
                <w:rPr>
                  <w:rFonts w:ascii="Cambria Math" w:hAnsi="Cambria Math"/>
                </w:rPr>
                <m:t>σ</m:t>
              </m:r>
            </m:den>
          </m:f>
          <m:r>
            <m:rPr>
              <m:sty m:val="p"/>
            </m:rPr>
            <w:rPr>
              <w:rFonts w:ascii="Cambria Math" w:hAnsi="Cambria Math"/>
            </w:rPr>
            <m:t>.</m:t>
          </m:r>
          <m:r>
            <m:rPr>
              <m:nor/>
            </m:rPr>
            <m:t>    (9)</m:t>
          </m:r>
        </m:oMath>
      </m:oMathPara>
    </w:p>
    <w:p w14:paraId="573AA0E6" w14:textId="77777777" w:rsidR="008813FF" w:rsidRDefault="00000000">
      <w:pPr>
        <w:pStyle w:val="FirstParagraph"/>
        <w:rPr>
          <w:rFonts w:hint="eastAsia"/>
        </w:rPr>
      </w:pPr>
      <w:r>
        <w:t xml:space="preserve">Generation integrates this equation from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w:r>
        <w:t xml:space="preserve"> down to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t xml:space="preserve">, where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&lt;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w:r>
        <w:t xml:space="preserve">. A recall draw starts from </w:t>
      </w:r>
      <m:oMath>
        <m:r>
          <w:rPr>
            <w:rFonts w:ascii="Cambria Math" w:hAnsi="Cambria Math"/>
          </w:rPr>
          <m:t>Q</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m</m:t>
                </m:r>
              </m:sub>
            </m:sSub>
          </m:e>
        </m:d>
      </m:oMath>
      <w:r>
        <w:t xml:space="preserve"> and returns the nearest-key label of the endpoint. Ties are resolved by a fixed measurable rule. Distinct keys ensure ties have probability zero under the exact noisy mixture.</w:t>
      </w:r>
    </w:p>
    <w:p w14:paraId="7F3B7FB4" w14:textId="77777777" w:rsidR="008813FF" w:rsidRDefault="00000000">
      <w:pPr>
        <w:pStyle w:val="BodyText"/>
        <w:keepNext/>
        <w:rPr>
          <w:rFonts w:hint="eastAsia"/>
        </w:rPr>
      </w:pPr>
      <w:r>
        <w:t xml:space="preserve">Let </w:t>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A</m:t>
            </m:r>
          </m:sub>
        </m:sSub>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A</m:t>
                </m:r>
              </m:e>
            </m:d>
          </m:e>
        </m:d>
      </m:oMath>
      <w:r>
        <w:t xml:space="preserve">. For </w:t>
      </w:r>
      <m:oMath>
        <m:r>
          <w:rPr>
            <w:rFonts w:ascii="Cambria Math" w:hAnsi="Cambria Math"/>
          </w:rPr>
          <m:t>K</m:t>
        </m:r>
        <m:r>
          <m:rPr>
            <m:sty m:val="p"/>
          </m:rPr>
          <w:rPr>
            <w:rFonts w:ascii="Cambria Math" w:hAnsi="Cambria Math"/>
          </w:rPr>
          <m:t>≥</m:t>
        </m:r>
        <m:r>
          <w:rPr>
            <w:rFonts w:ascii="Cambria Math" w:hAnsi="Cambria Math"/>
          </w:rPr>
          <m:t>2</m:t>
        </m:r>
      </m:oMath>
      <w:r>
        <w:t xml:space="preserve">, define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e</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and </w:t>
      </w:r>
      <m:oMath>
        <m:acc>
          <m:accPr>
            <m:chr m:val="‾"/>
            <m:ctrlPr>
              <w:rPr>
                <w:rFonts w:ascii="Cambria Math" w:hAnsi="Cambria Math"/>
              </w:rPr>
            </m:ctrlPr>
          </m:accPr>
          <m:e>
            <m:r>
              <w:rPr>
                <w:rFonts w:ascii="Cambria Math" w:hAnsi="Cambria Math"/>
              </w:rPr>
              <m:t>Φ</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oMath>
      <w:r>
        <w:t>. Set</w:t>
      </w:r>
    </w:p>
    <w:p w14:paraId="289F08AA" w14:textId="77777777" w:rsidR="008813FF"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0</m:t>
                    </m:r>
                  </m:sub>
                </m:sSub>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d>
                  <m:dPr>
                    <m:begChr m:val="["/>
                    <m:endChr m:val="]"/>
                    <m:ctrlPr>
                      <w:rPr>
                        <w:rFonts w:ascii="Cambria Math" w:hAnsi="Cambria Math"/>
                      </w:rPr>
                    </m:ctrlPr>
                  </m:dPr>
                  <m:e>
                    <m:r>
                      <w:rPr>
                        <w:rFonts w:ascii="Cambria Math" w:hAnsi="Cambria Math"/>
                      </w:rPr>
                      <m:t>2Φ</m:t>
                    </m:r>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den>
                        </m:f>
                      </m:e>
                    </m:d>
                    <m:r>
                      <m:rPr>
                        <m:sty m:val="p"/>
                      </m:rPr>
                      <w:rPr>
                        <w:rFonts w:ascii="Cambria Math" w:hAnsi="Cambria Math"/>
                      </w:rPr>
                      <m:t>-</m:t>
                    </m:r>
                    <m:r>
                      <w:rPr>
                        <w:rFonts w:ascii="Cambria Math" w:hAnsi="Cambria Math"/>
                      </w:rPr>
                      <m:t>1</m:t>
                    </m:r>
                  </m:e>
                </m:d>
                <m:r>
                  <m:rPr>
                    <m:sty m:val="p"/>
                  </m:rPr>
                  <w:rPr>
                    <w:rFonts w:ascii="Cambria Math" w:hAnsi="Cambria Math"/>
                  </w:rPr>
                  <m:t>,</m:t>
                </m:r>
              </m:e>
            </m:mr>
            <m:mr>
              <m:e>
                <m:sSub>
                  <m:sSubPr>
                    <m:ctrlPr>
                      <w:rPr>
                        <w:rFonts w:ascii="Cambria Math" w:hAnsi="Cambria Math"/>
                      </w:rPr>
                    </m:ctrlPr>
                  </m:sSubPr>
                  <m:e>
                    <m:r>
                      <w:rPr>
                        <w:rFonts w:ascii="Cambria Math" w:hAnsi="Cambria Math"/>
                      </w:rPr>
                      <m:t>δ</m:t>
                    </m:r>
                  </m:e>
                  <m:sub>
                    <m:r>
                      <m:rPr>
                        <m:nor/>
                      </m:rPr>
                      <m:t>sep</m:t>
                    </m:r>
                  </m:sub>
                </m:sSub>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m:t>
                    </m:r>
                  </m:sup>
                  <m:e>
                    <m:acc>
                      <m:accPr>
                        <m:chr m:val="‾"/>
                        <m:ctrlPr>
                          <w:rPr>
                            <w:rFonts w:ascii="Cambria Math" w:hAnsi="Cambria Math"/>
                          </w:rPr>
                        </m:ctrlPr>
                      </m:accPr>
                      <m:e>
                        <m:r>
                          <w:rPr>
                            <w:rFonts w:ascii="Cambria Math" w:hAnsi="Cambria Math"/>
                          </w:rPr>
                          <m:t>Φ</m:t>
                        </m:r>
                      </m:e>
                    </m:acc>
                  </m:e>
                </m:nary>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den>
                    </m:f>
                  </m:e>
                </m:d>
                <m:r>
                  <m:rPr>
                    <m:sty m:val="p"/>
                  </m:rPr>
                  <w:rPr>
                    <w:rFonts w:ascii="Cambria Math" w:hAnsi="Cambria Math"/>
                  </w:rPr>
                  <m:t>.</m:t>
                </m:r>
              </m:e>
            </m:mr>
          </m:m>
          <m:r>
            <m:rPr>
              <m:nor/>
            </m:rPr>
            <m:t>    (10)</m:t>
          </m:r>
        </m:oMath>
      </m:oMathPara>
    </w:p>
    <w:p w14:paraId="781C275D" w14:textId="77777777" w:rsidR="008813FF" w:rsidRDefault="00000000">
      <w:pPr>
        <w:pStyle w:val="FirstParagraph"/>
        <w:rPr>
          <w:rFonts w:hint="eastAsia"/>
        </w:rPr>
      </w:pPr>
      <w:r>
        <w:t xml:space="preserve">The simpler bounds </w:t>
      </w:r>
      <m:oMath>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max</m:t>
                </m:r>
              </m:sub>
            </m:sSub>
            <m:rad>
              <m:radPr>
                <m:degHide m:val="1"/>
                <m:ctrlPr>
                  <w:rPr>
                    <w:rFonts w:ascii="Cambria Math" w:hAnsi="Cambria Math"/>
                  </w:rPr>
                </m:ctrlPr>
              </m:radPr>
              <m:deg/>
              <m:e>
                <m:r>
                  <w:rPr>
                    <w:rFonts w:ascii="Cambria Math" w:hAnsi="Cambria Math"/>
                  </w:rPr>
                  <m:t>2π</m:t>
                </m:r>
              </m:e>
            </m:rad>
          </m:e>
        </m:d>
      </m:oMath>
      <w:r>
        <w:t xml:space="preserve"> and </w:t>
      </w:r>
      <m:oMath>
        <m:sSub>
          <m:sSubPr>
            <m:ctrlPr>
              <w:rPr>
                <w:rFonts w:ascii="Cambria Math" w:hAnsi="Cambria Math"/>
              </w:rPr>
            </m:ctrlPr>
          </m:sSubPr>
          <m:e>
            <m:r>
              <w:rPr>
                <w:rFonts w:ascii="Cambria Math" w:hAnsi="Cambria Math"/>
              </w:rPr>
              <m:t>δ</m:t>
            </m:r>
          </m:e>
          <m:sub>
            <m:r>
              <m:rPr>
                <m:nor/>
              </m:rPr>
              <m:t>sep</m:t>
            </m:r>
          </m:sub>
        </m:sSub>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acc>
          <m:accPr>
            <m:chr m:val="‾"/>
            <m:ctrlPr>
              <w:rPr>
                <w:rFonts w:ascii="Cambria Math" w:hAnsi="Cambria Math"/>
              </w:rPr>
            </m:ctrlPr>
          </m:accPr>
          <m:e>
            <m:r>
              <w:rPr>
                <w:rFonts w:ascii="Cambria Math" w:hAnsi="Cambria Math"/>
              </w:rPr>
              <m:t>Φ</m:t>
            </m:r>
          </m:e>
        </m:acc>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e>
        </m:d>
      </m:oMath>
      <w:r>
        <w:t xml:space="preserve"> are often convenient. Bounds may be capped at one.</w:t>
      </w:r>
    </w:p>
    <w:p w14:paraId="6B1F112B" w14:textId="77777777" w:rsidR="008813FF" w:rsidRDefault="00000000">
      <w:pPr>
        <w:pStyle w:val="BodyText"/>
        <w:keepNext/>
        <w:rPr>
          <w:rFonts w:hint="eastAsia"/>
        </w:rPr>
      </w:pPr>
      <w:r>
        <w:rPr>
          <w:b/>
          <w:bCs/>
        </w:rPr>
        <w:t>Theorem 1.</w:t>
      </w:r>
      <w:r>
        <w:t xml:space="preserve"> For exact integration of (9), the returned label law </w:t>
      </w:r>
      <m:oMath>
        <m:acc>
          <m:accPr>
            <m:chr m:val="̃"/>
            <m:ctrlPr>
              <w:rPr>
                <w:rFonts w:ascii="Cambria Math" w:hAnsi="Cambria Math"/>
              </w:rPr>
            </m:ctrlPr>
          </m:accPr>
          <m:e>
            <m:r>
              <w:rPr>
                <w:rFonts w:ascii="Cambria Math" w:hAnsi="Cambria Math"/>
              </w:rPr>
              <m:t>q</m:t>
            </m:r>
          </m:e>
        </m:acc>
      </m:oMath>
      <w:r>
        <w:t xml:space="preserve"> satisfies</w:t>
      </w:r>
    </w:p>
    <w:p w14:paraId="21E29E87" w14:textId="77777777" w:rsidR="008813F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TV</m:t>
          </m:r>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nor/>
                </m:rPr>
                <m:t>sep</m:t>
              </m:r>
            </m:sub>
          </m:sSub>
          <m:r>
            <m:rPr>
              <m:sty m:val="p"/>
            </m:rPr>
            <w:rPr>
              <w:rFonts w:ascii="Cambria Math" w:hAnsi="Cambria Math"/>
            </w:rPr>
            <m:t>,</m:t>
          </m:r>
          <m:r>
            <m:rPr>
              <m:nor/>
            </m:rPr>
            <m:t>    </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nor/>
                </m:rPr>
                <m:t>sep</m:t>
              </m:r>
            </m:sub>
          </m:sSub>
          <m:r>
            <m:rPr>
              <m:sty m:val="p"/>
            </m:rPr>
            <w:rPr>
              <w:rFonts w:ascii="Cambria Math" w:hAnsi="Cambria Math"/>
            </w:rPr>
            <m:t>.</m:t>
          </m:r>
          <m:r>
            <m:rPr>
              <m:nor/>
            </m:rPr>
            <m:t>    (11)</m:t>
          </m:r>
        </m:oMath>
      </m:oMathPara>
    </w:p>
    <w:p w14:paraId="0DE856EB" w14:textId="77777777" w:rsidR="008813FF" w:rsidRDefault="00000000">
      <w:pPr>
        <w:pStyle w:val="FirstParagraph"/>
        <w:rPr>
          <w:rFonts w:hint="eastAsia"/>
        </w:rPr>
      </w:pPr>
      <w:r>
        <w:rPr>
          <w:i/>
          <w:iCs/>
        </w:rPr>
        <w:lastRenderedPageBreak/>
        <w:t>Proof.</w:t>
      </w:r>
      <w:r>
        <w:t xml:space="preserve"> On the closed positive noise interval, </w:t>
      </w:r>
      <m:oMath>
        <m:sSub>
          <m:sSubPr>
            <m:ctrlPr>
              <w:rPr>
                <w:rFonts w:ascii="Cambria Math" w:hAnsi="Cambria Math"/>
              </w:rPr>
            </m:ctrlPr>
          </m:sSubPr>
          <m:e>
            <m:r>
              <w:rPr>
                <w:rFonts w:ascii="Cambria Math" w:hAnsi="Cambria Math"/>
              </w:rPr>
              <m:t>M</m:t>
            </m:r>
          </m:e>
          <m:sub>
            <m:r>
              <w:rPr>
                <w:rFonts w:ascii="Cambria Math" w:hAnsi="Cambria Math"/>
              </w:rPr>
              <m:t>q</m:t>
            </m:r>
          </m:sub>
        </m:sSub>
      </m:oMath>
      <w:r>
        <w:t xml:space="preserve"> is smooth and bounded by the finite key hull. Differentiating its responsibilities gives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The conditional covariance is uniformly bounded because the keys are bounded. Thus the ODE field is globally Lipschitz in </w:t>
      </w:r>
      <m:oMath>
        <m:r>
          <w:rPr>
            <w:rFonts w:ascii="Cambria Math" w:hAnsi="Cambria Math"/>
          </w:rPr>
          <m:t>z</m:t>
        </m:r>
      </m:oMath>
      <w:r>
        <w:t>, uniformly over this interval, and has at most linear growth. A unique global flow exists.</w:t>
      </w:r>
    </w:p>
    <w:p w14:paraId="255B3FDA" w14:textId="77777777" w:rsidR="008813FF" w:rsidRDefault="00000000">
      <w:pPr>
        <w:pStyle w:val="BodyText"/>
        <w:rPr>
          <w:rFonts w:hint="eastAsia"/>
        </w:rPr>
      </w:pPr>
      <w:r>
        <w:t xml:space="preserve">The density satisfies the heat equation </w:t>
      </w:r>
      <m:oMath>
        <m:sSub>
          <m:sSubPr>
            <m:ctrlPr>
              <w:rPr>
                <w:rFonts w:ascii="Cambria Math" w:hAnsi="Cambria Math"/>
              </w:rPr>
            </m:ctrlPr>
          </m:sSubPr>
          <m:e>
            <m:r>
              <m:rPr>
                <m:sty m:val="p"/>
              </m:rP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p</m:t>
            </m:r>
          </m:e>
          <m:sub>
            <m:r>
              <w:rPr>
                <w:rFonts w:ascii="Cambria Math" w:hAnsi="Cambria Math"/>
              </w:rPr>
              <m:t>σ</m:t>
            </m:r>
          </m:sub>
        </m:sSub>
        <m:r>
          <m:rPr>
            <m:sty m:val="p"/>
          </m:rPr>
          <w:rPr>
            <w:rFonts w:ascii="Cambria Math" w:hAnsi="Cambria Math"/>
          </w:rPr>
          <m:t>=</m:t>
        </m:r>
        <m:r>
          <w:rPr>
            <w:rFonts w:ascii="Cambria Math" w:hAnsi="Cambria Math"/>
          </w:rPr>
          <m:t>σΔ</m:t>
        </m:r>
        <m:sSub>
          <m:sSubPr>
            <m:ctrlPr>
              <w:rPr>
                <w:rFonts w:ascii="Cambria Math" w:hAnsi="Cambria Math"/>
              </w:rPr>
            </m:ctrlPr>
          </m:sSubPr>
          <m:e>
            <m:r>
              <w:rPr>
                <w:rFonts w:ascii="Cambria Math" w:hAnsi="Cambria Math"/>
              </w:rPr>
              <m:t>p</m:t>
            </m:r>
          </m:e>
          <m:sub>
            <m:r>
              <w:rPr>
                <w:rFonts w:ascii="Cambria Math" w:hAnsi="Cambria Math"/>
              </w:rPr>
              <m:t>σ</m:t>
            </m:r>
          </m:sub>
        </m:sSub>
      </m:oMath>
      <w:r>
        <w:t xml:space="preserve">. With velocity </w:t>
      </w:r>
      <m:oMath>
        <m:sSub>
          <m:sSubPr>
            <m:ctrlPr>
              <w:rPr>
                <w:rFonts w:ascii="Cambria Math" w:hAnsi="Cambria Math"/>
              </w:rPr>
            </m:ctrlPr>
          </m:sSubPr>
          <m:e>
            <m:r>
              <w:rPr>
                <w:rFonts w:ascii="Cambria Math" w:hAnsi="Cambria Math"/>
              </w:rPr>
              <m:t>b</m:t>
            </m:r>
          </m:e>
          <m:sub>
            <m:r>
              <w:rPr>
                <w:rFonts w:ascii="Cambria Math" w:hAnsi="Cambria Math"/>
              </w:rPr>
              <m:t>σ</m:t>
            </m:r>
          </m:sub>
        </m:sSub>
        <m:r>
          <m:rPr>
            <m:sty m:val="p"/>
          </m:rPr>
          <w:rPr>
            <w:rFonts w:ascii="Cambria Math" w:hAnsi="Cambria Math"/>
          </w:rPr>
          <m:t>=-</m:t>
        </m:r>
        <m:r>
          <w:rPr>
            <w:rFonts w:ascii="Cambria Math" w:hAnsi="Cambria Math"/>
          </w:rPr>
          <m:t>σ</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σ</m:t>
            </m:r>
          </m:sub>
        </m:sSub>
      </m:oMath>
      <w:r>
        <w:t xml:space="preserve">, this becomes the continuity equation </w:t>
      </w:r>
      <m:oMath>
        <m:sSub>
          <m:sSubPr>
            <m:ctrlPr>
              <w:rPr>
                <w:rFonts w:ascii="Cambria Math" w:hAnsi="Cambria Math"/>
              </w:rPr>
            </m:ctrlPr>
          </m:sSubPr>
          <m:e>
            <m:r>
              <m:rPr>
                <m:sty m:val="p"/>
              </m:rP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p</m:t>
            </m:r>
          </m:e>
          <m:sub>
            <m:r>
              <w:rPr>
                <w:rFonts w:ascii="Cambria Math" w:hAnsi="Cambria Math"/>
              </w:rPr>
              <m:t>σ</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σ</m:t>
                </m:r>
              </m:sub>
            </m:sSub>
            <m:sSub>
              <m:sSubPr>
                <m:ctrlPr>
                  <w:rPr>
                    <w:rFonts w:ascii="Cambria Math" w:hAnsi="Cambria Math"/>
                  </w:rPr>
                </m:ctrlPr>
              </m:sSubPr>
              <m:e>
                <m:r>
                  <w:rPr>
                    <w:rFonts w:ascii="Cambria Math" w:hAnsi="Cambria Math"/>
                  </w:rPr>
                  <m:t>b</m:t>
                </m:r>
              </m:e>
              <m:sub>
                <m:r>
                  <w:rPr>
                    <w:rFonts w:ascii="Cambria Math" w:hAnsi="Cambria Math"/>
                  </w:rPr>
                  <m:t>σ</m:t>
                </m:r>
              </m:sub>
            </m:sSub>
          </m:e>
        </m:d>
        <m:r>
          <m:rPr>
            <m:sty m:val="p"/>
          </m:rPr>
          <w:rPr>
            <w:rFonts w:ascii="Cambria Math" w:hAnsi="Cambria Math"/>
          </w:rPr>
          <m:t>=</m:t>
        </m:r>
        <m:r>
          <w:rPr>
            <w:rFonts w:ascii="Cambria Math" w:hAnsi="Cambria Math"/>
          </w:rPr>
          <m:t>0</m:t>
        </m:r>
      </m:oMath>
      <w:r>
        <w:t xml:space="preserve">. The ODE therefore transports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max</m:t>
                </m:r>
              </m:sub>
            </m:sSub>
          </m:sub>
        </m:sSub>
      </m:oMath>
      <w:r>
        <w:t xml:space="preserve"> to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min</m:t>
                </m:r>
              </m:sub>
            </m:sSub>
          </m:sub>
        </m:sSub>
      </m:oMath>
      <w:r>
        <w:t>.</w:t>
      </w:r>
    </w:p>
    <w:p w14:paraId="38AD56CD" w14:textId="77777777" w:rsidR="008813FF" w:rsidRDefault="00000000">
      <w:pPr>
        <w:pStyle w:val="BodyText"/>
        <w:rPr>
          <w:rFonts w:hint="eastAsia"/>
        </w:rPr>
      </w:pPr>
      <w:r>
        <w:t xml:space="preserve">Convexity of total variation and the equal-covariance Gaussian identity give </w:t>
      </w:r>
      <m:oMath>
        <m:r>
          <m:rPr>
            <m:sty m:val="p"/>
          </m:rPr>
          <w:rPr>
            <w:rFonts w:ascii="Cambria Math" w:hAnsi="Cambria Math"/>
          </w:rPr>
          <m:t>TV</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max</m:t>
                    </m:r>
                  </m:sub>
                </m:sSub>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oMath>
      <w:r>
        <w:t>. The Gaussian identity follows by projecting onto the line between the means; the likelihood comparison is a half-space whose boundary is their midpoint. Pushing both laws through the same flow and nearest-key map cannot increase total variation.</w:t>
      </w:r>
    </w:p>
    <w:p w14:paraId="6CE7D0AF" w14:textId="77777777" w:rsidR="008813FF" w:rsidRDefault="00000000">
      <w:pPr>
        <w:pStyle w:val="BodyText"/>
        <w:rPr>
          <w:rFonts w:hint="eastAsia"/>
        </w:rPr>
      </w:pPr>
      <w:r>
        <w:t xml:space="preserve">Under the ideal endpoint law, couple </w:t>
      </w:r>
      <m:oMath>
        <m:r>
          <w:rPr>
            <w:rFonts w:ascii="Cambria Math" w:hAnsi="Cambria Math"/>
          </w:rPr>
          <m:t>T</m:t>
        </m:r>
        <m:r>
          <m:rPr>
            <m:sty m:val="p"/>
          </m:rPr>
          <w:rPr>
            <w:rFonts w:ascii="Cambria Math" w:hAnsi="Cambria Math"/>
          </w:rPr>
          <m:t>∼</m:t>
        </m:r>
        <m:r>
          <w:rPr>
            <w:rFonts w:ascii="Cambria Math" w:hAnsi="Cambria Math"/>
          </w:rPr>
          <m:t>q</m:t>
        </m:r>
      </m:oMath>
      <w:r>
        <w:t xml:space="preserve"> with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w:rPr>
            <w:rFonts w:ascii="Cambria Math" w:hAnsi="Cambria Math"/>
          </w:rPr>
          <m:t>ε</m:t>
        </m:r>
      </m:oMath>
      <w:r>
        <w:t xml:space="preserve">. Conditional on </w:t>
      </w:r>
      <m:oMath>
        <m:r>
          <w:rPr>
            <w:rFonts w:ascii="Cambria Math" w:hAnsi="Cambria Math"/>
          </w:rPr>
          <m:t>T</m:t>
        </m:r>
        <m:r>
          <m:rPr>
            <m:sty m:val="p"/>
          </m:rPr>
          <w:rPr>
            <w:rFonts w:ascii="Cambria Math" w:hAnsi="Cambria Math"/>
          </w:rPr>
          <m:t>=</m:t>
        </m:r>
        <m:r>
          <w:rPr>
            <w:rFonts w:ascii="Cambria Math" w:hAnsi="Cambria Math"/>
          </w:rPr>
          <m:t>e</m:t>
        </m:r>
      </m:oMath>
      <w:r>
        <w:t xml:space="preserve">, another key </w:t>
      </w:r>
      <m:oMath>
        <m:r>
          <w:rPr>
            <w:rFonts w:ascii="Cambria Math" w:hAnsi="Cambria Math"/>
          </w:rPr>
          <m:t>t</m:t>
        </m:r>
      </m:oMath>
      <w:r>
        <w:t xml:space="preserve"> is nearer only if the noise projected along </w:t>
      </w:r>
      <m:oMath>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exceeds half their separation. Its probability is </w:t>
      </w:r>
      <m:oMath>
        <m:acc>
          <m:accPr>
            <m:chr m:val="‾"/>
            <m:ctrlPr>
              <w:rPr>
                <w:rFonts w:ascii="Cambria Math" w:hAnsi="Cambria Math"/>
              </w:rPr>
            </m:ctrlPr>
          </m:accPr>
          <m:e>
            <m:r>
              <w:rPr>
                <w:rFonts w:ascii="Cambria Math" w:hAnsi="Cambria Math"/>
              </w:rPr>
              <m:t>Φ</m:t>
            </m:r>
          </m:e>
        </m:acc>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e>
        </m:d>
      </m:oMath>
      <w:r>
        <w:t xml:space="preserve">. A union bound and averaging over </w:t>
      </w:r>
      <m:oMath>
        <m:r>
          <w:rPr>
            <w:rFonts w:ascii="Cambria Math" w:hAnsi="Cambria Math"/>
          </w:rPr>
          <m:t>e</m:t>
        </m:r>
      </m:oMath>
      <w:r>
        <w:t xml:space="preserve"> show that the nearest-key label differs from </w:t>
      </w:r>
      <m:oMath>
        <m:r>
          <w:rPr>
            <w:rFonts w:ascii="Cambria Math" w:hAnsi="Cambria Math"/>
          </w:rPr>
          <m:t>T</m:t>
        </m:r>
      </m:oMath>
      <w:r>
        <w:t xml:space="preserve"> with probability at most </w:t>
      </w:r>
      <m:oMath>
        <m:sSub>
          <m:sSubPr>
            <m:ctrlPr>
              <w:rPr>
                <w:rFonts w:ascii="Cambria Math" w:hAnsi="Cambria Math"/>
              </w:rPr>
            </m:ctrlPr>
          </m:sSubPr>
          <m:e>
            <m:r>
              <w:rPr>
                <w:rFonts w:ascii="Cambria Math" w:hAnsi="Cambria Math"/>
              </w:rPr>
              <m:t>δ</m:t>
            </m:r>
          </m:e>
          <m:sub>
            <m:r>
              <m:rPr>
                <m:nor/>
              </m:rPr>
              <m:t>sep</m:t>
            </m:r>
          </m:sub>
        </m:sSub>
      </m:oMath>
      <w:r>
        <w:t>. The coupling inequality gives the same bound on label total variation. Combining the two errors proves (11). □</w:t>
      </w:r>
    </w:p>
    <w:p w14:paraId="143DBE17" w14:textId="77777777" w:rsidR="008813FF" w:rsidRDefault="00000000">
      <w:pPr>
        <w:pStyle w:val="BodyText"/>
        <w:rPr>
          <w:rFonts w:hint="eastAsia"/>
        </w:rPr>
      </w:pPr>
      <w:r>
        <w:t>The endpoint coupling is an analysis device. Marginal transport does not imply that a component label attached at the initial noisy mixture follows a separately preserved component trajectory.</w:t>
      </w:r>
    </w:p>
    <w:p w14:paraId="1FB23D38" w14:textId="77777777" w:rsidR="008813FF" w:rsidRDefault="00000000">
      <w:pPr>
        <w:pStyle w:val="Heading2"/>
        <w:rPr>
          <w:rFonts w:hint="eastAsia"/>
        </w:rPr>
      </w:pPr>
      <w:bookmarkStart w:id="11" w:name="X5775f1c1e7ef4d55fe0ba5a40fb682d9cca4733"/>
      <w:bookmarkEnd w:id="10"/>
      <w:r>
        <w:t>Numerical error requires a classification margin</w:t>
      </w:r>
    </w:p>
    <w:p w14:paraId="13E33E0D" w14:textId="77777777" w:rsidR="008813FF" w:rsidRDefault="00000000">
      <w:pPr>
        <w:pStyle w:val="FirstParagraph"/>
        <w:keepNext/>
        <w:rPr>
          <w:rFonts w:hint="eastAsia"/>
        </w:rPr>
      </w:pPr>
      <w:r>
        <w:t xml:space="preserve">Suppose </w:t>
      </w:r>
      <m:oMath>
        <m:acc>
          <m:accPr>
            <m:ctrlPr>
              <w:rPr>
                <w:rFonts w:ascii="Cambria Math" w:hAnsi="Cambria Math"/>
              </w:rPr>
            </m:ctrlPr>
          </m:accPr>
          <m:e>
            <m:r>
              <w:rPr>
                <w:rFonts w:ascii="Cambria Math" w:hAnsi="Cambria Math"/>
              </w:rPr>
              <m:t>Y</m:t>
            </m:r>
          </m:e>
        </m:acc>
      </m:oMath>
      <w:r>
        <w:t xml:space="preserve"> is a numerical endpoint and </w:t>
      </w:r>
      <m:oMath>
        <m:sSub>
          <m:sSubPr>
            <m:ctrlPr>
              <w:rPr>
                <w:rFonts w:ascii="Cambria Math" w:hAnsi="Cambria Math"/>
              </w:rPr>
            </m:ctrlPr>
          </m:sSubPr>
          <m:e>
            <m:r>
              <w:rPr>
                <w:rFonts w:ascii="Cambria Math" w:hAnsi="Cambria Math"/>
              </w:rPr>
              <m:t>Y</m:t>
            </m:r>
          </m:e>
          <m:sub>
            <m:r>
              <w:rPr>
                <w:rFonts w:ascii="Cambria Math" w:hAnsi="Cambria Math"/>
              </w:rPr>
              <m:t>Q</m:t>
            </m:r>
          </m:sub>
        </m:sSub>
      </m:oMath>
      <w:r>
        <w:t xml:space="preserve"> is the exact endpoint from the same random initial state drawn from </w:t>
      </w:r>
      <m:oMath>
        <m:r>
          <w:rPr>
            <w:rFonts w:ascii="Cambria Math" w:hAnsi="Cambria Math"/>
          </w:rPr>
          <m:t>Q</m:t>
        </m:r>
      </m:oMath>
      <w:r>
        <w:t>. Assume an endpoint guarantee</w:t>
      </w:r>
    </w:p>
    <w:p w14:paraId="0FD02EC0" w14:textId="77777777" w:rsidR="008813F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Pr</m:t>
          </m:r>
          <m:d>
            <m:dPr>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&gt;</m:t>
              </m:r>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δ</m:t>
              </m:r>
            </m:e>
            <m:sub>
              <m:r>
                <m:rPr>
                  <m:nor/>
                </m:rPr>
                <m:t>num</m:t>
              </m:r>
            </m:sub>
          </m:sSub>
          <m:r>
            <m:rPr>
              <m:sty m:val="p"/>
            </m:rPr>
            <w:rPr>
              <w:rFonts w:ascii="Cambria Math" w:hAnsi="Cambria Math"/>
            </w:rPr>
            <m:t>,</m:t>
          </m:r>
          <m:r>
            <m:rPr>
              <m:nor/>
            </m:rPr>
            <m:t>    </m:t>
          </m:r>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&lt;</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r>
            <w:rPr>
              <w:rFonts w:ascii="Cambria Math" w:hAnsi="Cambria Math"/>
            </w:rPr>
            <m:t>2</m:t>
          </m:r>
          <m:r>
            <m:rPr>
              <m:sty m:val="p"/>
            </m:rPr>
            <w:rPr>
              <w:rFonts w:ascii="Cambria Math" w:hAnsi="Cambria Math"/>
            </w:rPr>
            <m:t>.</m:t>
          </m:r>
          <m:r>
            <m:rPr>
              <m:nor/>
            </m:rPr>
            <m:t>    (12)</m:t>
          </m:r>
        </m:oMath>
      </m:oMathPara>
    </w:p>
    <w:p w14:paraId="409E2DCD" w14:textId="77777777" w:rsidR="008813FF" w:rsidRDefault="00000000">
      <w:pPr>
        <w:pStyle w:val="FirstParagraph"/>
        <w:keepNext/>
        <w:rPr>
          <w:rFonts w:hint="eastAsia"/>
        </w:rPr>
      </w:pPr>
      <w:r>
        <w:t>Then the returned numerical label law obeys</w:t>
      </w:r>
    </w:p>
    <w:p w14:paraId="0F4FF834" w14:textId="77777777" w:rsidR="008813F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TV</m:t>
          </m:r>
          <m:d>
            <m:dPr>
              <m:ctrlPr>
                <w:rPr>
                  <w:rFonts w:ascii="Cambria Math" w:hAnsi="Cambria Math"/>
                </w:rPr>
              </m:ctrlPr>
            </m:dPr>
            <m:e>
              <m:acc>
                <m:accPr>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nor/>
                </m:rPr>
                <m:t>num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m:t>
              </m:r>
            </m:sup>
            <m:e>
              <m:acc>
                <m:accPr>
                  <m:chr m:val="‾"/>
                  <m:ctrlPr>
                    <w:rPr>
                      <w:rFonts w:ascii="Cambria Math" w:hAnsi="Cambria Math"/>
                    </w:rPr>
                  </m:ctrlPr>
                </m:accPr>
                <m:e>
                  <m:r>
                    <w:rPr>
                      <w:rFonts w:ascii="Cambria Math" w:hAnsi="Cambria Math"/>
                    </w:rPr>
                    <m:t>Φ</m:t>
                  </m:r>
                </m:e>
              </m:acc>
            </m:e>
          </m:nary>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h</m:t>
                  </m:r>
                </m:num>
                <m:den>
                  <m:sSub>
                    <m:sSubPr>
                      <m:ctrlPr>
                        <w:rPr>
                          <w:rFonts w:ascii="Cambria Math" w:hAnsi="Cambria Math"/>
                        </w:rPr>
                      </m:ctrlPr>
                    </m:sSubPr>
                    <m:e>
                      <m:r>
                        <w:rPr>
                          <w:rFonts w:ascii="Cambria Math" w:hAnsi="Cambria Math"/>
                        </w:rPr>
                        <m:t>σ</m:t>
                      </m:r>
                    </m:e>
                    <m:sub>
                      <m:r>
                        <m:rPr>
                          <m:sty m:val="p"/>
                        </m:rPr>
                        <w:rPr>
                          <w:rFonts w:ascii="Cambria Math" w:hAnsi="Cambria Math"/>
                        </w:rPr>
                        <m:t>min</m:t>
                      </m:r>
                    </m:sub>
                  </m:sSub>
                </m:den>
              </m:f>
            </m:e>
          </m:d>
          <m:r>
            <m:rPr>
              <m:sty m:val="p"/>
            </m:rPr>
            <w:rPr>
              <w:rFonts w:ascii="Cambria Math" w:hAnsi="Cambria Math"/>
            </w:rPr>
            <m:t>.</m:t>
          </m:r>
          <m:r>
            <m:rPr>
              <m:nor/>
            </m:rPr>
            <m:t>    (13)</m:t>
          </m:r>
        </m:oMath>
      </m:oMathPara>
    </w:p>
    <w:p w14:paraId="09F1977E" w14:textId="77777777" w:rsidR="008813FF" w:rsidRDefault="00000000">
      <w:pPr>
        <w:pStyle w:val="FirstParagraph"/>
        <w:rPr>
          <w:rFonts w:hint="eastAsia"/>
        </w:rPr>
      </w:pPr>
      <w:r>
        <w:t xml:space="preserve">To prove this, maximally couple the Gaussian start with the ideal mixture start. Their exact endpoints coincide except on an event of probability at most </w:t>
      </w:r>
      <m:oMath>
        <m:sSub>
          <m:sSubPr>
            <m:ctrlPr>
              <w:rPr>
                <w:rFonts w:ascii="Cambria Math" w:hAnsi="Cambria Math"/>
              </w:rPr>
            </m:ctrlPr>
          </m:sSubPr>
          <m:e>
            <m:r>
              <w:rPr>
                <w:rFonts w:ascii="Cambria Math" w:hAnsi="Cambria Math"/>
              </w:rPr>
              <m:t>δ</m:t>
            </m:r>
          </m:e>
          <m:sub>
            <m:r>
              <w:rPr>
                <w:rFonts w:ascii="Cambria Math" w:hAnsi="Cambria Math"/>
              </w:rPr>
              <m:t>0</m:t>
            </m:r>
          </m:sub>
        </m:sSub>
      </m:oMath>
      <w:r>
        <w:t xml:space="preserve">. Couple the ideal endpoint to its mixture label as in Theorem 1. If the numerical displacement is at most </w:t>
      </w:r>
      <m:oMath>
        <m:r>
          <w:rPr>
            <w:rFonts w:ascii="Cambria Math" w:hAnsi="Cambria Math"/>
          </w:rPr>
          <m:t>h</m:t>
        </m:r>
      </m:oMath>
      <w:r>
        <w:t xml:space="preserve">, a label error requires the ideal endpoint to cross a pairwise midpoint reduced by margin </w:t>
      </w:r>
      <m:oMath>
        <m:r>
          <w:rPr>
            <w:rFonts w:ascii="Cambria Math" w:hAnsi="Cambria Math"/>
          </w:rPr>
          <m:t>h</m:t>
        </m:r>
      </m:oMath>
      <w:r>
        <w:t>. The same projection and union argument gives (13). This proof uses the unconditional numerical guarantee (12); it does not require independent numerical error.</w:t>
      </w:r>
    </w:p>
    <w:p w14:paraId="144D83E2" w14:textId="77777777" w:rsidR="008813FF" w:rsidRDefault="00000000">
      <w:pPr>
        <w:pStyle w:val="BodyText"/>
        <w:rPr>
          <w:rFonts w:hint="eastAsia"/>
        </w:rPr>
      </w:pPr>
      <w:r>
        <w:t>An integrator’s local tolerance is not itself a proof of (12). The field becomes increasingly stiff near zero noise. A finite DDIM, Euler, or Heun trajectory is an approximation unless a separate argument establishes its accuracy. Exact posterior means alone do not remove integration error.</w:t>
      </w:r>
    </w:p>
    <w:p w14:paraId="7CC93709" w14:textId="77777777" w:rsidR="008813FF" w:rsidRDefault="00000000">
      <w:pPr>
        <w:pStyle w:val="BodyText"/>
        <w:rPr>
          <w:rFonts w:hint="eastAsia"/>
        </w:rPr>
      </w:pPr>
      <w:r>
        <w:t xml:space="preserve">There is also a simple exact initializer: draw </w:t>
      </w:r>
      <m:oMath>
        <m:r>
          <w:rPr>
            <w:rFonts w:ascii="Cambria Math" w:hAnsi="Cambria Math"/>
          </w:rPr>
          <m:t>T</m:t>
        </m:r>
        <m:r>
          <m:rPr>
            <m:sty m:val="p"/>
          </m:rPr>
          <w:rPr>
            <w:rFonts w:ascii="Cambria Math" w:hAnsi="Cambria Math"/>
          </w:rPr>
          <m:t>∼</m:t>
        </m:r>
        <m:r>
          <w:rPr>
            <w:rFonts w:ascii="Cambria Math" w:hAnsi="Cambria Math"/>
          </w:rPr>
          <m:t>q</m:t>
        </m:r>
      </m:oMath>
      <w:r>
        <w:t xml:space="preserve"> and then </w:t>
      </w:r>
      <m:oMath>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w:rPr>
            <w:rFonts w:ascii="Cambria Math" w:hAnsi="Cambria Math"/>
          </w:rPr>
          <m:t>ε</m:t>
        </m:r>
      </m:oMath>
      <w:r>
        <w:t xml:space="preserve">. This eliminates </w:t>
      </w:r>
      <m:oMath>
        <m:sSub>
          <m:sSubPr>
            <m:ctrlPr>
              <w:rPr>
                <w:rFonts w:ascii="Cambria Math" w:hAnsi="Cambria Math"/>
              </w:rPr>
            </m:ctrlPr>
          </m:sSubPr>
          <m:e>
            <m:r>
              <w:rPr>
                <w:rFonts w:ascii="Cambria Math" w:hAnsi="Cambria Math"/>
              </w:rPr>
              <m:t>δ</m:t>
            </m:r>
          </m:e>
          <m:sub>
            <m:r>
              <w:rPr>
                <w:rFonts w:ascii="Cambria Math" w:hAnsi="Cambria Math"/>
              </w:rPr>
              <m:t>0</m:t>
            </m:r>
          </m:sub>
        </m:sSub>
      </m:oMath>
      <w:r>
        <w:t xml:space="preserve">. For pure finite-bank retrieval, however, that initializer has already sampled the desired label; returning </w:t>
      </w:r>
      <m:oMath>
        <m:r>
          <w:rPr>
            <w:rFonts w:ascii="Cambria Math" w:hAnsi="Cambria Math"/>
          </w:rPr>
          <m:t>T</m:t>
        </m:r>
      </m:oMath>
      <w:r>
        <w:t xml:space="preserve"> directly is cheaper. Diffusion is useful here as a common proposal and denoising interface, rather than as a faster way to draw a categorical index.</w:t>
      </w:r>
    </w:p>
    <w:p w14:paraId="4E514E7A" w14:textId="77777777" w:rsidR="008813FF" w:rsidRDefault="00000000">
      <w:pPr>
        <w:pStyle w:val="Heading1"/>
        <w:rPr>
          <w:rFonts w:hint="eastAsia"/>
        </w:rPr>
      </w:pPr>
      <w:bookmarkStart w:id="12" w:name="X3c6c5958cbdad5ac56c85e704c8bceb60129b9e"/>
      <w:bookmarkEnd w:id="8"/>
      <w:bookmarkEnd w:id="11"/>
      <w:r>
        <w:lastRenderedPageBreak/>
        <w:t>5 Optimal independent recall and the value of context</w:t>
      </w:r>
    </w:p>
    <w:p w14:paraId="203C820D" w14:textId="77777777" w:rsidR="008813FF" w:rsidRDefault="00000000">
      <w:pPr>
        <w:pStyle w:val="Heading2"/>
        <w:rPr>
          <w:rFonts w:hint="eastAsia"/>
        </w:rPr>
      </w:pPr>
      <w:bookmarkStart w:id="13" w:name="the-protocol-being-optimized"/>
      <w:r>
        <w:t>The protocol being optimized</w:t>
      </w:r>
    </w:p>
    <w:p w14:paraId="4C55FD7F" w14:textId="77777777" w:rsidR="008813FF" w:rsidRDefault="00000000">
      <w:pPr>
        <w:pStyle w:val="FirstParagraph"/>
        <w:keepNext/>
        <w:rPr>
          <w:rFonts w:hint="eastAsia"/>
        </w:rPr>
      </w:pPr>
      <w:r>
        <w:t xml:space="preserve">Fix an episode with context </w:t>
      </w:r>
      <m:oMath>
        <m:r>
          <w:rPr>
            <w:rFonts w:ascii="Cambria Math" w:hAnsi="Cambria Math"/>
          </w:rPr>
          <m:t>c</m:t>
        </m:r>
      </m:oMath>
      <w:r>
        <w:t xml:space="preserve">. Each attempt returns a label from a fixed law </w:t>
      </w:r>
      <m:oMath>
        <m:r>
          <w:rPr>
            <w:rFonts w:ascii="Cambria Math" w:hAnsi="Cambria Math"/>
          </w:rPr>
          <m:t>q</m:t>
        </m:r>
        <m:d>
          <m:dPr>
            <m:ctrlPr>
              <w:rPr>
                <w:rFonts w:ascii="Cambria Math" w:hAnsi="Cambria Math"/>
              </w:rPr>
            </m:ctrlPr>
          </m:dPr>
          <m:e>
            <m:r>
              <m:rPr>
                <m:sty m:val="p"/>
              </m:rPr>
              <w:rPr>
                <w:rFonts w:ascii="Cambria Math" w:hAnsi="Cambria Math"/>
              </w:rPr>
              <m:t>⋅∣</m:t>
            </m:r>
            <m:r>
              <w:rPr>
                <w:rFonts w:ascii="Cambria Math" w:hAnsi="Cambria Math"/>
              </w:rPr>
              <m:t>c</m:t>
            </m:r>
          </m:e>
        </m:d>
      </m:oMath>
      <w:r>
        <w:t xml:space="preserve"> independently of earlier attempts and independently of </w:t>
      </w:r>
      <m:oMath>
        <m:r>
          <w:rPr>
            <w:rFonts w:ascii="Cambria Math" w:hAnsi="Cambria Math"/>
          </w:rPr>
          <m:t>E</m:t>
        </m:r>
      </m:oMath>
      <w:r>
        <w:t xml:space="preserve"> conditional on </w:t>
      </w:r>
      <m:oMath>
        <m:r>
          <w:rPr>
            <w:rFonts w:ascii="Cambria Math" w:hAnsi="Cambria Math"/>
          </w:rPr>
          <m:t>C</m:t>
        </m:r>
        <m:r>
          <m:rPr>
            <m:sty m:val="p"/>
          </m:rPr>
          <w:rPr>
            <w:rFonts w:ascii="Cambria Math" w:hAnsi="Cambria Math"/>
          </w:rPr>
          <m:t>=</m:t>
        </m:r>
        <m:r>
          <w:rPr>
            <w:rFonts w:ascii="Cambria Math" w:hAnsi="Cambria Math"/>
          </w:rPr>
          <m:t>c</m:t>
        </m:r>
      </m:oMath>
      <w:r>
        <w:t xml:space="preserve">. A recognition procedure accepts exactly the matching label. Rejected attempts do not change the proposal law. Let </w:t>
      </w:r>
      <m:oMath>
        <m:sSub>
          <m:sSubPr>
            <m:ctrlPr>
              <w:rPr>
                <w:rFonts w:ascii="Cambria Math" w:hAnsi="Cambria Math"/>
              </w:rPr>
            </m:ctrlPr>
          </m:sSubPr>
          <m:e>
            <m:r>
              <w:rPr>
                <w:rFonts w:ascii="Cambria Math" w:hAnsi="Cambria Math"/>
              </w:rPr>
              <m:t>G</m:t>
            </m:r>
          </m:e>
          <m:sub>
            <m:r>
              <m:rPr>
                <m:nor/>
              </m:rPr>
              <m:t>rec</m:t>
            </m:r>
          </m:sub>
        </m:sSub>
      </m:oMath>
      <w:r>
        <w:t xml:space="preserve"> count attempts, including the successful attempt. With exact realization,</w:t>
      </w:r>
    </w:p>
    <w:p w14:paraId="19EAC3A3" w14:textId="77777777" w:rsidR="008813FF"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m:rPr>
                      <m:nor/>
                    </m:rPr>
                    <m:t>rec</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den>
          </m:f>
          <m:r>
            <m:rPr>
              <m:sty m:val="p"/>
            </m:rPr>
            <w:rPr>
              <w:rFonts w:ascii="Cambria Math" w:hAnsi="Cambria Math"/>
            </w:rPr>
            <m:t>.</m:t>
          </m:r>
          <m:r>
            <m:rPr>
              <m:nor/>
            </m:rPr>
            <m:t>    (14)</m:t>
          </m:r>
        </m:oMath>
      </m:oMathPara>
    </w:p>
    <w:p w14:paraId="5E5FF72A" w14:textId="77777777" w:rsidR="008813FF" w:rsidRDefault="00000000">
      <w:pPr>
        <w:pStyle w:val="FirstParagraph"/>
        <w:rPr>
          <w:rFonts w:hint="eastAsia"/>
        </w:rPr>
      </w:pPr>
      <w:r>
        <w:t>This protocol models blind repeated proposals followed by task-specific checks. Recognition is not assumed to be cost-free in the evaluation analysis of Section 8. If failure identifies or excludes a task and the policy uses that information, the protocol has changed.</w:t>
      </w:r>
    </w:p>
    <w:p w14:paraId="2299F3E1" w14:textId="77777777" w:rsidR="008813FF" w:rsidRDefault="00000000">
      <w:pPr>
        <w:pStyle w:val="Heading2"/>
        <w:rPr>
          <w:rFonts w:hint="eastAsia"/>
        </w:rPr>
      </w:pPr>
      <w:bookmarkStart w:id="14" w:name="square-root-allocation"/>
      <w:bookmarkEnd w:id="13"/>
      <w:r>
        <w:t>Square-root allocation</w:t>
      </w:r>
    </w:p>
    <w:p w14:paraId="072DCE9E" w14:textId="77777777" w:rsidR="008813FF" w:rsidRDefault="00000000">
      <w:pPr>
        <w:pStyle w:val="FirstParagraph"/>
        <w:keepNext/>
        <w:rPr>
          <w:rFonts w:hint="eastAsia"/>
        </w:rPr>
      </w:pPr>
      <w:r>
        <w:t xml:space="preserve">For an unconditional task law </w:t>
      </w:r>
      <m:oMath>
        <m:r>
          <w:rPr>
            <w:rFonts w:ascii="Cambria Math" w:hAnsi="Cambria Math"/>
          </w:rPr>
          <m:t>p</m:t>
        </m:r>
      </m:oMath>
      <w:r>
        <w:t>, the meta-objective is</w:t>
      </w:r>
    </w:p>
    <w:p w14:paraId="035C28A4" w14:textId="77777777" w:rsidR="008813FF" w:rsidRDefault="00000000">
      <w:pPr>
        <w:pStyle w:val="BodyText"/>
        <w:keepLines/>
        <w:spacing w:before="60" w:after="120"/>
        <w:jc w:val="center"/>
        <w:rPr>
          <w:rFonts w:hint="eastAsia"/>
        </w:rPr>
      </w:pPr>
      <m:oMathPara>
        <m:oMathParaPr>
          <m:jc m:val="center"/>
        </m:oMathParaPr>
        <m:oMath>
          <m:r>
            <m:rPr>
              <m:scr m:val="script"/>
              <m:sty m:val="p"/>
            </m:rPr>
            <w:rPr>
              <w:rFonts w:ascii="Cambria Math" w:hAnsi="Cambria Math"/>
            </w:rPr>
            <m:t>J</m:t>
          </m:r>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e</m:t>
                      </m:r>
                    </m:sub>
                  </m:sSub>
                </m:num>
                <m:den>
                  <m:sSub>
                    <m:sSubPr>
                      <m:ctrlPr>
                        <w:rPr>
                          <w:rFonts w:ascii="Cambria Math" w:hAnsi="Cambria Math"/>
                        </w:rPr>
                      </m:ctrlPr>
                    </m:sSubPr>
                    <m:e>
                      <m:r>
                        <w:rPr>
                          <w:rFonts w:ascii="Cambria Math" w:hAnsi="Cambria Math"/>
                        </w:rPr>
                        <m:t>q</m:t>
                      </m:r>
                    </m:e>
                    <m:sub>
                      <m:r>
                        <w:rPr>
                          <w:rFonts w:ascii="Cambria Math" w:hAnsi="Cambria Math"/>
                        </w:rPr>
                        <m:t>e</m:t>
                      </m:r>
                    </m:sub>
                  </m:sSub>
                </m:den>
              </m:f>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&gt;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(15)</m:t>
          </m:r>
        </m:oMath>
      </m:oMathPara>
    </w:p>
    <w:p w14:paraId="018FD99F" w14:textId="77777777" w:rsidR="008813FF" w:rsidRDefault="00000000">
      <w:pPr>
        <w:pStyle w:val="FirstParagraph"/>
        <w:keepNext/>
        <w:rPr>
          <w:rFonts w:hint="eastAsia"/>
        </w:rPr>
      </w:pPr>
      <w:r>
        <w:rPr>
          <w:b/>
          <w:bCs/>
        </w:rPr>
        <w:t>Theorem 2.</w:t>
      </w:r>
      <w:r>
        <w:t xml:space="preserve"> The unique optimum of (15) is</w:t>
      </w:r>
    </w:p>
    <w:p w14:paraId="069C6B87" w14:textId="77777777" w:rsidR="008813FF"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e>
              </m:nary>
            </m:den>
          </m:f>
          <m:r>
            <m:rPr>
              <m:sty m:val="p"/>
            </m:rPr>
            <w:rPr>
              <w:rFonts w:ascii="Cambria Math" w:hAnsi="Cambria Math"/>
            </w:rPr>
            <m:t>,</m:t>
          </m:r>
          <m:r>
            <m:rPr>
              <m:nor/>
            </m:rPr>
            <m:t>    </m:t>
          </m:r>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p</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e>
                  </m:nary>
                </m:e>
              </m:d>
            </m:e>
            <m:sup>
              <m:r>
                <w:rPr>
                  <w:rFonts w:ascii="Cambria Math" w:hAnsi="Cambria Math"/>
                </w:rPr>
                <m:t>2</m:t>
              </m:r>
            </m:sup>
          </m:sSup>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r>
            <m:rPr>
              <m:nor/>
            </m:rPr>
            <m:t>    (16)</m:t>
          </m:r>
        </m:oMath>
      </m:oMathPara>
    </w:p>
    <w:p w14:paraId="39D5C774" w14:textId="77777777" w:rsidR="008813FF" w:rsidRDefault="00000000">
      <w:pPr>
        <w:pStyle w:val="FirstParagraph"/>
        <w:rPr>
          <w:rFonts w:hint="eastAsia"/>
        </w:rPr>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2</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e>
        </m:nary>
      </m:oMath>
      <w:r>
        <w:t xml:space="preserve">. Uniform proposals and frequency proposals both give </w:t>
      </w:r>
      <m:oMath>
        <m:r>
          <m:rPr>
            <m:scr m:val="script"/>
            <m:sty m:val="p"/>
          </m:rPr>
          <w:rPr>
            <w:rFonts w:ascii="Cambria Math" w:hAnsi="Cambria Math"/>
          </w:rPr>
          <m:t>J=</m:t>
        </m:r>
        <m:r>
          <w:rPr>
            <w:rFonts w:ascii="Cambria Math" w:hAnsi="Cambria Math"/>
          </w:rPr>
          <m:t>K</m:t>
        </m:r>
      </m:oMath>
      <w:r>
        <w:t xml:space="preserve"> on the positive support. The optimum is strictly below </w:t>
      </w:r>
      <m:oMath>
        <m:r>
          <w:rPr>
            <w:rFonts w:ascii="Cambria Math" w:hAnsi="Cambria Math"/>
          </w:rPr>
          <m:t>K</m:t>
        </m:r>
      </m:oMath>
      <w:r>
        <w:t xml:space="preserve"> unless </w:t>
      </w:r>
      <m:oMath>
        <m:r>
          <w:rPr>
            <w:rFonts w:ascii="Cambria Math" w:hAnsi="Cambria Math"/>
          </w:rPr>
          <m:t>p</m:t>
        </m:r>
      </m:oMath>
      <w:r>
        <w:t xml:space="preserve"> is uniform.</w:t>
      </w:r>
    </w:p>
    <w:p w14:paraId="59516EF6" w14:textId="77777777" w:rsidR="008813FF" w:rsidRDefault="00000000">
      <w:pPr>
        <w:pStyle w:val="BodyText"/>
        <w:rPr>
          <w:rFonts w:hint="eastAsia"/>
        </w:rPr>
      </w:pPr>
      <w:r>
        <w:rPr>
          <w:i/>
          <w:iCs/>
        </w:rPr>
        <w:t>Proof.</w:t>
      </w:r>
      <w:r>
        <w:t xml:space="preserve"> Cauchy–Schwarz gives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e>
                </m:nary>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e>
                    </m:rad>
                  </m:e>
                </m:nary>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e</m:t>
                        </m:r>
                      </m:sub>
                    </m:sSub>
                  </m:e>
                </m:rad>
              </m:e>
            </m:d>
          </m:e>
          <m:sup>
            <m:r>
              <w:rPr>
                <w:rFonts w:ascii="Cambria Math" w:hAnsi="Cambria Math"/>
              </w:rPr>
              <m:t>2</m:t>
            </m:r>
          </m:sup>
        </m:sSup>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e</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e>
        </m:d>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e>
        </m:d>
        <m:r>
          <m:rPr>
            <m:scr m:val="script"/>
            <m:sty m:val="p"/>
          </m:rPr>
          <w:rPr>
            <w:rFonts w:ascii="Cambria Math" w:hAnsi="Cambria Math"/>
          </w:rPr>
          <m:t>=J</m:t>
        </m:r>
        <m:d>
          <m:dPr>
            <m:ctrlPr>
              <w:rPr>
                <w:rFonts w:ascii="Cambria Math" w:hAnsi="Cambria Math"/>
              </w:rPr>
            </m:ctrlPr>
          </m:dPr>
          <m:e>
            <m:r>
              <w:rPr>
                <w:rFonts w:ascii="Cambria Math" w:hAnsi="Cambria Math"/>
              </w:rPr>
              <m:t>q</m:t>
            </m:r>
          </m:e>
        </m:d>
      </m:oMath>
      <w:r>
        <w:t xml:space="preserve">. Equality holds exactly when </w:t>
      </w: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oMath>
      <w:r>
        <w:t xml:space="preserve">. Positive </w:t>
      </w:r>
      <m:oMath>
        <m:r>
          <w:rPr>
            <w:rFonts w:ascii="Cambria Math" w:hAnsi="Cambria Math"/>
          </w:rPr>
          <m:t>p</m:t>
        </m:r>
      </m:oMath>
      <w:r>
        <w:t xml:space="preserve"> gives a unique normalized solution. Substituting </w:t>
      </w: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t xml:space="preserve"> or </w:t>
      </w: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gives </w:t>
      </w:r>
      <m:oMath>
        <m:r>
          <w:rPr>
            <w:rFonts w:ascii="Cambria Math" w:hAnsi="Cambria Math"/>
          </w:rPr>
          <m:t>K</m:t>
        </m:r>
      </m:oMath>
      <w:r>
        <w:t xml:space="preserve">. A second Cauchy–Schwarz inequality gives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e>
                </m:nary>
              </m:e>
            </m:d>
          </m:e>
          <m:sup>
            <m:r>
              <w:rPr>
                <w:rFonts w:ascii="Cambria Math" w:hAnsi="Cambria Math"/>
              </w:rPr>
              <m:t>2</m:t>
            </m:r>
          </m:sup>
        </m:sSup>
        <m:r>
          <m:rPr>
            <m:sty m:val="p"/>
          </m:rPr>
          <w:rPr>
            <w:rFonts w:ascii="Cambria Math" w:hAnsi="Cambria Math"/>
          </w:rPr>
          <m:t>≤</m:t>
        </m:r>
        <m:r>
          <w:rPr>
            <w:rFonts w:ascii="Cambria Math" w:hAnsi="Cambria Math"/>
          </w:rPr>
          <m:t>K</m:t>
        </m:r>
      </m:oMath>
      <w:r>
        <w:t xml:space="preserve">, with equality exactly for uniform </w:t>
      </w:r>
      <m:oMath>
        <m:r>
          <w:rPr>
            <w:rFonts w:ascii="Cambria Math" w:hAnsi="Cambria Math"/>
          </w:rPr>
          <m:t>p</m:t>
        </m:r>
      </m:oMath>
      <w:r>
        <w:t>. The lower limit is one on the closed simplex, attained by a point mass. □</w:t>
      </w:r>
    </w:p>
    <w:p w14:paraId="241AA857" w14:textId="77777777" w:rsidR="008813FF" w:rsidRDefault="00000000">
      <w:pPr>
        <w:pStyle w:val="BodyText"/>
        <w:rPr>
          <w:rFonts w:hint="eastAsia"/>
        </w:rPr>
      </w:pPr>
      <w:r>
        <w:t>The optimization is classical square-root allocation [7]. Its appearance here characterizes how recurrence statistics should be converted into a prior for independent recall. Raw frequency records demand, whereas the square root balances demand against waiting time.</w:t>
      </w:r>
    </w:p>
    <w:p w14:paraId="2DB8C455" w14:textId="77777777" w:rsidR="008813FF" w:rsidRDefault="00000000">
      <w:pPr>
        <w:pStyle w:val="BodyText"/>
        <w:keepNext/>
        <w:rPr>
          <w:rFonts w:hint="eastAsia"/>
        </w:rPr>
      </w:pPr>
      <w:r>
        <w:t xml:space="preserve">If the actual returned law </w:t>
      </w:r>
      <m:oMath>
        <m:acc>
          <m:accPr>
            <m:chr m:val="̃"/>
            <m:ctrlPr>
              <w:rPr>
                <w:rFonts w:ascii="Cambria Math" w:hAnsi="Cambria Math"/>
              </w:rPr>
            </m:ctrlPr>
          </m:accPr>
          <m:e>
            <m:r>
              <w:rPr>
                <w:rFonts w:ascii="Cambria Math" w:hAnsi="Cambria Math"/>
              </w:rPr>
              <m:t>q</m:t>
            </m:r>
          </m:e>
        </m:acc>
      </m:oMath>
      <w:r>
        <w:t xml:space="preserve"> satisfies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e</m:t>
                </m:r>
              </m:sub>
              <m:sup>
                <m:r>
                  <m:rPr>
                    <m:sty m:val="p"/>
                  </m:rPr>
                  <w:rPr>
                    <w:rFonts w:ascii="Cambria Math" w:hAnsi="Cambria Math"/>
                  </w:rPr>
                  <m:t>*</m:t>
                </m:r>
              </m:sup>
            </m:sSubSup>
          </m:e>
        </m:d>
        <m:r>
          <m:rPr>
            <m:sty m:val="p"/>
          </m:rPr>
          <w:rPr>
            <w:rFonts w:ascii="Cambria Math" w:hAnsi="Cambria Math"/>
          </w:rPr>
          <m:t>≤</m:t>
        </m:r>
        <m:r>
          <w:rPr>
            <w:rFonts w:ascii="Cambria Math" w:hAnsi="Cambria Math"/>
          </w:rPr>
          <m:t>η</m:t>
        </m:r>
      </m:oMath>
      <w:r>
        <w:t xml:space="preserve"> and </w:t>
      </w:r>
      <m:oMath>
        <m:r>
          <w:rPr>
            <w:rFonts w:ascii="Cambria Math" w:hAnsi="Cambria Math"/>
          </w:rPr>
          <m:t>η</m:t>
        </m:r>
        <m:r>
          <m:rPr>
            <m:sty m:val="p"/>
          </m:rPr>
          <w:rPr>
            <w:rFonts w:ascii="Cambria Math" w:hAnsi="Cambria Math"/>
          </w:rPr>
          <m:t>&lt;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e</m:t>
            </m:r>
          </m:sub>
        </m:sSub>
        <m:sSubSup>
          <m:sSubSupPr>
            <m:ctrlPr>
              <w:rPr>
                <w:rFonts w:ascii="Cambria Math" w:hAnsi="Cambria Math"/>
              </w:rPr>
            </m:ctrlPr>
          </m:sSubSupPr>
          <m:e>
            <m:r>
              <w:rPr>
                <w:rFonts w:ascii="Cambria Math" w:hAnsi="Cambria Math"/>
              </w:rPr>
              <m:t>q</m:t>
            </m:r>
          </m:e>
          <m:sub>
            <m:r>
              <w:rPr>
                <w:rFonts w:ascii="Cambria Math" w:hAnsi="Cambria Math"/>
              </w:rPr>
              <m:t>e</m:t>
            </m:r>
          </m:sub>
          <m:sup>
            <m:r>
              <m:rPr>
                <m:sty m:val="p"/>
              </m:rPr>
              <w:rPr>
                <w:rFonts w:ascii="Cambria Math" w:hAnsi="Cambria Math"/>
              </w:rPr>
              <m:t>*</m:t>
            </m:r>
          </m:sup>
        </m:sSubSup>
      </m:oMath>
      <w:r>
        <w:t>, then</w:t>
      </w:r>
    </w:p>
    <w:p w14:paraId="2450C999" w14:textId="77777777" w:rsidR="008813FF" w:rsidRDefault="00000000">
      <w:pPr>
        <w:pStyle w:val="BodyText"/>
        <w:keepLines/>
        <w:spacing w:before="60" w:after="120"/>
        <w:jc w:val="center"/>
        <w:rPr>
          <w:rFonts w:hint="eastAsia"/>
        </w:rPr>
      </w:pPr>
      <m:oMathPara>
        <m:oMathParaPr>
          <m:jc m:val="center"/>
        </m:oMathParaPr>
        <m:oMath>
          <m:r>
            <m:rPr>
              <m:scr m:val="script"/>
              <m:sty m:val="p"/>
            </m:rPr>
            <w:rPr>
              <w:rFonts w:ascii="Cambria Math" w:hAnsi="Cambria Math"/>
            </w:rPr>
            <m:t>J</m:t>
          </m:r>
          <m:d>
            <m:dPr>
              <m:ctrlPr>
                <w:rPr>
                  <w:rFonts w:ascii="Cambria Math" w:hAnsi="Cambria Math"/>
                </w:rPr>
              </m:ctrlPr>
            </m:dPr>
            <m:e>
              <m:acc>
                <m:accPr>
                  <m:chr m:val="̃"/>
                  <m:ctrlPr>
                    <w:rPr>
                      <w:rFonts w:ascii="Cambria Math" w:hAnsi="Cambria Math"/>
                    </w:rPr>
                  </m:ctrlPr>
                </m:accPr>
                <m:e>
                  <m:r>
                    <w:rPr>
                      <w:rFonts w:ascii="Cambria Math" w:hAnsi="Cambria Math"/>
                    </w:rPr>
                    <m:t>q</m:t>
                  </m:r>
                </m:e>
              </m:acc>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p</m:t>
                  </m:r>
                </m:e>
              </m:d>
            </m:num>
            <m:den>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den>
          </m:f>
          <m:r>
            <m:rPr>
              <m:sty m:val="p"/>
            </m:rPr>
            <w:rPr>
              <w:rFonts w:ascii="Cambria Math" w:hAnsi="Cambria Math"/>
            </w:rPr>
            <m:t>.</m:t>
          </m:r>
          <m:r>
            <m:rPr>
              <m:nor/>
            </m:rPr>
            <m:t>    (17)</m:t>
          </m:r>
        </m:oMath>
      </m:oMathPara>
    </w:p>
    <w:p w14:paraId="4A52A875" w14:textId="77777777" w:rsidR="008813FF" w:rsidRDefault="00000000">
      <w:pPr>
        <w:pStyle w:val="FirstParagraph"/>
        <w:rPr>
          <w:rFonts w:hint="eastAsia"/>
        </w:rPr>
      </w:pPr>
      <w:r>
        <w:t xml:space="preserve">For </w:t>
      </w:r>
      <m:oMath>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r>
          <m:rPr>
            <m:sty m:val="p"/>
          </m:rPr>
          <w:rPr>
            <w:rFonts w:ascii="Cambria Math" w:hAnsi="Cambria Math"/>
          </w:rPr>
          <m:t>/</m:t>
        </m:r>
        <m:r>
          <w:rPr>
            <w:rFonts w:ascii="Cambria Math" w:hAnsi="Cambria Math"/>
          </w:rPr>
          <m:t>2</m:t>
        </m:r>
      </m:oMath>
      <w:r>
        <w:t xml:space="preserve">, the right side is at most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e>
        </m:d>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p</m:t>
            </m:r>
          </m:e>
        </m:d>
      </m:oMath>
      <w:r>
        <w:t xml:space="preserve">. This follows from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e</m:t>
            </m:r>
          </m:sub>
          <m:sup>
            <m:r>
              <m:rPr>
                <m:sty m:val="p"/>
              </m:rPr>
              <w:rPr>
                <w:rFonts w:ascii="Cambria Math" w:hAnsi="Cambria Math"/>
              </w:rPr>
              <m:t>*</m:t>
            </m:r>
          </m:sup>
        </m:sSub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e>
        </m:d>
      </m:oMath>
      <w:r>
        <w:t>. Absolute error is therefore insufficient for reliable rare-task recall unless it is small relative to the least proposal mass.</w:t>
      </w:r>
    </w:p>
    <w:p w14:paraId="60155AFB" w14:textId="77777777" w:rsidR="008813FF" w:rsidRDefault="00000000">
      <w:pPr>
        <w:pStyle w:val="Heading2"/>
        <w:rPr>
          <w:rFonts w:hint="eastAsia"/>
        </w:rPr>
      </w:pPr>
      <w:bookmarkStart w:id="15" w:name="ordered-search-is-a-distinct-baseline"/>
      <w:bookmarkEnd w:id="14"/>
      <w:r>
        <w:lastRenderedPageBreak/>
        <w:t>Ordered search is a distinct baseline</w:t>
      </w:r>
    </w:p>
    <w:p w14:paraId="2E503E27" w14:textId="77777777" w:rsidR="008813FF" w:rsidRDefault="00000000">
      <w:pPr>
        <w:pStyle w:val="FirstParagraph"/>
        <w:keepNext/>
        <w:rPr>
          <w:rFonts w:hint="eastAsia"/>
        </w:rPr>
      </w:pPr>
      <w:r>
        <w:t xml:space="preserve">Order tasks so that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The optimal deterministic search without replacement checks them in that order and has mean cost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G</m:t>
            </m:r>
          </m:e>
          <m:sub>
            <m:r>
              <m:rPr>
                <m:nor/>
              </m:rPr>
              <m:t>ord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
              <w:rPr>
                <w:rFonts w:ascii="Cambria Math" w:hAnsi="Cambria Math"/>
              </w:rPr>
              <m:t>e</m:t>
            </m:r>
          </m:e>
        </m:nary>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Exchanging two out-of-order tasks shows that this ordering minimizes the mean. Let </w:t>
      </w:r>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1</m:t>
            </m:r>
          </m:e>
        </m:nary>
        <m:r>
          <m:rPr>
            <m:sty m:val="p"/>
          </m:rPr>
          <w:rPr>
            <w:rFonts w:ascii="Cambria Math" w:hAnsi="Cambria Math"/>
          </w:rPr>
          <m:t>/</m:t>
        </m:r>
        <m:r>
          <w:rPr>
            <w:rFonts w:ascii="Cambria Math" w:hAnsi="Cambria Math"/>
          </w:rPr>
          <m:t>e</m:t>
        </m:r>
      </m:oMath>
      <w:r>
        <w:t>. Then</w:t>
      </w:r>
    </w:p>
    <w:p w14:paraId="576D3861" w14:textId="77777777" w:rsidR="008813FF"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p</m:t>
                  </m:r>
                </m:e>
              </m:d>
            </m:num>
            <m:den>
              <m:sSub>
                <m:sSubPr>
                  <m:ctrlPr>
                    <w:rPr>
                      <w:rFonts w:ascii="Cambria Math" w:hAnsi="Cambria Math"/>
                    </w:rPr>
                  </m:ctrlPr>
                </m:sSubPr>
                <m:e>
                  <m:r>
                    <w:rPr>
                      <w:rFonts w:ascii="Cambria Math" w:hAnsi="Cambria Math"/>
                    </w:rPr>
                    <m:t>H</m:t>
                  </m:r>
                </m:e>
                <m:sub>
                  <m:r>
                    <w:rPr>
                      <w:rFonts w:ascii="Cambria Math" w:hAnsi="Cambria Math"/>
                    </w:rPr>
                    <m:t>K</m:t>
                  </m:r>
                </m:sub>
              </m:sSub>
            </m:den>
          </m:f>
          <m:r>
            <m:rPr>
              <m:scr m:val="double-struck"/>
              <m:sty m:val="p"/>
            </m:rPr>
            <w:rPr>
              <w:rFonts w:ascii="Cambria Math" w:hAnsi="Cambria Math"/>
            </w:rPr>
            <m:t>≤E</m:t>
          </m:r>
          <m:sSub>
            <m:sSubPr>
              <m:ctrlPr>
                <w:rPr>
                  <w:rFonts w:ascii="Cambria Math" w:hAnsi="Cambria Math"/>
                </w:rPr>
              </m:ctrlPr>
            </m:sSubPr>
            <m:e>
              <m:r>
                <w:rPr>
                  <w:rFonts w:ascii="Cambria Math" w:hAnsi="Cambria Math"/>
                </w:rPr>
                <m:t>G</m:t>
              </m:r>
            </m:e>
            <m:sub>
              <m:r>
                <m:rPr>
                  <m:nor/>
                </m:rPr>
                <m:t>ord</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p</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+log</m:t>
          </m:r>
          <m:r>
            <w:rPr>
              <w:rFonts w:ascii="Cambria Math" w:hAnsi="Cambria Math"/>
            </w:rPr>
            <m:t>K</m:t>
          </m:r>
          <m:r>
            <m:rPr>
              <m:sty m:val="p"/>
            </m:rPr>
            <w:rPr>
              <w:rFonts w:ascii="Cambria Math" w:hAnsi="Cambria Math"/>
            </w:rPr>
            <m:t>.</m:t>
          </m:r>
          <m:r>
            <m:rPr>
              <m:nor/>
            </m:rPr>
            <m:t>    (18)</m:t>
          </m:r>
        </m:oMath>
      </m:oMathPara>
    </w:p>
    <w:p w14:paraId="1418D5C1" w14:textId="77777777" w:rsidR="008813FF" w:rsidRDefault="00000000">
      <w:pPr>
        <w:pStyle w:val="FirstParagraph"/>
        <w:rPr>
          <w:rFonts w:hint="eastAsia"/>
        </w:rPr>
      </w:pPr>
      <w:r>
        <w:t xml:space="preserve">For the first inequality, apply Cauchy–Schwarz to </w:t>
      </w:r>
      <m:oMath>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e</m:t>
                    </m:r>
                  </m:sub>
                </m:sSub>
              </m:e>
            </m:rad>
          </m:e>
        </m:nary>
        <m:r>
          <m:rPr>
            <m:sty m:val="p"/>
          </m:rPr>
          <w:rPr>
            <w:rFonts w:ascii="Cambria Math" w:hAnsi="Cambria Math"/>
          </w:rPr>
          <m:t>/</m:t>
        </m:r>
        <m:rad>
          <m:radPr>
            <m:degHide m:val="1"/>
            <m:ctrlPr>
              <w:rPr>
                <w:rFonts w:ascii="Cambria Math" w:hAnsi="Cambria Math"/>
              </w:rPr>
            </m:ctrlPr>
          </m:radPr>
          <m:deg/>
          <m:e>
            <m:r>
              <w:rPr>
                <w:rFonts w:ascii="Cambria Math" w:hAnsi="Cambria Math"/>
              </w:rPr>
              <m:t>e</m:t>
            </m:r>
          </m:e>
        </m:rad>
      </m:oMath>
      <w:r>
        <w:t xml:space="preserve">. For the second, </w:t>
      </w:r>
      <m:oMath>
        <m:r>
          <w:rPr>
            <w:rFonts w:ascii="Cambria Math" w:hAnsi="Cambria Math"/>
          </w:rPr>
          <m:t>e</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e>
        </m:nary>
      </m:oMath>
      <w:r>
        <w:t xml:space="preserve">; multiply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oMath>
      <w:r>
        <w:t xml:space="preserve"> and sum. These elementary bounds are consistent with the general guessing inequalities in [8]. They show that the entropy expression is not a universal lower bound on identification cost. Under a uniform law, independent recall costs </w:t>
      </w:r>
      <m:oMath>
        <m:r>
          <w:rPr>
            <w:rFonts w:ascii="Cambria Math" w:hAnsi="Cambria Math"/>
          </w:rPr>
          <m:t>K</m:t>
        </m:r>
      </m:oMath>
      <w:r>
        <w:t xml:space="preserve"> attempts while ordered search costs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w:t>
      </w:r>
    </w:p>
    <w:p w14:paraId="17CD11E6" w14:textId="77777777" w:rsidR="008813FF" w:rsidRDefault="00000000">
      <w:pPr>
        <w:pStyle w:val="Heading2"/>
        <w:rPr>
          <w:rFonts w:hint="eastAsia"/>
        </w:rPr>
      </w:pPr>
      <w:bookmarkStart w:id="16" w:name="contextual-allocation"/>
      <w:bookmarkEnd w:id="15"/>
      <w:r>
        <w:t>Contextual allocation</w:t>
      </w:r>
    </w:p>
    <w:p w14:paraId="313474A7" w14:textId="77777777" w:rsidR="008813FF" w:rsidRDefault="00000000">
      <w:pPr>
        <w:pStyle w:val="FirstParagraph"/>
        <w:keepNext/>
        <w:rPr>
          <w:rFonts w:hint="eastAsia"/>
        </w:rPr>
      </w:pPr>
      <w:r>
        <w:t xml:space="preserve">Assume </w:t>
      </w:r>
      <m:oMath>
        <m:r>
          <w:rPr>
            <w:rFonts w:ascii="Cambria Math" w:hAnsi="Cambria Math"/>
          </w:rPr>
          <m:t>C</m:t>
        </m:r>
      </m:oMath>
      <w:r>
        <w:t xml:space="preserve"> has finite support. For each context, optimize on the support of </w:t>
      </w: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c</m:t>
            </m:r>
          </m:e>
        </m:d>
      </m:oMath>
      <w:r>
        <w:t>. Impossible tasks can receive zero mass; a positive-probability task assigned zero mass has infinite waiting time. Define</w:t>
      </w:r>
    </w:p>
    <w:p w14:paraId="446C0B2D" w14:textId="77777777" w:rsidR="008813FF"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m:rPr>
                  <m:sty m:val="p"/>
                </m:rPr>
                <w:rPr>
                  <w:rFonts w:ascii="Cambria Math" w:hAnsi="Cambria Math"/>
                </w:rPr>
                <m:t>Pr</m:t>
              </m:r>
            </m:e>
          </m:nary>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rad>
                    </m:e>
                  </m:nary>
                </m:e>
              </m:d>
            </m:e>
            <m:sup>
              <m:r>
                <w:rPr>
                  <w:rFonts w:ascii="Cambria Math" w:hAnsi="Cambria Math"/>
                </w:rPr>
                <m:t>2</m:t>
              </m:r>
            </m:sup>
          </m:sSup>
          <m:r>
            <m:rPr>
              <m:sty m:val="p"/>
            </m:rPr>
            <w:rPr>
              <w:rFonts w:ascii="Cambria Math" w:hAnsi="Cambria Math"/>
            </w:rPr>
            <m:t>.</m:t>
          </m:r>
          <m:r>
            <m:rPr>
              <m:nor/>
            </m:rPr>
            <m:t>    (19)</m:t>
          </m:r>
        </m:oMath>
      </m:oMathPara>
    </w:p>
    <w:p w14:paraId="7FF59563" w14:textId="77777777" w:rsidR="008813FF" w:rsidRDefault="00000000">
      <w:pPr>
        <w:pStyle w:val="FirstParagraph"/>
        <w:keepNext/>
        <w:rPr>
          <w:rFonts w:hint="eastAsia"/>
        </w:rPr>
      </w:pPr>
      <w:r>
        <w:rPr>
          <w:b/>
          <w:bCs/>
        </w:rPr>
        <w:t>Theorem 3.</w:t>
      </w:r>
      <w:r>
        <w:t xml:space="preserve"> The optimal contextual independent policy is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rad>
      </m:oMath>
      <w:r>
        <w:t>, and</w:t>
      </w:r>
    </w:p>
    <w:p w14:paraId="0B70E137" w14:textId="77777777" w:rsidR="008813FF"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A</m:t>
              </m:r>
            </m:sup>
          </m:sSub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E</m:t>
              </m:r>
            </m:e>
          </m:d>
          <m:r>
            <m:rPr>
              <m:sty m:val="p"/>
            </m:rPr>
            <w:rPr>
              <w:rFonts w:ascii="Cambria Math" w:hAnsi="Cambria Math"/>
            </w:rPr>
            <m:t>.</m:t>
          </m:r>
          <m:r>
            <m:rPr>
              <m:nor/>
            </m:rPr>
            <m:t>    (20)</m:t>
          </m:r>
        </m:oMath>
      </m:oMathPara>
    </w:p>
    <w:p w14:paraId="047CC457" w14:textId="77777777" w:rsidR="008813FF" w:rsidRDefault="00000000">
      <w:pPr>
        <w:pStyle w:val="FirstParagraph"/>
        <w:rPr>
          <w:rFonts w:hint="eastAsia"/>
        </w:rPr>
      </w:pPr>
      <w:r>
        <w:t xml:space="preserve">Equality holds exactly when </w:t>
      </w:r>
      <m:oMath>
        <m:r>
          <w:rPr>
            <w:rFonts w:ascii="Cambria Math" w:hAnsi="Cambria Math"/>
          </w:rPr>
          <m:t>E</m:t>
        </m:r>
      </m:oMath>
      <w:r>
        <w:t xml:space="preserve"> and </w:t>
      </w:r>
      <m:oMath>
        <m:r>
          <w:rPr>
            <w:rFonts w:ascii="Cambria Math" w:hAnsi="Cambria Math"/>
          </w:rPr>
          <m:t>C</m:t>
        </m:r>
      </m:oMath>
      <w:r>
        <w:t xml:space="preserve"> are independent, apart from zero-probability contexts. If </w:t>
      </w:r>
      <m:oMath>
        <m:r>
          <w:rPr>
            <w:rFonts w:ascii="Cambria Math" w:hAnsi="Cambria Math"/>
          </w:rPr>
          <m:t>C</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oMath>
      <w:r>
        <w:t xml:space="preserve"> is a coarsening, then </w:t>
      </w:r>
      <m:oMath>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e>
        </m:d>
      </m:oMath>
      <w:r>
        <w:t>.</w:t>
      </w:r>
    </w:p>
    <w:p w14:paraId="4184EA6A" w14:textId="77777777" w:rsidR="008813FF" w:rsidRDefault="00000000">
      <w:pPr>
        <w:pStyle w:val="BodyText"/>
        <w:keepNext/>
        <w:rPr>
          <w:rFonts w:hint="eastAsia"/>
        </w:rPr>
      </w:pPr>
      <w:r>
        <w:rPr>
          <w:i/>
          <w:iCs/>
        </w:rPr>
        <w:t>Proof.</w:t>
      </w:r>
      <w:r>
        <w:t xml:space="preserve"> Apply Theorem 2 separately at each context and average. The relevant Arimoto entropy is [9]</w:t>
      </w:r>
    </w:p>
    <w:p w14:paraId="2321AFD0" w14:textId="77777777" w:rsidR="008813FF"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A</m:t>
              </m:r>
            </m:sup>
          </m:sSub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r>
                                <m:rPr>
                                  <m:sty m:val="p"/>
                                </m:rPr>
                                <w:rPr>
                                  <w:rFonts w:ascii="Cambria Math" w:hAnsi="Cambria Math"/>
                                </w:rPr>
                                <m:t>Pr</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e>
                              </m:d>
                            </m:e>
                          </m:rad>
                        </m:e>
                      </m:nary>
                    </m:e>
                  </m:d>
                </m:e>
                <m:sup>
                  <m:r>
                    <w:rPr>
                      <w:rFonts w:ascii="Cambria Math" w:hAnsi="Cambria Math"/>
                    </w:rPr>
                    <m:t>2</m:t>
                  </m:r>
                </m:sup>
              </m:sSup>
            </m:e>
          </m:nary>
          <m:r>
            <m:rPr>
              <m:sty m:val="p"/>
            </m:rPr>
            <w:rPr>
              <w:rFonts w:ascii="Cambria Math" w:hAnsi="Cambria Math"/>
            </w:rPr>
            <m:t>.</m:t>
          </m:r>
          <m:r>
            <m:rPr>
              <m:nor/>
            </m:rPr>
            <m:t>    (21)</m:t>
          </m:r>
        </m:oMath>
      </m:oMathPara>
    </w:p>
    <w:p w14:paraId="5E628717" w14:textId="77777777" w:rsidR="008813FF" w:rsidRDefault="00000000">
      <w:pPr>
        <w:pStyle w:val="FirstParagraph"/>
        <w:rPr>
          <w:rFonts w:hint="eastAsia"/>
        </w:rPr>
      </w:pPr>
      <w:r>
        <w:t xml:space="preserve">Substitution of </w:t>
      </w:r>
      <m:oMath>
        <m:r>
          <m:rPr>
            <m:sty m:val="p"/>
          </m:rPr>
          <w:rPr>
            <w:rFonts w:ascii="Cambria Math" w:hAnsi="Cambria Math"/>
          </w:rPr>
          <m:t>Pr</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e>
        </m:d>
        <m:r>
          <m:rPr>
            <m:sty m:val="p"/>
          </m:rPr>
          <w:rPr>
            <w:rFonts w:ascii="Cambria Math" w:hAnsi="Cambria Math"/>
          </w:rPr>
          <m:t>=Pr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oMath>
      <w:r>
        <w:t xml:space="preserve"> proves the equality in (20). Ignoring context and using the unconditional optimizer is a feasible policy, so conditioning cannot raise the optimal cost. If equality holds, that same unconditional optimizer must minimize every positive-probability conditional objective. The optimizer on each conditional support is unique, including its zero coordinates. Thus all conditional laws coincide with the marginal law. Conversely, independence gives equality. A policy depending only on </w:t>
      </w:r>
      <m:oMath>
        <m:r>
          <w:rPr>
            <w:rFonts w:ascii="Cambria Math" w:hAnsi="Cambria Math"/>
          </w:rPr>
          <m:t>C</m:t>
        </m:r>
        <m:r>
          <m:rPr>
            <m:sty m:val="p"/>
          </m:rPr>
          <w:rPr>
            <w:rFonts w:ascii="Cambria Math" w:hAnsi="Cambria Math"/>
          </w:rPr>
          <m:t>'</m:t>
        </m:r>
      </m:oMath>
      <w:r>
        <w:t xml:space="preserve"> is feasible given </w:t>
      </w:r>
      <m:oMath>
        <m:r>
          <w:rPr>
            <w:rFonts w:ascii="Cambria Math" w:hAnsi="Cambria Math"/>
          </w:rPr>
          <m:t>C</m:t>
        </m:r>
      </m:oMath>
      <w:r>
        <w:t>, which proves the coarsening statement. □</w:t>
      </w:r>
    </w:p>
    <w:p w14:paraId="04E576F8" w14:textId="77777777" w:rsidR="008813FF" w:rsidRDefault="00000000">
      <w:pPr>
        <w:pStyle w:val="BodyText"/>
        <w:rPr>
          <w:rFonts w:hint="eastAsia"/>
        </w:rPr>
      </w:pPr>
      <w:r>
        <w:t xml:space="preserve">A compressed context can retain all its value without being injective. Equality under compression holds precisely when the merged contexts have the same conditional task law. A sufficient statistic for predicting </w:t>
      </w:r>
      <m:oMath>
        <m:r>
          <w:rPr>
            <w:rFonts w:ascii="Cambria Math" w:hAnsi="Cambria Math"/>
          </w:rPr>
          <m:t>E</m:t>
        </m:r>
      </m:oMath>
      <w:r>
        <w:t xml:space="preserve"> is enough.</w:t>
      </w:r>
    </w:p>
    <w:p w14:paraId="7211B400" w14:textId="77777777" w:rsidR="008813FF" w:rsidRDefault="00000000">
      <w:pPr>
        <w:pStyle w:val="BodyText"/>
        <w:keepNext/>
        <w:rPr>
          <w:rFonts w:hint="eastAsia"/>
        </w:rPr>
      </w:pPr>
      <w:r>
        <w:lastRenderedPageBreak/>
        <w:t xml:space="preserve">For a stationary Markov task sequence with transition matrix </w:t>
      </w:r>
      <m:oMath>
        <m:r>
          <w:rPr>
            <w:rFonts w:ascii="Cambria Math" w:hAnsi="Cambria Math"/>
          </w:rPr>
          <m:t>P</m:t>
        </m:r>
      </m:oMath>
      <w:r>
        <w:t xml:space="preserve"> and stationary law </w:t>
      </w:r>
      <m:oMath>
        <m:r>
          <w:rPr>
            <w:rFonts w:ascii="Cambria Math" w:hAnsi="Cambria Math"/>
          </w:rPr>
          <m:t>π</m:t>
        </m:r>
      </m:oMath>
      <w:r>
        <w:t>, using the previous task as context gives</w:t>
      </w:r>
    </w:p>
    <w:p w14:paraId="2C334EC6" w14:textId="77777777" w:rsidR="008813FF"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m:rPr>
                  <m:scr m:val="script"/>
                  <m:sty m:val="p"/>
                </m:rPr>
                <w:rPr>
                  <w:rFonts w:ascii="Cambria Math" w:hAnsi="Cambria Math"/>
                </w:rPr>
                <m:t>J</m:t>
              </m:r>
            </m:e>
            <m:sub>
              <m:r>
                <m:rPr>
                  <m:nor/>
                </m:rPr>
                <m:t>Markov</m:t>
              </m:r>
            </m:sub>
            <m:sup>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ij</m:t>
                              </m:r>
                            </m:sub>
                          </m:sSub>
                        </m:e>
                      </m:rad>
                    </m:e>
                  </m:nary>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j</m:t>
                              </m:r>
                            </m:sub>
                          </m:sSub>
                        </m:e>
                      </m:rad>
                    </m:e>
                  </m:nary>
                </m:e>
              </m:d>
            </m:e>
            <m:sup>
              <m:r>
                <w:rPr>
                  <w:rFonts w:ascii="Cambria Math" w:hAnsi="Cambria Math"/>
                </w:rPr>
                <m:t>2</m:t>
              </m:r>
            </m:sup>
          </m:sSup>
          <m:r>
            <m:rPr>
              <m:sty m:val="p"/>
            </m:rPr>
            <w:rPr>
              <w:rFonts w:ascii="Cambria Math" w:hAnsi="Cambria Math"/>
            </w:rPr>
            <m:t>.</m:t>
          </m:r>
          <m:r>
            <m:rPr>
              <m:nor/>
            </m:rPr>
            <m:t>    (22)</m:t>
          </m:r>
        </m:oMath>
      </m:oMathPara>
    </w:p>
    <w:p w14:paraId="4761D5A0" w14:textId="77777777" w:rsidR="008813FF" w:rsidRDefault="00000000">
      <w:pPr>
        <w:pStyle w:val="FirstParagraph"/>
        <w:rPr>
          <w:rFonts w:hint="eastAsia"/>
        </w:rPr>
      </w:pPr>
      <w:r>
        <w:t xml:space="preserve">A stationary deterministic cycle has conditional cost one and unconditional cost </w:t>
      </w:r>
      <m:oMath>
        <m:r>
          <w:rPr>
            <w:rFonts w:ascii="Cambria Math" w:hAnsi="Cambria Math"/>
          </w:rPr>
          <m:t>K</m:t>
        </m:r>
      </m:oMath>
      <w:r>
        <w:t>. This gain comes from predictive information, not from changing the diffusion coordinates.</w:t>
      </w:r>
    </w:p>
    <w:p w14:paraId="0F4D30D9" w14:textId="77777777" w:rsidR="008813FF" w:rsidRDefault="00000000">
      <w:pPr>
        <w:pStyle w:val="BodyText"/>
        <w:rPr>
          <w:rFonts w:hint="eastAsia"/>
        </w:rPr>
      </w:pPr>
      <w:r>
        <w:t xml:space="preserve">The same protocol-specific lower bound applies to any encoder or sampler whose independent attempts have returned-label masses </w:t>
      </w:r>
      <m:oMath>
        <m:r>
          <w:rPr>
            <w:rFonts w:ascii="Cambria Math" w:hAnsi="Cambria Math"/>
          </w:rPr>
          <m:t>s</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oMath>
      <w:r>
        <w:t xml:space="preserve"> with </w:t>
      </w:r>
      <m:oMath>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
              <w:rPr>
                <w:rFonts w:ascii="Cambria Math" w:hAnsi="Cambria Math"/>
              </w:rPr>
              <m:t>s</m:t>
            </m:r>
          </m:e>
        </m:nary>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t xml:space="preserve">, allowing explicit failures. Indeed, Cauchy–Schwarz gives </w:t>
      </w:r>
      <m:oMath>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rad>
                  </m:e>
                </m:nary>
              </m:e>
            </m:d>
          </m:e>
          <m:sup>
            <m:r>
              <w:rPr>
                <w:rFonts w:ascii="Cambria Math" w:hAnsi="Cambria Math"/>
              </w:rPr>
              <m:t>2</m:t>
            </m:r>
          </m:sup>
        </m:sSup>
      </m:oMath>
      <w:r>
        <w:t xml:space="preserve">. The condition that </w:t>
      </w:r>
      <m:oMath>
        <m:r>
          <w:rPr>
            <w:rFonts w:ascii="Cambria Math" w:hAnsi="Cambria Math"/>
          </w:rPr>
          <m:t>s</m:t>
        </m:r>
      </m:oMath>
      <w:r>
        <w:t xml:space="preserve"> does not depend on the hidden target beyond </w:t>
      </w:r>
      <m:oMath>
        <m:r>
          <w:rPr>
            <w:rFonts w:ascii="Cambria Math" w:hAnsi="Cambria Math"/>
          </w:rPr>
          <m:t>c</m:t>
        </m:r>
      </m:oMath>
      <w:r>
        <w:t xml:space="preserve"> is necessary. A sampler that uses new current-task observations to identify the target is using additional information.</w:t>
      </w:r>
    </w:p>
    <w:p w14:paraId="1F57A084" w14:textId="77777777" w:rsidR="008813FF" w:rsidRDefault="00000000">
      <w:pPr>
        <w:pStyle w:val="Heading1"/>
        <w:rPr>
          <w:rFonts w:hint="eastAsia"/>
        </w:rPr>
      </w:pPr>
      <w:bookmarkStart w:id="17" w:name="X6c10a3c716a4b52b5f40aad4212747a5c844bb9"/>
      <w:bookmarkEnd w:id="12"/>
      <w:bookmarkEnd w:id="16"/>
      <w:r>
        <w:t>6 Learning and maintaining the outer weights</w:t>
      </w:r>
    </w:p>
    <w:p w14:paraId="7FB5BDD1" w14:textId="77777777" w:rsidR="008813FF" w:rsidRDefault="00000000">
      <w:pPr>
        <w:pStyle w:val="FirstParagraph"/>
        <w:rPr>
          <w:rFonts w:hint="eastAsia"/>
        </w:rPr>
      </w:pPr>
      <w:r>
        <w:t xml:space="preserve">Suppose task labels have been observed in </w:t>
      </w:r>
      <m:oMath>
        <m:r>
          <w:rPr>
            <w:rFonts w:ascii="Cambria Math" w:hAnsi="Cambria Math"/>
          </w:rPr>
          <m:t>n</m:t>
        </m:r>
      </m:oMath>
      <w:r>
        <w:t xml:space="preserve"> independent episodes drawn from </w:t>
      </w:r>
      <m:oMath>
        <m:r>
          <w:rPr>
            <w:rFonts w:ascii="Cambria Math" w:hAnsi="Cambria Math"/>
          </w:rPr>
          <m:t>p</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e</m:t>
            </m:r>
          </m:sub>
        </m:sSub>
      </m:oMath>
      <w:r>
        <w:t xml:space="preserve"> be the number of occurrences of task </w:t>
      </w:r>
      <m:oMath>
        <m:r>
          <w:rPr>
            <w:rFonts w:ascii="Cambria Math" w:hAnsi="Cambria Math"/>
          </w:rPr>
          <m:t>e</m:t>
        </m:r>
      </m:oMath>
      <w:r>
        <w:t xml:space="preserve">. Define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r>
          <w:rPr>
            <w:rFonts w:ascii="Cambria Math" w:hAnsi="Cambria Math"/>
          </w:rPr>
          <m:t>n</m:t>
        </m:r>
      </m:oMath>
      <w:r>
        <w:t xml:space="preserve"> and, where all counts are positive,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e</m:t>
                </m:r>
              </m:sub>
            </m:sSub>
          </m:e>
        </m:rad>
      </m:oMath>
      <w:r>
        <w:t>.</w:t>
      </w:r>
    </w:p>
    <w:p w14:paraId="7A400145" w14:textId="77777777" w:rsidR="008813FF" w:rsidRDefault="00000000">
      <w:pPr>
        <w:pStyle w:val="BodyText"/>
        <w:keepNext/>
        <w:rPr>
          <w:rFonts w:hint="eastAsia"/>
        </w:rPr>
      </w:pPr>
      <w:r>
        <w:rPr>
          <w:b/>
          <w:bCs/>
        </w:rPr>
        <w:t>Theorem 4.</w:t>
      </w:r>
      <w:r>
        <w:t xml:space="preserve"> Let </w:t>
      </w:r>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e</m:t>
            </m:r>
          </m:sub>
        </m:sSub>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&gt;</m:t>
        </m:r>
        <m:r>
          <w:rPr>
            <w:rFonts w:ascii="Cambria Math" w:hAnsi="Cambria Math"/>
          </w:rPr>
          <m:t>0</m:t>
        </m:r>
      </m:oMath>
      <w:r>
        <w:t xml:space="preserve">, </w:t>
      </w:r>
      <m:oMath>
        <m:r>
          <w:rPr>
            <w:rFonts w:ascii="Cambria Math" w:hAnsi="Cambria Math"/>
          </w:rPr>
          <m:t>0</m:t>
        </m:r>
        <m:r>
          <m:rPr>
            <m:sty m:val="p"/>
          </m:rPr>
          <w:rPr>
            <w:rFonts w:ascii="Cambria Math" w:hAnsi="Cambria Math"/>
          </w:rPr>
          <m:t>&lt;</m:t>
        </m:r>
        <m:r>
          <w:rPr>
            <w:rFonts w:ascii="Cambria Math" w:hAnsi="Cambria Math"/>
          </w:rPr>
          <m:t>κ</m:t>
        </m:r>
        <m:r>
          <m:rPr>
            <m:sty m:val="p"/>
          </m:rPr>
          <w:rPr>
            <w:rFonts w:ascii="Cambria Math" w:hAnsi="Cambria Math"/>
          </w:rPr>
          <m:t>&lt;</m:t>
        </m:r>
        <m:r>
          <w:rPr>
            <w:rFonts w:ascii="Cambria Math" w:hAnsi="Cambria Math"/>
          </w:rPr>
          <m:t>1</m:t>
        </m:r>
      </m:oMath>
      <w:r>
        <w:t xml:space="preserve">, and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If</w:t>
      </w:r>
    </w:p>
    <w:p w14:paraId="047DA822" w14:textId="77777777" w:rsidR="008813FF" w:rsidRDefault="00000000">
      <w:pPr>
        <w:pStyle w:val="BodyText"/>
        <w:keepLines/>
        <w:spacing w:before="60" w:after="120"/>
        <w:jc w:val="center"/>
        <w:rPr>
          <w:rFonts w:hint="eastAsia"/>
        </w:rP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log</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δ</m:t>
                  </m:r>
                </m:e>
              </m:d>
            </m:num>
            <m:den>
              <m:sSup>
                <m:sSupPr>
                  <m:ctrlPr>
                    <w:rPr>
                      <w:rFonts w:ascii="Cambria Math" w:hAnsi="Cambria Math"/>
                    </w:rPr>
                  </m:ctrlPr>
                </m:sSupPr>
                <m:e>
                  <m:r>
                    <w:rPr>
                      <w:rFonts w:ascii="Cambria Math" w:hAnsi="Cambria Math"/>
                    </w:rPr>
                    <m:t>κ</m:t>
                  </m:r>
                </m:e>
                <m:sup>
                  <m:r>
                    <w:rPr>
                      <w:rFonts w:ascii="Cambria Math" w:hAnsi="Cambria Math"/>
                    </w:rPr>
                    <m:t>2</m:t>
                  </m:r>
                </m:sup>
              </m:sSup>
              <m:sSub>
                <m:sSubPr>
                  <m:ctrlPr>
                    <w:rPr>
                      <w:rFonts w:ascii="Cambria Math" w:hAnsi="Cambria Math"/>
                    </w:rPr>
                  </m:ctrlPr>
                </m:sSubPr>
                <m:e>
                  <m:r>
                    <w:rPr>
                      <w:rFonts w:ascii="Cambria Math" w:hAnsi="Cambria Math"/>
                    </w:rPr>
                    <m:t>p</m:t>
                  </m:r>
                </m:e>
                <m:sub>
                  <m:r>
                    <m:rPr>
                      <m:sty m:val="p"/>
                    </m:rPr>
                    <w:rPr>
                      <w:rFonts w:ascii="Cambria Math" w:hAnsi="Cambria Math"/>
                    </w:rPr>
                    <m:t>min</m:t>
                  </m:r>
                </m:sub>
              </m:sSub>
            </m:den>
          </m:f>
          <m:r>
            <m:rPr>
              <m:sty m:val="p"/>
            </m:rPr>
            <w:rPr>
              <w:rFonts w:ascii="Cambria Math" w:hAnsi="Cambria Math"/>
            </w:rPr>
            <m:t>,</m:t>
          </m:r>
          <m:r>
            <m:rPr>
              <m:nor/>
            </m:rPr>
            <m:t>    (23)</m:t>
          </m:r>
        </m:oMath>
      </m:oMathPara>
    </w:p>
    <w:p w14:paraId="63A7E1C3" w14:textId="77777777" w:rsidR="008813FF" w:rsidRDefault="00000000">
      <w:pPr>
        <w:pStyle w:val="FirstParagraph"/>
        <w:keepNext/>
        <w:rPr>
          <w:rFonts w:hint="eastAsia"/>
        </w:rPr>
      </w:pPr>
      <w:r>
        <w:t xml:space="preserve">then, with probability at least </w:t>
      </w:r>
      <m:oMath>
        <m:r>
          <w:rPr>
            <w:rFonts w:ascii="Cambria Math" w:hAnsi="Cambria Math"/>
          </w:rPr>
          <m:t>1</m:t>
        </m:r>
        <m:r>
          <m:rPr>
            <m:sty m:val="p"/>
          </m:rPr>
          <w:rPr>
            <w:rFonts w:ascii="Cambria Math" w:hAnsi="Cambria Math"/>
          </w:rPr>
          <m:t>-</m:t>
        </m:r>
        <m:r>
          <w:rPr>
            <w:rFonts w:ascii="Cambria Math" w:hAnsi="Cambria Math"/>
          </w:rPr>
          <m:t>δ</m:t>
        </m:r>
      </m:oMath>
      <w:r>
        <w:t>,</w:t>
      </w:r>
    </w:p>
    <w:p w14:paraId="3A8CE5A2" w14:textId="77777777" w:rsidR="008813FF" w:rsidRDefault="00000000">
      <w:pPr>
        <w:pStyle w:val="BodyText"/>
        <w:keepLines/>
        <w:spacing w:before="60" w:after="120"/>
        <w:jc w:val="center"/>
        <w:rPr>
          <w:rFonts w:hint="eastAsia"/>
        </w:rPr>
      </w:pPr>
      <m:oMathPara>
        <m:oMathParaPr>
          <m:jc m:val="center"/>
        </m:oMathParaPr>
        <m:oMath>
          <m:r>
            <m:rPr>
              <m:scr m:val="script"/>
              <m:sty m:val="p"/>
            </m:rPr>
            <w:rPr>
              <w:rFonts w:ascii="Cambria Math" w:hAnsi="Cambria Math"/>
            </w:rPr>
            <m:t>J</m:t>
          </m:r>
          <m:d>
            <m:dPr>
              <m:ctrlPr>
                <w:rPr>
                  <w:rFonts w:ascii="Cambria Math" w:hAnsi="Cambria Math"/>
                </w:rPr>
              </m:ctrlPr>
            </m:dPr>
            <m:e>
              <m:acc>
                <m:accPr>
                  <m:ctrlPr>
                    <w:rPr>
                      <w:rFonts w:ascii="Cambria Math" w:hAnsi="Cambria Math"/>
                    </w:rPr>
                  </m:ctrlPr>
                </m:accPr>
                <m:e>
                  <m:r>
                    <w:rPr>
                      <w:rFonts w:ascii="Cambria Math" w:hAnsi="Cambria Math"/>
                    </w:rPr>
                    <m:t>q</m:t>
                  </m:r>
                </m:e>
              </m:acc>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κ</m:t>
                  </m:r>
                </m:num>
                <m:den>
                  <m:r>
                    <w:rPr>
                      <w:rFonts w:ascii="Cambria Math" w:hAnsi="Cambria Math"/>
                    </w:rPr>
                    <m:t>1</m:t>
                  </m:r>
                  <m:r>
                    <m:rPr>
                      <m:sty m:val="p"/>
                    </m:rPr>
                    <w:rPr>
                      <w:rFonts w:ascii="Cambria Math" w:hAnsi="Cambria Math"/>
                    </w:rPr>
                    <m:t>-</m:t>
                  </m:r>
                  <m:r>
                    <w:rPr>
                      <w:rFonts w:ascii="Cambria Math" w:hAnsi="Cambria Math"/>
                    </w:rPr>
                    <m:t>κ</m:t>
                  </m:r>
                </m:den>
              </m:f>
            </m:e>
          </m:rad>
          <m:r>
            <m:rPr>
              <m:nor/>
            </m:rPr>
            <m:t>    </m:t>
          </m:r>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p</m:t>
              </m:r>
            </m:e>
          </m:d>
          <m:r>
            <m:rPr>
              <m:sty m:val="p"/>
            </m:rPr>
            <w:rPr>
              <w:rFonts w:ascii="Cambria Math" w:hAnsi="Cambria Math"/>
            </w:rPr>
            <m:t>.</m:t>
          </m:r>
          <m:r>
            <m:rPr>
              <m:nor/>
            </m:rPr>
            <m:t>    (24)</m:t>
          </m:r>
        </m:oMath>
      </m:oMathPara>
    </w:p>
    <w:p w14:paraId="4A5251FD" w14:textId="77777777" w:rsidR="008813FF" w:rsidRDefault="00000000">
      <w:pPr>
        <w:pStyle w:val="FirstParagraph"/>
        <w:keepNext/>
        <w:rPr>
          <w:rFonts w:hint="eastAsia"/>
        </w:rPr>
      </w:pPr>
      <w:r>
        <w:rPr>
          <w:i/>
          <w:iCs/>
        </w:rPr>
        <w:t>Proof.</w:t>
      </w:r>
      <w:r>
        <w:t xml:space="preserve"> For any positive estimate </w:t>
      </w:r>
      <m:oMath>
        <m:acc>
          <m:accPr>
            <m:ctrlPr>
              <w:rPr>
                <w:rFonts w:ascii="Cambria Math" w:hAnsi="Cambria Math"/>
              </w:rPr>
            </m:ctrlPr>
          </m:accPr>
          <m:e>
            <m:r>
              <w:rPr>
                <w:rFonts w:ascii="Cambria Math" w:hAnsi="Cambria Math"/>
              </w:rPr>
              <m:t>p</m:t>
            </m:r>
          </m:e>
        </m:acc>
      </m:oMath>
      <w:r>
        <w:t xml:space="preserve">, put </w:t>
      </w:r>
      <m:oMath>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e>
        </m:ra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e</m:t>
                </m:r>
              </m:sub>
            </m:sSub>
          </m:e>
        </m:rad>
      </m:oMath>
      <w:r>
        <w:t>. Then</w:t>
      </w:r>
    </w:p>
    <w:p w14:paraId="53204474" w14:textId="77777777" w:rsidR="008813FF"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cr m:val="script"/>
                    <m:sty m:val="p"/>
                  </m:rPr>
                  <w:rPr>
                    <w:rFonts w:ascii="Cambria Math" w:hAnsi="Cambria Math"/>
                  </w:rPr>
                  <m:t>J</m:t>
                </m:r>
                <m:d>
                  <m:dPr>
                    <m:ctrlPr>
                      <w:rPr>
                        <w:rFonts w:ascii="Cambria Math" w:hAnsi="Cambria Math"/>
                      </w:rPr>
                    </m:ctrlPr>
                  </m:dPr>
                  <m:e>
                    <m:acc>
                      <m:accPr>
                        <m:ctrlPr>
                          <w:rPr>
                            <w:rFonts w:ascii="Cambria Math" w:hAnsi="Cambria Math"/>
                          </w:rPr>
                        </m:ctrlPr>
                      </m:accPr>
                      <m:e>
                        <m:r>
                          <w:rPr>
                            <w:rFonts w:ascii="Cambria Math" w:hAnsi="Cambria Math"/>
                          </w:rPr>
                          <m:t>q</m:t>
                        </m:r>
                      </m:e>
                    </m:acc>
                  </m:e>
                </m:d>
              </m:e>
              <m:e>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e</m:t>
                            </m:r>
                          </m:sub>
                        </m:sSub>
                      </m:e>
                    </m:nary>
                  </m:e>
                </m:d>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e</m:t>
                                </m:r>
                              </m:sub>
                              <m:sup>
                                <m:r>
                                  <w:rPr>
                                    <w:rFonts w:ascii="Cambria Math" w:hAnsi="Cambria Math"/>
                                  </w:rPr>
                                  <m:t>2</m:t>
                                </m:r>
                              </m:sup>
                            </m:sSubSup>
                          </m:num>
                          <m:den>
                            <m:sSub>
                              <m:sSubPr>
                                <m:ctrlPr>
                                  <w:rPr>
                                    <w:rFonts w:ascii="Cambria Math" w:hAnsi="Cambria Math"/>
                                  </w:rPr>
                                </m:ctrlPr>
                              </m:sSubPr>
                              <m:e>
                                <m:r>
                                  <w:rPr>
                                    <w:rFonts w:ascii="Cambria Math" w:hAnsi="Cambria Math"/>
                                  </w:rPr>
                                  <m:t>b</m:t>
                                </m:r>
                              </m:e>
                              <m:sub>
                                <m:r>
                                  <w:rPr>
                                    <w:rFonts w:ascii="Cambria Math" w:hAnsi="Cambria Math"/>
                                  </w:rPr>
                                  <m:t>e</m:t>
                                </m:r>
                              </m:sub>
                            </m:sSub>
                          </m:den>
                        </m:f>
                      </m:e>
                    </m:nary>
                  </m:e>
                </m:d>
              </m:e>
            </m:mr>
            <m:mr>
              <m:e>
                <m:r>
                  <m:rPr>
                    <m:scr m:val="script"/>
                    <m:sty m:val="p"/>
                  </m:rPr>
                  <w:rPr>
                    <w:rFonts w:ascii="Cambria Math" w:hAnsi="Cambria Math"/>
                  </w:rPr>
                  <m:t>J</m:t>
                </m:r>
                <m:d>
                  <m:dPr>
                    <m:ctrlPr>
                      <w:rPr>
                        <w:rFonts w:ascii="Cambria Math" w:hAnsi="Cambria Math"/>
                      </w:rPr>
                    </m:ctrlPr>
                  </m:dPr>
                  <m:e>
                    <m:acc>
                      <m:accPr>
                        <m:ctrlPr>
                          <w:rPr>
                            <w:rFonts w:ascii="Cambria Math" w:hAnsi="Cambria Math"/>
                          </w:rPr>
                        </m:ctrlPr>
                      </m:accPr>
                      <m:e>
                        <m:r>
                          <w:rPr>
                            <w:rFonts w:ascii="Cambria Math" w:hAnsi="Cambria Math"/>
                          </w:rPr>
                          <m:t>q</m:t>
                        </m:r>
                      </m:e>
                    </m:acc>
                  </m:e>
                </m:d>
              </m:e>
              <m:e>
                <m:r>
                  <m:rPr>
                    <m:sty m:val="p"/>
                  </m:rP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e</m:t>
                        </m:r>
                      </m:lim>
                    </m:limLow>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e</m:t>
                            </m:r>
                          </m:sub>
                        </m:sSub>
                      </m:num>
                      <m:den>
                        <m:sSub>
                          <m:sSubPr>
                            <m:ctrlPr>
                              <w:rPr>
                                <w:rFonts w:ascii="Cambria Math" w:hAnsi="Cambria Math"/>
                              </w:rPr>
                            </m:ctrlPr>
                          </m:sSubPr>
                          <m:e>
                            <m:r>
                              <w:rPr>
                                <w:rFonts w:ascii="Cambria Math" w:hAnsi="Cambria Math"/>
                              </w:rPr>
                              <m:t>a</m:t>
                            </m:r>
                          </m:e>
                          <m:sub>
                            <m:r>
                              <w:rPr>
                                <w:rFonts w:ascii="Cambria Math" w:hAnsi="Cambria Math"/>
                              </w:rPr>
                              <m:t>e</m:t>
                            </m:r>
                          </m:sub>
                        </m:sSub>
                      </m:den>
                    </m:f>
                  </m:e>
                </m:d>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e</m:t>
                        </m:r>
                      </m:lim>
                    </m:limLow>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e</m:t>
                            </m:r>
                          </m:sub>
                        </m:sSub>
                      </m:num>
                      <m:den>
                        <m:sSub>
                          <m:sSubPr>
                            <m:ctrlPr>
                              <w:rPr>
                                <w:rFonts w:ascii="Cambria Math" w:hAnsi="Cambria Math"/>
                              </w:rPr>
                            </m:ctrlPr>
                          </m:sSubPr>
                          <m:e>
                            <m:r>
                              <w:rPr>
                                <w:rFonts w:ascii="Cambria Math" w:hAnsi="Cambria Math"/>
                              </w:rPr>
                              <m:t>b</m:t>
                            </m:r>
                          </m:e>
                          <m:sub>
                            <m:r>
                              <w:rPr>
                                <w:rFonts w:ascii="Cambria Math" w:hAnsi="Cambria Math"/>
                              </w:rPr>
                              <m:t>e</m:t>
                            </m:r>
                          </m:sub>
                        </m:sSub>
                      </m:den>
                    </m:f>
                  </m:e>
                </m:d>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e</m:t>
                                </m:r>
                              </m:sub>
                            </m:sSub>
                          </m:e>
                        </m:nary>
                      </m:e>
                    </m:d>
                  </m:e>
                  <m:sup>
                    <m:r>
                      <w:rPr>
                        <w:rFonts w:ascii="Cambria Math" w:hAnsi="Cambria Math"/>
                      </w:rPr>
                      <m:t>2</m:t>
                    </m:r>
                  </m:sup>
                </m:sSup>
                <m:r>
                  <m:rPr>
                    <m:sty m:val="p"/>
                  </m:rPr>
                  <w:rPr>
                    <w:rFonts w:ascii="Cambria Math" w:hAnsi="Cambria Math"/>
                  </w:rPr>
                  <m:t>.</m:t>
                </m:r>
              </m:e>
            </m:mr>
          </m:m>
          <m:r>
            <m:rPr>
              <m:nor/>
            </m:rPr>
            <m:t>    (25)</m:t>
          </m:r>
        </m:oMath>
      </m:oMathPara>
    </w:p>
    <w:p w14:paraId="17EF0569" w14:textId="77777777" w:rsidR="008813FF" w:rsidRDefault="00000000">
      <w:pPr>
        <w:pStyle w:val="FirstParagraph"/>
        <w:rPr>
          <w:rFonts w:hint="eastAsia"/>
        </w:rPr>
      </w:pPr>
      <w:r>
        <w:t xml:space="preserve">A multiplicative Chernoff bound gives </w:t>
      </w:r>
      <m:oMath>
        <m:r>
          <m:rPr>
            <m:sty m:val="p"/>
          </m:rPr>
          <w:rPr>
            <w:rFonts w:ascii="Cambria Math" w:hAnsi="Cambria Math"/>
          </w:rPr>
          <m:t>Pr</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e</m:t>
                    </m:r>
                  </m:sub>
                </m:sSub>
              </m:e>
            </m:d>
            <m:r>
              <m:rPr>
                <m:sty m:val="p"/>
              </m:rPr>
              <w:rPr>
                <w:rFonts w:ascii="Cambria Math" w:hAnsi="Cambria Math"/>
              </w:rPr>
              <m:t>≥</m:t>
            </m:r>
            <m:r>
              <w:rPr>
                <w:rFonts w:ascii="Cambria Math" w:hAnsi="Cambria Math"/>
              </w:rPr>
              <m:t>κn</m:t>
            </m:r>
            <m:sSub>
              <m:sSubPr>
                <m:ctrlPr>
                  <w:rPr>
                    <w:rFonts w:ascii="Cambria Math" w:hAnsi="Cambria Math"/>
                  </w:rPr>
                </m:ctrlPr>
              </m:sSubPr>
              <m:e>
                <m:r>
                  <w:rPr>
                    <w:rFonts w:ascii="Cambria Math" w:hAnsi="Cambria Math"/>
                  </w:rPr>
                  <m:t>p</m:t>
                </m:r>
              </m:e>
              <m:sub>
                <m:r>
                  <w:rPr>
                    <w:rFonts w:ascii="Cambria Math" w:hAnsi="Cambria Math"/>
                  </w:rPr>
                  <m:t>e</m:t>
                </m:r>
              </m:sub>
            </m:sSub>
          </m:e>
        </m:d>
        <m:r>
          <m:rPr>
            <m:sty m:val="p"/>
          </m:rPr>
          <w:rPr>
            <w:rFonts w:ascii="Cambria Math" w:hAnsi="Cambria Math"/>
          </w:rPr>
          <m:t>≤</m:t>
        </m:r>
        <m:r>
          <w:rPr>
            <w:rFonts w:ascii="Cambria Math" w:hAnsi="Cambria Math"/>
          </w:rPr>
          <m:t>2</m:t>
        </m:r>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r>
              <w:rPr>
                <w:rFonts w:ascii="Cambria Math" w:hAnsi="Cambria Math"/>
              </w:rPr>
              <m:t>3</m:t>
            </m:r>
          </m:e>
        </m:d>
      </m:oMath>
      <w:r>
        <w:t xml:space="preserve">. Under (23), a union bound makes all ratios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lie 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κ</m:t>
            </m:r>
          </m:e>
        </m:d>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The two maxima in (25) are then at most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κ</m:t>
            </m:r>
          </m:e>
        </m:rad>
      </m:oMath>
      <w:r>
        <w:t xml:space="preserve"> and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κ</m:t>
            </m:r>
          </m:e>
        </m:rad>
      </m:oMath>
      <w:r>
        <w:t>, respectively. □</w:t>
      </w:r>
    </w:p>
    <w:p w14:paraId="47AF5CDE" w14:textId="77777777" w:rsidR="008813FF" w:rsidRDefault="00000000">
      <w:pPr>
        <w:pStyle w:val="BodyText"/>
        <w:keepNext/>
        <w:rPr>
          <w:rFonts w:hint="eastAsia"/>
        </w:rPr>
      </w:pPr>
      <w:r>
        <w:t xml:space="preserve">This is a high-probability statement, rather than a finite unconditional risk bound for raw counts. Before the event in the proof holds, an unseen task can have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e</m:t>
            </m:r>
          </m:sub>
        </m:sSub>
        <m:r>
          <m:rPr>
            <m:sty m:val="p"/>
          </m:rPr>
          <w:rPr>
            <w:rFonts w:ascii="Cambria Math" w:hAnsi="Cambria Math"/>
          </w:rPr>
          <m:t>=</m:t>
        </m:r>
        <m:r>
          <w:rPr>
            <w:rFonts w:ascii="Cambria Math" w:hAnsi="Cambria Math"/>
          </w:rPr>
          <m:t>0</m:t>
        </m:r>
      </m:oMath>
      <w:r>
        <w:t xml:space="preserve"> and infinite recall cost. A practical policy for a bank of </w:t>
      </w:r>
      <m:oMath>
        <m:r>
          <w:rPr>
            <w:rFonts w:ascii="Cambria Math" w:hAnsi="Cambria Math"/>
          </w:rPr>
          <m:t>K</m:t>
        </m:r>
      </m:oMath>
      <w:r>
        <w:t xml:space="preserve"> known tasks uses pseudocounts and a proposal floor:</w:t>
      </w:r>
    </w:p>
    <w:p w14:paraId="2D8A94AE"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r>
                <w:rPr>
                  <w:rFonts w:ascii="Cambria Math" w:hAnsi="Cambria Math"/>
                </w:rPr>
                <m:t>a</m:t>
              </m:r>
            </m:num>
            <m:den>
              <m:r>
                <w:rPr>
                  <w:rFonts w:ascii="Cambria Math" w:hAnsi="Cambria Math"/>
                </w:rPr>
                <m:t>n</m:t>
              </m:r>
              <m:r>
                <m:rPr>
                  <m:sty m:val="p"/>
                </m:rPr>
                <w:rPr>
                  <w:rFonts w:ascii="Cambria Math" w:hAnsi="Cambria Math"/>
                </w:rPr>
                <m:t>+</m:t>
              </m:r>
              <m:r>
                <w:rPr>
                  <w:rFonts w:ascii="Cambria Math" w:hAnsi="Cambria Math"/>
                </w:rPr>
                <m:t>Ka</m:t>
              </m:r>
            </m:den>
          </m:f>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q</m:t>
              </m:r>
            </m:e>
            <m:sub>
              <m:r>
                <w:rPr>
                  <w:rFonts w:ascii="Cambria Math" w:hAnsi="Cambria Math"/>
                </w:rPr>
                <m:t>e</m:t>
              </m:r>
            </m:sub>
            <m:sup>
              <m:r>
                <m:rPr>
                  <m:nor/>
                </m:rPr>
                <m:t>safe</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e</m:t>
                      </m:r>
                    </m:sub>
                  </m:sSub>
                </m:e>
              </m:rad>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e>
                  </m:rad>
                </m:e>
              </m:nary>
            </m:den>
          </m:f>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K</m:t>
              </m:r>
            </m:den>
          </m:f>
          <m:r>
            <m:rPr>
              <m:sty m:val="p"/>
            </m:rPr>
            <w:rPr>
              <w:rFonts w:ascii="Cambria Math" w:hAnsi="Cambria Math"/>
            </w:rPr>
            <m:t>,</m:t>
          </m:r>
          <m:r>
            <m:rPr>
              <m:nor/>
            </m:rPr>
            <m:t>    </m:t>
          </m:r>
          <m:r>
            <w:rPr>
              <w:rFonts w:ascii="Cambria Math" w:hAnsi="Cambria Math"/>
            </w:rPr>
            <m:t>a</m:t>
          </m:r>
          <m:r>
            <m:rPr>
              <m:sty m:val="p"/>
            </m:rPr>
            <w:rPr>
              <w:rFonts w:ascii="Cambria Math" w:hAnsi="Cambria Math"/>
            </w:rPr>
            <m:t>&gt;</m:t>
          </m:r>
          <m:r>
            <w:rPr>
              <w:rFonts w:ascii="Cambria Math" w:hAnsi="Cambria Math"/>
            </w:rPr>
            <m:t>0</m:t>
          </m:r>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1</m:t>
          </m:r>
          <m:r>
            <m:rPr>
              <m:sty m:val="p"/>
            </m:rPr>
            <w:rPr>
              <w:rFonts w:ascii="Cambria Math" w:hAnsi="Cambria Math"/>
            </w:rPr>
            <m:t>.</m:t>
          </m:r>
          <m:r>
            <m:rPr>
              <m:nor/>
            </m:rPr>
            <m:t>    (26)</m:t>
          </m:r>
        </m:oMath>
      </m:oMathPara>
    </w:p>
    <w:p w14:paraId="38769D7F" w14:textId="77777777" w:rsidR="008813FF" w:rsidRDefault="00000000">
      <w:pPr>
        <w:pStyle w:val="FirstParagraph"/>
        <w:rPr>
          <w:rFonts w:hint="eastAsia"/>
        </w:rPr>
      </w:pPr>
      <w:r>
        <w:t xml:space="preserve">Under exact realization, </w:t>
      </w:r>
      <m:oMath>
        <m:sSubSup>
          <m:sSubSupPr>
            <m:ctrlPr>
              <w:rPr>
                <w:rFonts w:ascii="Cambria Math" w:hAnsi="Cambria Math"/>
              </w:rPr>
            </m:ctrlPr>
          </m:sSubSupPr>
          <m:e>
            <m:r>
              <w:rPr>
                <w:rFonts w:ascii="Cambria Math" w:hAnsi="Cambria Math"/>
              </w:rPr>
              <m:t>q</m:t>
            </m:r>
          </m:e>
          <m:sub>
            <m:r>
              <w:rPr>
                <w:rFonts w:ascii="Cambria Math" w:hAnsi="Cambria Math"/>
              </w:rPr>
              <m:t>e</m:t>
            </m:r>
          </m:sub>
          <m:sup>
            <m:r>
              <m:rPr>
                <m:nor/>
              </m:rPr>
              <m:t>safe</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K</m:t>
        </m:r>
      </m:oMath>
      <w:r>
        <w:t xml:space="preserve"> gives </w:t>
      </w:r>
      <m:oMath>
        <m:r>
          <m:rPr>
            <m:scr m:val="script"/>
            <m:sty m:val="p"/>
          </m:rP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q</m:t>
                </m:r>
              </m:e>
              <m:sup>
                <m:r>
                  <m:rPr>
                    <m:nor/>
                  </m:rPr>
                  <m:t>safe</m:t>
                </m:r>
              </m:sup>
            </m:sSup>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λ</m:t>
        </m:r>
      </m:oMath>
      <w:r>
        <w:t xml:space="preserve">. If an estimated square-root policy already satisfies a multiplicative cost guarantee, mixing it with uniform proposals inflates that guarantee by </w:t>
      </w:r>
      <w:r>
        <w:lastRenderedPageBreak/>
        <w:t xml:space="preserve">at most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oMath>
      <w:r>
        <w:t>. These statements follow directly from lower bounds on each denominator. The finite-noise and numerical errors must still be controlled relative to the chosen floor.</w:t>
      </w:r>
    </w:p>
    <w:p w14:paraId="3984D326" w14:textId="77777777" w:rsidR="008813FF" w:rsidRDefault="00000000">
      <w:pPr>
        <w:pStyle w:val="BodyText"/>
        <w:rPr>
          <w:rFonts w:hint="eastAsia"/>
        </w:rPr>
      </w:pPr>
      <w:r>
        <w:t>For conditional policies, maintain task counts separately for each context or fit a calibrated conditional model. Theorem 4 applies directly to independent samples from a fixed conditional law. A trajectory of a Markov chain does not supply independent transition counts at arbitrary observation times. A finite-sample transition estimate needs an appropriate Markov concentration argument and assumptions on recurrence or mixing. We make no claim that the independent Chernoff constant transfers unchanged.</w:t>
      </w:r>
    </w:p>
    <w:p w14:paraId="37A5339E" w14:textId="77777777" w:rsidR="008813FF" w:rsidRDefault="00000000">
      <w:pPr>
        <w:pStyle w:val="BodyText"/>
        <w:rPr>
          <w:rFonts w:hint="eastAsia"/>
        </w:rPr>
      </w:pPr>
      <w:r>
        <w:t>Updating a witness or its key changes the prior and its geometry. Freeze a version of the bank and the weights for an entire recall attempt, then update between attempts or episodes. Store the task identifier, physical witness, evaluation record, feasibility information, key, and recurrence statistics separately. A witness that was useful before a constraint or objective change requires current validation.</w:t>
      </w:r>
    </w:p>
    <w:p w14:paraId="57BA13EE" w14:textId="77777777" w:rsidR="008813FF" w:rsidRDefault="00000000">
      <w:pPr>
        <w:pStyle w:val="Heading1"/>
        <w:rPr>
          <w:rFonts w:hint="eastAsia"/>
        </w:rPr>
      </w:pPr>
      <w:bookmarkStart w:id="18" w:name="Xe5f3252915cac72305457c0f20d85907353c80d"/>
      <w:bookmarkEnd w:id="17"/>
      <w:r>
        <w:t>7 Latent retrieval geometry and local coordinates</w:t>
      </w:r>
    </w:p>
    <w:p w14:paraId="189B8202" w14:textId="77777777" w:rsidR="008813FF" w:rsidRDefault="00000000">
      <w:pPr>
        <w:pStyle w:val="Heading2"/>
        <w:rPr>
          <w:rFonts w:hint="eastAsia"/>
        </w:rPr>
      </w:pPr>
      <w:bookmarkStart w:id="19" w:name="exact-readout-and-the-decoder-gap"/>
      <w:r>
        <w:t>Exact readout and the decoder gap</w:t>
      </w:r>
    </w:p>
    <w:p w14:paraId="20D73376" w14:textId="77777777" w:rsidR="008813FF" w:rsidRDefault="00000000">
      <w:pPr>
        <w:pStyle w:val="FirstParagraph"/>
        <w:keepNext/>
        <w:rPr>
          <w:rFonts w:hint="eastAsia"/>
        </w:rPr>
      </w:pPr>
      <w:r>
        <w:t xml:space="preserve">A latent model can read stored values directly using (8), or decode a posterior key mean. These operations generally differ. Let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be a decoder with a second-order remainder bound</w:t>
      </w:r>
    </w:p>
    <w:p w14:paraId="7ADDFA33" w14:textId="77777777" w:rsidR="008813F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2</m:t>
              </m:r>
            </m:den>
          </m:f>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nor/>
            </m:rPr>
            <m:t>    (27)</m:t>
          </m:r>
        </m:oMath>
      </m:oMathPara>
    </w:p>
    <w:p w14:paraId="30D4698B" w14:textId="77777777" w:rsidR="008813FF" w:rsidRDefault="00000000">
      <w:pPr>
        <w:pStyle w:val="FirstParagraph"/>
        <w:keepNext/>
        <w:rPr>
          <w:rFonts w:hint="eastAsia"/>
        </w:rPr>
      </w:pPr>
      <w:r>
        <w:t xml:space="preserve">on the convex hull of the keys. Given responsibilities </w:t>
      </w:r>
      <m:oMath>
        <m:r>
          <w:rPr>
            <w:rFonts w:ascii="Cambria Math" w:hAnsi="Cambria Math"/>
          </w:rPr>
          <m:t>r</m:t>
        </m:r>
      </m:oMath>
      <w:r>
        <w:t xml:space="preserve">, let </w:t>
      </w:r>
      <m:oMath>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e</m:t>
                </m:r>
              </m:sub>
            </m:sSub>
          </m:e>
        </m:nary>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and let </w:t>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e</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Taylor expansion about </w:t>
      </w:r>
      <m:oMath>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r</m:t>
            </m:r>
          </m:sub>
        </m:sSub>
      </m:oMath>
      <w:r>
        <w:t>, followed by expectation, yields</w:t>
      </w:r>
    </w:p>
    <w:p w14:paraId="5FE1CC71" w14:textId="77777777" w:rsidR="008813FF"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e</m:t>
                                </m:r>
                              </m:sub>
                            </m:sSub>
                          </m:e>
                        </m:nary>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r</m:t>
                                </m:r>
                              </m:sub>
                            </m:sSub>
                          </m:e>
                        </m:d>
                      </m:e>
                    </m:d>
                  </m:e>
                  <m:sub>
                    <m:r>
                      <w:rPr>
                        <w:rFonts w:ascii="Cambria Math" w:hAnsi="Cambria Math"/>
                      </w:rPr>
                      <m:t>2</m:t>
                    </m:r>
                  </m:sub>
                </m:sSub>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e</m:t>
                        </m:r>
                      </m:sub>
                    </m:sSub>
                  </m:e>
                </m:nary>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e</m:t>
                        </m:r>
                      </m:sub>
                    </m:sSub>
                  </m:e>
                </m:nary>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r</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e>
            </m:mr>
            <m:m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e</m:t>
                        </m:r>
                      </m:sub>
                    </m:sSub>
                  </m:e>
                </m:nary>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r</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e</m:t>
                        </m:r>
                      </m:sub>
                    </m:sSub>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r>
                  <m:rPr>
                    <m:sty m:val="p"/>
                  </m:rPr>
                  <w:rPr>
                    <w:rFonts w:ascii="Cambria Math" w:hAnsi="Cambria Math"/>
                  </w:rPr>
                  <m:t>.</m:t>
                </m:r>
              </m:e>
            </m:mr>
          </m:m>
          <m:r>
            <m:rPr>
              <m:nor/>
            </m:rPr>
            <m:t>    (28)</m:t>
          </m:r>
        </m:oMath>
      </m:oMathPara>
    </w:p>
    <w:p w14:paraId="746CE7CF" w14:textId="77777777" w:rsidR="008813FF" w:rsidRDefault="00000000">
      <w:pPr>
        <w:pStyle w:val="FirstParagraph"/>
        <w:rPr>
          <w:rFonts w:hint="eastAsia"/>
        </w:rPr>
      </w:pPr>
      <w:r>
        <w:t xml:space="preserve">The linear Taylor term cancels because the centered posterior mean is zero. The pairwise identity follows by expansion; its upper bound uses </w:t>
      </w:r>
      <m:oMath>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2</m:t>
                </m:r>
              </m:sup>
            </m:sSubSup>
          </m:e>
        </m:nary>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oMath>
      <w:r>
        <w:t xml:space="preserve">. Thus exact witness reconstruction gives a decoder gap at most </w:t>
      </w:r>
      <m:oMath>
        <m:r>
          <w:rPr>
            <w:rFonts w:ascii="Cambria Math" w:hAnsi="Cambria Math"/>
          </w:rPr>
          <m:t>M</m:t>
        </m:r>
        <m:sSup>
          <m:sSupPr>
            <m:ctrlPr>
              <w:rPr>
                <w:rFonts w:ascii="Cambria Math" w:hAnsi="Cambria Math"/>
              </w:rPr>
            </m:ctrlPr>
          </m:sSupPr>
          <m:e>
            <m:r>
              <w:rPr>
                <w:rFonts w:ascii="Cambria Math" w:hAnsi="Cambria Math"/>
              </w:rPr>
              <m:t>Δ</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r>
          <m:rPr>
            <m:sty m:val="p"/>
          </m:rPr>
          <w:rPr>
            <w:rFonts w:ascii="Cambria Math" w:hAnsi="Cambria Math"/>
          </w:rPr>
          <m:t>/</m:t>
        </m:r>
        <m:r>
          <w:rPr>
            <w:rFonts w:ascii="Cambria Math" w:hAnsi="Cambria Math"/>
          </w:rPr>
          <m:t>2</m:t>
        </m:r>
      </m:oMath>
      <w:r>
        <w:t xml:space="preserve">. The gap vanishes in the concentrated-posterior limit, but concentration is not necessary: an affine decoder is exact for every posterior. Conversely, for equally weighted scalar keys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and decoder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the mean decoded value is one while the decoded mean is zero.</w:t>
      </w:r>
    </w:p>
    <w:p w14:paraId="1105EB76" w14:textId="77777777" w:rsidR="008813FF" w:rsidRDefault="00000000">
      <w:pPr>
        <w:pStyle w:val="Heading2"/>
        <w:rPr>
          <w:rFonts w:hint="eastAsia"/>
        </w:rPr>
      </w:pPr>
      <w:bookmarkStart w:id="20" w:name="a-certificate-for-key-geometry"/>
      <w:bookmarkEnd w:id="19"/>
      <w:r>
        <w:t>A certificate for key geometry</w:t>
      </w:r>
    </w:p>
    <w:p w14:paraId="2B26B9B4" w14:textId="77777777" w:rsidR="008813FF" w:rsidRDefault="00000000">
      <w:pPr>
        <w:pStyle w:val="FirstParagraph"/>
        <w:keepNext/>
        <w:rPr>
          <w:rFonts w:hint="eastAsia"/>
        </w:rPr>
      </w:pPr>
      <w:r>
        <w:t xml:space="preserve">For positive weights </w:t>
      </w:r>
      <m:oMath>
        <m:r>
          <w:rPr>
            <w:rFonts w:ascii="Cambria Math" w:hAnsi="Cambria Math"/>
          </w:rPr>
          <m:t>q</m:t>
        </m:r>
      </m:oMath>
      <w:r>
        <w:t>, define</w:t>
      </w:r>
    </w:p>
    <w:p w14:paraId="07AEEBD6"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q</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m:rPr>
              <m:nor/>
            </m:rPr>
            <m:t>    </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r>
            <m:rPr>
              <m:nor/>
            </m:rPr>
            <m:t>    (29)</m:t>
          </m:r>
        </m:oMath>
      </m:oMathPara>
    </w:p>
    <w:p w14:paraId="5C9A221E" w14:textId="77777777" w:rsidR="008813FF" w:rsidRDefault="00000000">
      <w:pPr>
        <w:pStyle w:val="FirstParagraph"/>
        <w:rPr>
          <w:rFonts w:hint="eastAsia"/>
        </w:rPr>
      </w:pPr>
      <w:r>
        <w:t>The ratio is invariant under translation, rotation, and uniform scaling. It concerns the geometry of recall keys, rather than the physical task landscape.</w:t>
      </w:r>
    </w:p>
    <w:p w14:paraId="201BCDA4" w14:textId="77777777" w:rsidR="008813FF" w:rsidRDefault="00000000">
      <w:pPr>
        <w:pStyle w:val="BodyText"/>
        <w:keepNext/>
        <w:rPr>
          <w:rFonts w:hint="eastAsia"/>
        </w:rPr>
      </w:pPr>
      <w:r>
        <w:rPr>
          <w:b/>
          <w:bCs/>
        </w:rPr>
        <w:lastRenderedPageBreak/>
        <w:t>Theorem 5.</w:t>
      </w:r>
      <w:r>
        <w:t xml:space="preserve"> For distinct keys and full-support </w:t>
      </w:r>
      <m:oMath>
        <m:r>
          <w:rPr>
            <w:rFonts w:ascii="Cambria Math" w:hAnsi="Cambria Math"/>
          </w:rPr>
          <m:t>q</m:t>
        </m:r>
      </m:oMath>
      <w:r>
        <w:t>,</w:t>
      </w:r>
    </w:p>
    <w:p w14:paraId="65ACBFE7" w14:textId="77777777" w:rsidR="008813FF"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m:rPr>
              <m:nor/>
            </m:rPr>
            <m:t>    </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Sup>
                        <m:sSubSupPr>
                          <m:ctrlPr>
                            <w:rPr>
                              <w:rFonts w:ascii="Cambria Math" w:hAnsi="Cambria Math"/>
                            </w:rPr>
                          </m:ctrlPr>
                        </m:sSubSupPr>
                        <m:e>
                          <m:r>
                            <w:rPr>
                              <w:rFonts w:ascii="Cambria Math" w:hAnsi="Cambria Math"/>
                            </w:rPr>
                            <m:t>q</m:t>
                          </m:r>
                        </m:e>
                        <m:sub>
                          <m:r>
                            <w:rPr>
                              <w:rFonts w:ascii="Cambria Math" w:hAnsi="Cambria Math"/>
                            </w:rPr>
                            <m:t>e</m:t>
                          </m:r>
                        </m:sub>
                        <m:sup>
                          <m:r>
                            <w:rPr>
                              <w:rFonts w:ascii="Cambria Math" w:hAnsi="Cambria Math"/>
                            </w:rPr>
                            <m:t>2</m:t>
                          </m:r>
                        </m:sup>
                      </m:sSubSup>
                    </m:e>
                  </m:nary>
                </m:num>
                <m:den>
                  <m:r>
                    <w:rPr>
                      <w:rFonts w:ascii="Cambria Math" w:hAnsi="Cambria Math"/>
                    </w:rPr>
                    <m:t>2</m:t>
                  </m:r>
                </m:den>
              </m:f>
            </m:e>
          </m:rad>
          <m:r>
            <m:rPr>
              <m:sty m:val="p"/>
            </m:rPr>
            <w:rPr>
              <w:rFonts w:ascii="Cambria Math" w:hAnsi="Cambria Math"/>
            </w:rPr>
            <m:t>.</m:t>
          </m:r>
          <m:r>
            <m:rPr>
              <m:nor/>
            </m:rPr>
            <m:t>    (30)</m:t>
          </m:r>
        </m:oMath>
      </m:oMathPara>
    </w:p>
    <w:p w14:paraId="2F4AEB05" w14:textId="77777777" w:rsidR="008813FF" w:rsidRDefault="00000000">
      <w:pPr>
        <w:pStyle w:val="FirstParagraph"/>
        <w:rPr>
          <w:rFonts w:hint="eastAsia"/>
        </w:rPr>
      </w:pPr>
      <w:r>
        <w:t xml:space="preserve">Equality in the ratio bound holds exactly when every pairwise key distance equals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 xml:space="preserve">. Such a configuration exists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exactly when </w:t>
      </w:r>
      <m:oMath>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w:t>
      </w:r>
    </w:p>
    <w:p w14:paraId="6826DA15" w14:textId="77777777" w:rsidR="008813FF" w:rsidRDefault="00000000">
      <w:pPr>
        <w:pStyle w:val="BodyText"/>
        <w:rPr>
          <w:rFonts w:hint="eastAsia"/>
        </w:rPr>
      </w:pPr>
      <w:r>
        <w:rPr>
          <w:i/>
          <w:iCs/>
        </w:rPr>
        <w:t>Proof.</w:t>
      </w:r>
      <w:r>
        <w:t xml:space="preserve"> Expanding the pairwise squared distances proves the identity. Each off-diagonal distance is at least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 xml:space="preserve">, giving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2</m:t>
            </m:r>
          </m:sup>
        </m:sSubSup>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2</m:t>
        </m:r>
      </m:oMath>
      <w:r>
        <w:t xml:space="preserve">. Because every weight is positive, equality requires every off-diagonal distance to equal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 xml:space="preserve">. A regular simplex realizes this in affine dimension </w:t>
      </w:r>
      <m:oMath>
        <m:r>
          <w:rPr>
            <w:rFonts w:ascii="Cambria Math" w:hAnsi="Cambria Math"/>
          </w:rPr>
          <m:t>K</m:t>
        </m:r>
        <m:r>
          <m:rPr>
            <m:sty m:val="p"/>
          </m:rPr>
          <w:rPr>
            <w:rFonts w:ascii="Cambria Math" w:hAnsi="Cambria Math"/>
          </w:rPr>
          <m:t>-</m:t>
        </m:r>
        <m:r>
          <w:rPr>
            <w:rFonts w:ascii="Cambria Math" w:hAnsi="Cambria Math"/>
          </w:rPr>
          <m:t>1</m:t>
        </m:r>
      </m:oMath>
      <w:r>
        <w:t xml:space="preserve">. Conversely, if the common edge length is </w:t>
      </w:r>
      <m:oMath>
        <m:r>
          <w:rPr>
            <w:rFonts w:ascii="Cambria Math" w:hAnsi="Cambria Math"/>
          </w:rPr>
          <m:t>D</m:t>
        </m:r>
      </m:oMath>
      <w:r>
        <w:t xml:space="preserve">, the Gram matrix of the differences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for </w:t>
      </w:r>
      <m:oMath>
        <m:r>
          <w:rPr>
            <w:rFonts w:ascii="Cambria Math" w:hAnsi="Cambria Math"/>
          </w:rPr>
          <m:t>i</m:t>
        </m:r>
        <m:r>
          <m:rPr>
            <m:sty m:val="p"/>
          </m:rPr>
          <w:rPr>
            <w:rFonts w:ascii="Cambria Math" w:hAnsi="Cambria Math"/>
          </w:rPr>
          <m:t>&lt;</m:t>
        </m:r>
        <m:r>
          <w:rPr>
            <w:rFonts w:ascii="Cambria Math" w:hAnsi="Cambria Math"/>
          </w:rPr>
          <m:t>K</m:t>
        </m:r>
      </m:oMath>
      <w:r>
        <w:t xml:space="preserve">, is </w:t>
      </w:r>
      <m:oMath>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2</m:t>
            </m:r>
          </m:e>
        </m:d>
        <m:d>
          <m:dPr>
            <m:ctrlPr>
              <w:rPr>
                <w:rFonts w:ascii="Cambria Math" w:hAnsi="Cambria Math"/>
              </w:rPr>
            </m:ctrlPr>
          </m:dPr>
          <m:e>
            <m:r>
              <w:rPr>
                <w:rFonts w:ascii="Cambria Math" w:hAnsi="Cambria Math"/>
              </w:rPr>
              <m:t>I</m:t>
            </m:r>
            <m:r>
              <m:rPr>
                <m:sty m:val="p"/>
              </m:rPr>
              <w:rPr>
                <w:rFonts w:ascii="Cambria Math" w:hAnsi="Cambria Math"/>
              </w:rPr>
              <m:t>+</m:t>
            </m:r>
            <m:r>
              <m:rPr>
                <m:sty m:val="b"/>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e>
        </m:d>
      </m:oMath>
      <w:r>
        <w:t xml:space="preserve">, which has rank </w:t>
      </w:r>
      <m:oMath>
        <m:r>
          <w:rPr>
            <w:rFonts w:ascii="Cambria Math" w:hAnsi="Cambria Math"/>
          </w:rPr>
          <m:t>K</m:t>
        </m:r>
        <m:r>
          <m:rPr>
            <m:sty m:val="p"/>
          </m:rPr>
          <w:rPr>
            <w:rFonts w:ascii="Cambria Math" w:hAnsi="Cambria Math"/>
          </w:rPr>
          <m:t>-</m:t>
        </m:r>
        <m:r>
          <w:rPr>
            <w:rFonts w:ascii="Cambria Math" w:hAnsi="Cambria Math"/>
          </w:rPr>
          <m:t>1</m:t>
        </m:r>
      </m:oMath>
      <w:r>
        <w:t>. □</w:t>
      </w:r>
    </w:p>
    <w:p w14:paraId="35894B78" w14:textId="77777777" w:rsidR="008813FF" w:rsidRDefault="00000000">
      <w:pPr>
        <w:pStyle w:val="BodyText"/>
        <w:keepNext/>
        <w:rPr>
          <w:rFonts w:hint="eastAsia"/>
        </w:rPr>
      </w:pPr>
      <w:r>
        <w:t xml:space="preserve">For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xml:space="preserve">, write </w:t>
      </w:r>
      <m:oMath>
        <m:sSub>
          <m:sSubPr>
            <m:ctrlPr>
              <w:rPr>
                <w:rFonts w:ascii="Cambria Math" w:hAnsi="Cambria Math"/>
              </w:rPr>
            </m:ctrlPr>
          </m:sSubPr>
          <m:e>
            <m:r>
              <w:rPr>
                <w:rFonts w:ascii="Cambria Math" w:hAnsi="Cambria Math"/>
              </w:rPr>
              <m:t>z</m:t>
            </m:r>
          </m:e>
          <m:sub>
            <m:r>
              <w:rPr>
                <w:rFonts w:ascii="Cambria Math" w:hAnsi="Cambria Math"/>
              </w:rPr>
              <m:t>η</m:t>
            </m:r>
          </m:sub>
        </m:sSub>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Φ</m:t>
                </m:r>
              </m:e>
            </m:acc>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η</m:t>
            </m:r>
            <m:r>
              <m:rPr>
                <m:sty m:val="p"/>
              </m:rPr>
              <w:rPr>
                <w:rFonts w:ascii="Cambria Math" w:hAnsi="Cambria Math"/>
              </w:rPr>
              <m:t>/</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e>
        </m:d>
      </m:oMath>
      <w:r>
        <w:t xml:space="preserve">. Choose the Gaussian center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q</m:t>
            </m:r>
          </m:sub>
        </m:sSub>
      </m:oMath>
      <w:r>
        <w:t xml:space="preserve"> and set</w:t>
      </w:r>
    </w:p>
    <w:p w14:paraId="6F210D63"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min</m:t>
                  </m:r>
                </m:sub>
              </m:sSub>
            </m:num>
            <m:den>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η</m:t>
                  </m:r>
                </m:sub>
              </m:sSub>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q</m:t>
                      </m:r>
                    </m:sub>
                  </m:sSub>
                </m:num>
                <m:den>
                  <m:r>
                    <w:rPr>
                      <w:rFonts w:ascii="Cambria Math" w:hAnsi="Cambria Math"/>
                    </w:rPr>
                    <m:t>η</m:t>
                  </m:r>
                  <m:rad>
                    <m:radPr>
                      <m:degHide m:val="1"/>
                      <m:ctrlPr>
                        <w:rPr>
                          <w:rFonts w:ascii="Cambria Math" w:hAnsi="Cambria Math"/>
                        </w:rPr>
                      </m:ctrlPr>
                    </m:radPr>
                    <m:deg/>
                    <m:e>
                      <m:r>
                        <w:rPr>
                          <w:rFonts w:ascii="Cambria Math" w:hAnsi="Cambria Math"/>
                        </w:rPr>
                        <m:t>2π</m:t>
                      </m:r>
                    </m:e>
                  </m:rad>
                </m:den>
              </m:f>
            </m:e>
          </m:d>
          <m:r>
            <m:rPr>
              <m:sty m:val="p"/>
            </m:rPr>
            <w:rPr>
              <w:rFonts w:ascii="Cambria Math" w:hAnsi="Cambria Math"/>
            </w:rPr>
            <m:t>.</m:t>
          </m:r>
          <m:r>
            <m:rPr>
              <m:nor/>
            </m:rPr>
            <m:t>    (31)</m:t>
          </m:r>
        </m:oMath>
      </m:oMathPara>
    </w:p>
    <w:p w14:paraId="620B8427" w14:textId="77777777" w:rsidR="008813FF" w:rsidRDefault="00000000">
      <w:pPr>
        <w:pStyle w:val="FirstParagraph"/>
        <w:keepNext/>
        <w:rPr>
          <w:rFonts w:hint="eastAsia"/>
        </w:rPr>
      </w:pPr>
      <w:r>
        <w:t xml:space="preserve">Cauchy–Schwarz gives </w:t>
      </w:r>
      <m:oMath>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Hence (31) makes each of the simple initialization and separation bounds at most </w:t>
      </w:r>
      <m:oMath>
        <m:r>
          <w:rPr>
            <w:rFonts w:ascii="Cambria Math" w:hAnsi="Cambria Math"/>
          </w:rPr>
          <m:t>η</m:t>
        </m:r>
        <m:r>
          <m:rPr>
            <m:sty m:val="p"/>
          </m:rPr>
          <w:rPr>
            <w:rFonts w:ascii="Cambria Math" w:hAnsi="Cambria Math"/>
          </w:rPr>
          <m:t>/</m:t>
        </m:r>
        <m:r>
          <w:rPr>
            <w:rFonts w:ascii="Cambria Math" w:hAnsi="Cambria Math"/>
          </w:rPr>
          <m:t>2</m:t>
        </m:r>
      </m:oMath>
      <w:r>
        <w:t xml:space="preserve">. The exact-flow label error is at most </w:t>
      </w:r>
      <m:oMath>
        <m:r>
          <w:rPr>
            <w:rFonts w:ascii="Cambria Math" w:hAnsi="Cambria Math"/>
          </w:rPr>
          <m:t>η</m:t>
        </m:r>
      </m:oMath>
      <w:r>
        <w:t>, with sufficient noise ratio</w:t>
      </w:r>
    </w:p>
    <w:p w14:paraId="6ED9A94D" w14:textId="77777777" w:rsidR="008813FF"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σ</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min</m:t>
                  </m:r>
                </m:sub>
              </m:sSub>
            </m:den>
          </m:f>
          <m:r>
            <m:rPr>
              <m:sty m:val="p"/>
            </m:rPr>
            <w:rPr>
              <w:rFonts w:ascii="Cambria Math" w:hAnsi="Cambria Math"/>
            </w:rPr>
            <m:t>=max</m:t>
          </m:r>
          <m:d>
            <m:dPr>
              <m:begChr m:val="{"/>
              <m:endChr m:val="}"/>
              <m:ctrlPr>
                <w:rPr>
                  <w:rFonts w:ascii="Cambria Math" w:hAnsi="Cambria Math"/>
                </w:rPr>
              </m:ctrlPr>
            </m:dPr>
            <m:e>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η</m:t>
                      </m:r>
                    </m:sub>
                  </m:sSub>
                  <m:sSub>
                    <m:sSubPr>
                      <m:ctrlPr>
                        <w:rPr>
                          <w:rFonts w:ascii="Cambria Math" w:hAnsi="Cambria Math"/>
                        </w:rPr>
                      </m:ctrlPr>
                    </m:sSubPr>
                    <m:e>
                      <m:r>
                        <w:rPr>
                          <w:rFonts w:ascii="Cambria Math" w:hAnsi="Cambria Math"/>
                        </w:rPr>
                        <m:t>A</m:t>
                      </m:r>
                    </m:e>
                    <m:sub>
                      <m:r>
                        <w:rPr>
                          <w:rFonts w:ascii="Cambria Math" w:hAnsi="Cambria Math"/>
                        </w:rPr>
                        <m:t>q</m:t>
                      </m:r>
                    </m:sub>
                  </m:sSub>
                </m:num>
                <m:den>
                  <m:r>
                    <w:rPr>
                      <w:rFonts w:ascii="Cambria Math" w:hAnsi="Cambria Math"/>
                    </w:rPr>
                    <m:t>η</m:t>
                  </m:r>
                  <m:rad>
                    <m:radPr>
                      <m:degHide m:val="1"/>
                      <m:ctrlPr>
                        <w:rPr>
                          <w:rFonts w:ascii="Cambria Math" w:hAnsi="Cambria Math"/>
                        </w:rPr>
                      </m:ctrlPr>
                    </m:radPr>
                    <m:deg/>
                    <m:e>
                      <m:r>
                        <w:rPr>
                          <w:rFonts w:ascii="Cambria Math" w:hAnsi="Cambria Math"/>
                        </w:rPr>
                        <m:t>2π</m:t>
                      </m:r>
                    </m:e>
                  </m:rad>
                </m:den>
              </m:f>
            </m:e>
          </m:d>
          <m:r>
            <m:rPr>
              <m:sty m:val="p"/>
            </m:rPr>
            <w:rPr>
              <w:rFonts w:ascii="Cambria Math" w:hAnsi="Cambria Math"/>
            </w:rPr>
            <m:t>.</m:t>
          </m:r>
          <m:r>
            <m:rPr>
              <m:nor/>
            </m:rPr>
            <m:t>    (32)</m:t>
          </m:r>
        </m:oMath>
      </m:oMathPara>
    </w:p>
    <w:p w14:paraId="2F40E6B6" w14:textId="77777777" w:rsidR="008813FF" w:rsidRDefault="00000000">
      <w:pPr>
        <w:pStyle w:val="FirstParagraph"/>
        <w:rPr>
          <w:rFonts w:hint="eastAsia"/>
        </w:rPr>
      </w:pPr>
      <w:r>
        <w:t xml:space="preserve">Regular-simplex keys minimize </w:t>
      </w:r>
      <m:oMath>
        <m:sSub>
          <m:sSubPr>
            <m:ctrlPr>
              <w:rPr>
                <w:rFonts w:ascii="Cambria Math" w:hAnsi="Cambria Math"/>
              </w:rPr>
            </m:ctrlPr>
          </m:sSubPr>
          <m:e>
            <m:r>
              <w:rPr>
                <w:rFonts w:ascii="Cambria Math" w:hAnsi="Cambria Math"/>
              </w:rPr>
              <m:t>A</m:t>
            </m:r>
          </m:e>
          <m:sub>
            <m:r>
              <w:rPr>
                <w:rFonts w:ascii="Cambria Math" w:hAnsi="Cambria Math"/>
              </w:rPr>
              <m:t>q</m:t>
            </m:r>
          </m:sub>
        </m:sSub>
      </m:oMath>
      <w:r>
        <w:t xml:space="preserve"> and therefore this explicit RMS-based certificate when the dimension permits. This is not a theorem that they minimize actual solver work, every finite-noise classification error, or the exact first-moment initialization bound. Those objectives can depend on weights and geometry in other ways. The maximum in (31) also ensures that the initial noise exceeds the terminal noise even for strongly skewed weights.</w:t>
      </w:r>
    </w:p>
    <w:p w14:paraId="67DF91C8" w14:textId="77777777" w:rsidR="008813FF" w:rsidRDefault="00000000">
      <w:pPr>
        <w:pStyle w:val="BodyText"/>
        <w:rPr>
          <w:rFonts w:hint="eastAsia"/>
        </w:rPr>
      </w:pPr>
      <w:r>
        <w:t xml:space="preserve">A categorical key need not preserve physical distances. This freedom can be useful when nearby physical witnesses represent different task identities. It costs dimension: an exact simplex requires </w:t>
      </w:r>
      <m:oMath>
        <m:r>
          <w:rPr>
            <w:rFonts w:ascii="Cambria Math" w:hAnsi="Cambria Math"/>
          </w:rPr>
          <m:t>K</m:t>
        </m:r>
        <m:r>
          <m:rPr>
            <m:sty m:val="p"/>
          </m:rPr>
          <w:rPr>
            <w:rFonts w:ascii="Cambria Math" w:hAnsi="Cambria Math"/>
          </w:rPr>
          <m:t>-</m:t>
        </m:r>
        <m:r>
          <w:rPr>
            <w:rFonts w:ascii="Cambria Math" w:hAnsi="Cambria Math"/>
          </w:rPr>
          <m:t>1</m:t>
        </m:r>
      </m:oMath>
      <w:r>
        <w:t xml:space="preserve"> coordinates. If an encoder is required to preserve witness geometry with </w:t>
      </w:r>
      <m:oMath>
        <m:r>
          <m:rPr>
            <m:scr m:val="script"/>
            <m:sty m:val="p"/>
          </m:rPr>
          <w:rPr>
            <w:rFonts w:ascii="Cambria Math" w:hAnsi="Cambria Math"/>
          </w:rPr>
          <m:t>l∥</m:t>
        </m:r>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w:r>
        <w:t xml:space="preserve">, then the pairwise identity gives </w:t>
      </w:r>
      <m:oMath>
        <m:sSubSup>
          <m:sSubSupPr>
            <m:ctrlPr>
              <w:rPr>
                <w:rFonts w:ascii="Cambria Math" w:hAnsi="Cambria Math"/>
              </w:rPr>
            </m:ctrlPr>
          </m:sSubSupPr>
          <m:e>
            <m:r>
              <w:rPr>
                <w:rFonts w:ascii="Cambria Math" w:hAnsi="Cambria Math"/>
              </w:rPr>
              <m:t>A</m:t>
            </m:r>
          </m:e>
          <m:sub>
            <m:r>
              <w:rPr>
                <w:rFonts w:ascii="Cambria Math" w:hAnsi="Cambria Math"/>
              </w:rPr>
              <m:t>q</m:t>
            </m:r>
          </m:sub>
          <m:sup>
            <m:r>
              <m:rPr>
                <m:nor/>
              </m:rPr>
              <m:t>key</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r>
              <m:rPr>
                <m:scr m:val="script"/>
                <m:sty m:val="p"/>
              </m:rPr>
              <w:rPr>
                <w:rFonts w:ascii="Cambria Math" w:hAnsi="Cambria Math"/>
              </w:rPr>
              <m:t>/l</m:t>
            </m:r>
          </m:e>
        </m:d>
        <m:sSubSup>
          <m:sSubSupPr>
            <m:ctrlPr>
              <w:rPr>
                <w:rFonts w:ascii="Cambria Math" w:hAnsi="Cambria Math"/>
              </w:rPr>
            </m:ctrlPr>
          </m:sSubSupPr>
          <m:e>
            <m:r>
              <w:rPr>
                <w:rFonts w:ascii="Cambria Math" w:hAnsi="Cambria Math"/>
              </w:rPr>
              <m:t>A</m:t>
            </m:r>
          </m:e>
          <m:sub>
            <m:r>
              <w:rPr>
                <w:rFonts w:ascii="Cambria Math" w:hAnsi="Cambria Math"/>
              </w:rPr>
              <m:t>q</m:t>
            </m:r>
          </m:sub>
          <m:sup>
            <m:r>
              <m:rPr>
                <m:nor/>
              </m:rPr>
              <m:t>physical</m:t>
            </m:r>
          </m:sup>
        </m:sSubSup>
      </m:oMath>
      <w:r>
        <w:t>. This is a transfer bound, rather than an assertion that any learned encoder improves recall.</w:t>
      </w:r>
    </w:p>
    <w:p w14:paraId="06E8924E" w14:textId="77777777" w:rsidR="008813FF" w:rsidRDefault="00000000">
      <w:pPr>
        <w:pStyle w:val="Heading2"/>
        <w:rPr>
          <w:rFonts w:hint="eastAsia"/>
        </w:rPr>
      </w:pPr>
      <w:bookmarkStart w:id="21" w:name="shared-local-coordinates"/>
      <w:bookmarkEnd w:id="20"/>
      <w:r>
        <w:t>Shared local coordinates</w:t>
      </w:r>
    </w:p>
    <w:p w14:paraId="23417C5A" w14:textId="77777777" w:rsidR="008813FF" w:rsidRDefault="00000000">
      <w:pPr>
        <w:pStyle w:val="FirstParagraph"/>
        <w:keepNext/>
        <w:rPr>
          <w:rFonts w:hint="eastAsia"/>
        </w:rPr>
      </w:pPr>
      <w:r>
        <w:t xml:space="preserve">Categorical recall and local geometric refinement can be represented by a product prior. Let </w:t>
      </w:r>
      <m:oMath>
        <m:r>
          <w:rPr>
            <w:rFonts w:ascii="Cambria Math" w:hAnsi="Cambria Math"/>
          </w:rPr>
          <m:t>ν</m:t>
        </m:r>
      </m:oMath>
      <w:r>
        <w:t xml:space="preserve"> be a common distribution on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with finite first moment, and define</w:t>
      </w:r>
    </w:p>
    <w:p w14:paraId="224C3D26" w14:textId="77777777" w:rsidR="008813FF" w:rsidRDefault="00000000">
      <w:pPr>
        <w:pStyle w:val="BodyText"/>
        <w:keepLines/>
        <w:spacing w:before="60" w:after="120"/>
        <w:jc w:val="center"/>
        <w:rPr>
          <w:rFonts w:hint="eastAsia"/>
        </w:rPr>
      </w:pPr>
      <m:oMathPara>
        <m:oMathParaPr>
          <m:jc m:val="center"/>
        </m:oMathParaP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κ</m:t>
                  </m:r>
                </m:e>
                <m:sub>
                  <m:r>
                    <w:rPr>
                      <w:rFonts w:ascii="Cambria Math" w:hAnsi="Cambria Math"/>
                    </w:rPr>
                    <m:t>e</m:t>
                  </m:r>
                </m:sub>
              </m:sSub>
            </m:sub>
          </m:sSub>
          <m:r>
            <m:rPr>
              <m:sty m:val="p"/>
            </m:rPr>
            <w:rPr>
              <w:rFonts w:ascii="Cambria Math" w:hAnsi="Cambria Math"/>
            </w:rPr>
            <m:t>⊗</m:t>
          </m:r>
          <m:r>
            <w:rPr>
              <w:rFonts w:ascii="Cambria Math" w:hAnsi="Cambria Math"/>
            </w:rPr>
            <m:t>ν</m:t>
          </m:r>
          <m:r>
            <m:rPr>
              <m:sty m:val="p"/>
            </m:rPr>
            <w:rPr>
              <w:rFonts w:ascii="Cambria Math" w:hAnsi="Cambria Math"/>
            </w:rPr>
            <m:t>,</m:t>
          </m:r>
          <m:r>
            <m:rPr>
              <m:nor/>
            </m:rPr>
            <m:t>    </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t>
          </m:r>
          <m:r>
            <m:rPr>
              <m:nor/>
            </m:rPr>
            <m:t>    (33)</m:t>
          </m:r>
        </m:oMath>
      </m:oMathPara>
    </w:p>
    <w:p w14:paraId="61D293F9" w14:textId="77777777" w:rsidR="008813FF" w:rsidRDefault="00000000">
      <w:pPr>
        <w:pStyle w:val="FirstParagraph"/>
        <w:rPr>
          <w:rFonts w:hint="eastAsia"/>
        </w:rPr>
      </w:pPr>
      <w:r>
        <w:t>Add independent Gaussian noise to both coordinates. The two coordinates may use different positive noise levels.</w:t>
      </w:r>
    </w:p>
    <w:p w14:paraId="6683A7FF" w14:textId="77777777" w:rsidR="008813FF" w:rsidRDefault="00000000">
      <w:pPr>
        <w:pStyle w:val="BodyText"/>
        <w:rPr>
          <w:rFonts w:hint="eastAsia"/>
        </w:rPr>
      </w:pPr>
      <w:r>
        <w:rPr>
          <w:b/>
          <w:bCs/>
        </w:rPr>
        <w:t>Proposition 4.</w:t>
      </w:r>
      <w:r>
        <w:t xml:space="preserve"> Under (33), the posterior task law depends only on the categorical observation. The posterior latent mean factorizes into the posterior key mean and the posterior local-coordinate mean.</w:t>
      </w:r>
    </w:p>
    <w:p w14:paraId="63D0DB18" w14:textId="77777777" w:rsidR="008813FF" w:rsidRDefault="00000000">
      <w:pPr>
        <w:pStyle w:val="BodyText"/>
        <w:rPr>
          <w:rFonts w:hint="eastAsia"/>
        </w:rPr>
      </w:pPr>
      <w:r>
        <w:rPr>
          <w:i/>
          <w:iCs/>
        </w:rPr>
        <w:lastRenderedPageBreak/>
        <w:t>Proof.</w:t>
      </w:r>
      <w:r>
        <w:t xml:space="preserve"> The joint observation density for label </w:t>
      </w:r>
      <m:oMath>
        <m:r>
          <w:rPr>
            <w:rFonts w:ascii="Cambria Math" w:hAnsi="Cambria Math"/>
          </w:rPr>
          <m:t>e</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e</m:t>
            </m:r>
          </m:sub>
        </m:sSub>
        <m:sSub>
          <m:sSubPr>
            <m:ctrlPr>
              <w:rPr>
                <w:rFonts w:ascii="Cambria Math" w:hAnsi="Cambria Math"/>
              </w:rPr>
            </m:ctrlPr>
          </m:sSubPr>
          <m:e>
            <m:r>
              <w:rPr>
                <w:rFonts w:ascii="Cambria Math" w:hAnsi="Cambria Math"/>
              </w:rPr>
              <m:t>φ</m:t>
            </m:r>
          </m:e>
          <m:sub>
            <m:sSub>
              <m:sSubPr>
                <m:ctrlPr>
                  <w:rPr>
                    <w:rFonts w:ascii="Cambria Math" w:hAnsi="Cambria Math"/>
                  </w:rPr>
                </m:ctrlPr>
              </m:sSubPr>
              <m:e>
                <m:r>
                  <w:rPr>
                    <w:rFonts w:ascii="Cambria Math" w:hAnsi="Cambria Math"/>
                  </w:rPr>
                  <m:t>σ</m:t>
                </m:r>
              </m:e>
              <m:sub>
                <m:r>
                  <w:rPr>
                    <w:rFonts w:ascii="Cambria Math" w:hAnsi="Cambria Math"/>
                  </w:rPr>
                  <m:t>z</m:t>
                </m:r>
              </m:sub>
            </m:sSub>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e>
        </m:d>
        <m:sSub>
          <m:sSubPr>
            <m:ctrlPr>
              <w:rPr>
                <w:rFonts w:ascii="Cambria Math" w:hAnsi="Cambria Math"/>
              </w:rPr>
            </m:ctrlPr>
          </m:sSubPr>
          <m:e>
            <m:r>
              <w:rPr>
                <w:rFonts w:ascii="Cambria Math" w:hAnsi="Cambria Math"/>
              </w:rPr>
              <m:t>p</m:t>
            </m:r>
          </m:e>
          <m:sub>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ub>
        </m:sSub>
        <m:d>
          <m:dPr>
            <m:ctrlPr>
              <w:rPr>
                <w:rFonts w:ascii="Cambria Math" w:hAnsi="Cambria Math"/>
              </w:rPr>
            </m:ctrlPr>
          </m:dPr>
          <m:e>
            <m:r>
              <w:rPr>
                <w:rFonts w:ascii="Cambria Math" w:hAnsi="Cambria Math"/>
              </w:rPr>
              <m:t>y</m:t>
            </m:r>
          </m:e>
        </m:d>
      </m:oMath>
      <w:r>
        <w:t xml:space="preserve">. The final factor is independent of </w:t>
      </w:r>
      <m:oMath>
        <m:r>
          <w:rPr>
            <w:rFonts w:ascii="Cambria Math" w:hAnsi="Cambria Math"/>
          </w:rPr>
          <m:t>e</m:t>
        </m:r>
      </m:oMath>
      <w:r>
        <w:t xml:space="preserve"> and cancels from the label posterior. The prior and likelihood also factor between the two coordinates, so the posterior does too. □</w:t>
      </w:r>
    </w:p>
    <w:p w14:paraId="5E72126A" w14:textId="77777777" w:rsidR="008813FF" w:rsidRDefault="00000000">
      <w:pPr>
        <w:pStyle w:val="BodyText"/>
        <w:keepNext/>
        <w:rPr>
          <w:rFonts w:hint="eastAsia"/>
        </w:rPr>
      </w:pPr>
      <w:r>
        <w:t xml:space="preserve">The shared </w:t>
      </w:r>
      <w:r>
        <w:rPr>
          <w:i/>
          <w:iCs/>
        </w:rPr>
        <w:t>prior</w:t>
      </w:r>
      <w:r>
        <w:t xml:space="preserve"> is what causes probabilistic decoupling. The decoder affects physical refinement, not this cancellation. If each task has a different local prior </w:t>
      </w:r>
      <m:oMath>
        <m:sSub>
          <m:sSubPr>
            <m:ctrlPr>
              <w:rPr>
                <w:rFonts w:ascii="Cambria Math" w:hAnsi="Cambria Math"/>
              </w:rPr>
            </m:ctrlPr>
          </m:sSubPr>
          <m:e>
            <m:r>
              <w:rPr>
                <w:rFonts w:ascii="Cambria Math" w:hAnsi="Cambria Math"/>
              </w:rPr>
              <m:t>ν</m:t>
            </m:r>
          </m:e>
          <m:sub>
            <m:r>
              <w:rPr>
                <w:rFonts w:ascii="Cambria Math" w:hAnsi="Cambria Math"/>
              </w:rPr>
              <m:t>e</m:t>
            </m:r>
          </m:sub>
        </m:sSub>
      </m:oMath>
      <w:r>
        <w:t>, the log-odds gain the exact additive term</w:t>
      </w:r>
    </w:p>
    <w:p w14:paraId="59395F86" w14:textId="77777777" w:rsidR="008813F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ub>
              </m:sSub>
              <m:d>
                <m:dPr>
                  <m:ctrlPr>
                    <w:rPr>
                      <w:rFonts w:ascii="Cambria Math" w:hAnsi="Cambria Math"/>
                    </w:rPr>
                  </m:ctrlPr>
                </m:dPr>
                <m:e>
                  <m:r>
                    <w:rPr>
                      <w:rFonts w:ascii="Cambria Math" w:hAnsi="Cambria Math"/>
                    </w:rPr>
                    <m:t>y</m:t>
                  </m:r>
                </m:e>
              </m:d>
            </m:num>
            <m:den>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ub>
              </m:sSub>
              <m:d>
                <m:dPr>
                  <m:ctrlPr>
                    <w:rPr>
                      <w:rFonts w:ascii="Cambria Math" w:hAnsi="Cambria Math"/>
                    </w:rPr>
                  </m:ctrlPr>
                </m:dPr>
                <m:e>
                  <m:r>
                    <w:rPr>
                      <w:rFonts w:ascii="Cambria Math" w:hAnsi="Cambria Math"/>
                    </w:rPr>
                    <m:t>y</m:t>
                  </m:r>
                </m:e>
              </m:d>
            </m:den>
          </m:f>
          <m:r>
            <m:rPr>
              <m:sty m:val="p"/>
            </m:rPr>
            <w:rPr>
              <w:rFonts w:ascii="Cambria Math" w:hAnsi="Cambria Math"/>
            </w:rPr>
            <m:t>.</m:t>
          </m:r>
          <m:r>
            <m:rPr>
              <m:nor/>
            </m:rPr>
            <m:t>    (34)</m:t>
          </m:r>
        </m:oMath>
      </m:oMathPara>
    </w:p>
    <w:p w14:paraId="09126A8E" w14:textId="77777777" w:rsidR="008813FF" w:rsidRDefault="00000000">
      <w:pPr>
        <w:pStyle w:val="FirstParagraph"/>
        <w:rPr>
          <w:rFonts w:hint="eastAsia"/>
        </w:rPr>
      </w:pPr>
      <w:r>
        <w:t xml:space="preserve">There is no general finite uniform bound on this term over all </w:t>
      </w:r>
      <m:oMath>
        <m:r>
          <w:rPr>
            <w:rFonts w:ascii="Cambria Math" w:hAnsi="Cambria Math"/>
          </w:rPr>
          <m:t>y</m:t>
        </m:r>
      </m:oMath>
      <w:r>
        <w:t>: even equal-variance Gaussian local priors with different means have an unbounded log-density ratio. A bounded observation region or a separate density-ratio assumption is needed for a uniform coupling bound.</w:t>
      </w:r>
    </w:p>
    <w:p w14:paraId="228E7905" w14:textId="77777777" w:rsidR="008813FF" w:rsidRDefault="00000000">
      <w:pPr>
        <w:pStyle w:val="Heading2"/>
        <w:rPr>
          <w:rFonts w:hint="eastAsia"/>
        </w:rPr>
      </w:pPr>
      <w:bookmarkStart w:id="22" w:name="noise-intervals-and-pairwise-decisions"/>
      <w:bookmarkEnd w:id="21"/>
      <w:r>
        <w:t>Noise intervals and pairwise decisions</w:t>
      </w:r>
    </w:p>
    <w:p w14:paraId="4EC56778" w14:textId="77777777" w:rsidR="008813FF" w:rsidRDefault="00000000">
      <w:pPr>
        <w:pStyle w:val="FirstParagraph"/>
        <w:keepNext/>
        <w:rPr>
          <w:rFonts w:hint="eastAsia"/>
        </w:rPr>
      </w:pPr>
      <w:r>
        <w:t xml:space="preserve">For keys at </w:t>
      </w:r>
      <m:oMath>
        <m:r>
          <w:rPr>
            <w:rFonts w:ascii="Cambria Math" w:hAnsi="Cambria Math"/>
          </w:rPr>
          <m:t>0</m:t>
        </m:r>
      </m:oMath>
      <w:r>
        <w:t xml:space="preserve"> and </w:t>
      </w:r>
      <m:oMath>
        <m:r>
          <w:rPr>
            <w:rFonts w:ascii="Cambria Math" w:hAnsi="Cambria Math"/>
          </w:rPr>
          <m:t>D</m:t>
        </m:r>
      </m:oMath>
      <w:r>
        <w:t xml:space="preserve"> on their joining axis, posterior log-odds equal </w:t>
      </w:r>
      <m:oMath>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2Dz</m:t>
            </m:r>
          </m:e>
        </m:d>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Λ</m:t>
        </m:r>
      </m:oMath>
      <w:r>
        <w:t xml:space="preserve">, where </w:t>
      </w:r>
      <m:oMath>
        <m:r>
          <w:rPr>
            <w:rFonts w:ascii="Cambria Math" w:hAnsi="Cambria Math"/>
          </w:rPr>
          <m:t>Λ</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t xml:space="preserve">. </w:t>
      </w:r>
      <w:r>
        <w:rPr>
          <w:b/>
          <w:bCs/>
        </w:rPr>
        <w:t>Proposition 5.</w:t>
      </w:r>
      <w:r>
        <w:t xml:space="preserve"> The maximum-posterior decision boundary is</w:t>
      </w:r>
    </w:p>
    <w:p w14:paraId="061F3858" w14:textId="77777777" w:rsidR="008813FF"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d>
            <m:dPr>
              <m:ctrlPr>
                <w:rPr>
                  <w:rFonts w:ascii="Cambria Math" w:hAnsi="Cambria Math"/>
                </w:rPr>
              </m:ctrlPr>
            </m:dPr>
            <m:e>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Λ</m:t>
              </m:r>
            </m:num>
            <m:den>
              <m:r>
                <w:rPr>
                  <w:rFonts w:ascii="Cambria Math" w:hAnsi="Cambria Math"/>
                </w:rPr>
                <m:t>D</m:t>
              </m:r>
            </m:den>
          </m:f>
          <m:r>
            <m:rPr>
              <m:sty m:val="p"/>
            </m:rPr>
            <w:rPr>
              <w:rFonts w:ascii="Cambria Math" w:hAnsi="Cambria Math"/>
            </w:rPr>
            <m:t>.</m:t>
          </m:r>
          <m:r>
            <m:rPr>
              <m:nor/>
            </m:rPr>
            <m:t>    (35)</m:t>
          </m:r>
        </m:oMath>
      </m:oMathPara>
    </w:p>
    <w:p w14:paraId="76C141F6" w14:textId="77777777" w:rsidR="008813FF" w:rsidRDefault="00000000">
      <w:pPr>
        <w:pStyle w:val="FirstParagraph"/>
        <w:rPr>
          <w:rFonts w:hint="eastAsia"/>
        </w:rPr>
      </w:pPr>
      <w:r>
        <w:t xml:space="preserve">Consequently, over a noise interval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e>
        </m:d>
      </m:oMath>
      <w:r>
        <w:t xml:space="preserve"> it sweeps a band of width </w:t>
      </w:r>
      <m:oMath>
        <m:d>
          <m:dPr>
            <m:ctrlPr>
              <w:rPr>
                <w:rFonts w:ascii="Cambria Math" w:hAnsi="Cambria Math"/>
              </w:rPr>
            </m:ctrlPr>
          </m:dPr>
          <m:e>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e>
        </m:d>
        <m:d>
          <m:dPr>
            <m:begChr m:val="|"/>
            <m:endChr m:val="|"/>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D</m:t>
        </m:r>
      </m:oMath>
      <w:r>
        <w:t>. Square-root weights halve this width relative to frequency weights for the same pair of positive task probabilities. With equal weights, the pairwise boundary is the midpoint at every noise level.</w:t>
      </w:r>
    </w:p>
    <w:p w14:paraId="6F0C6AD5" w14:textId="77777777" w:rsidR="008813FF" w:rsidRDefault="00000000">
      <w:pPr>
        <w:pStyle w:val="BodyText"/>
        <w:keepNext/>
        <w:rPr>
          <w:rFonts w:hint="eastAsia"/>
        </w:rPr>
      </w:pPr>
      <w:r>
        <w:t>For an observation drawn from the left key with equal weights, the probability of assigning that key is</w:t>
      </w:r>
    </w:p>
    <w:p w14:paraId="4A6B5FF2" w14:textId="77777777" w:rsidR="008813F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Pr</m:t>
          </m:r>
          <m:d>
            <m:dPr>
              <m:ctrlPr>
                <w:rPr>
                  <w:rFonts w:ascii="Cambria Math" w:hAnsi="Cambria Math"/>
                </w:rPr>
              </m:ctrlPr>
            </m:dPr>
            <m:e>
              <m:r>
                <m:rPr>
                  <m:nor/>
                </m:rPr>
                <m:t>correct pairwise assignment</m:t>
              </m:r>
            </m:e>
          </m:d>
          <m:r>
            <m:rPr>
              <m:sty m:val="p"/>
            </m:rPr>
            <w:rPr>
              <w:rFonts w:ascii="Cambria Math" w:hAnsi="Cambria Math"/>
            </w:rPr>
            <m:t>=</m:t>
          </m:r>
          <m:r>
            <w:rPr>
              <w:rFonts w:ascii="Cambria Math" w:hAnsi="Cambria Math"/>
            </w:rPr>
            <m:t>Φ</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2σ</m:t>
                  </m:r>
                </m:den>
              </m:f>
            </m:e>
          </m:d>
          <m:r>
            <m:rPr>
              <m:sty m:val="p"/>
            </m:rPr>
            <w:rPr>
              <w:rFonts w:ascii="Cambria Math" w:hAnsi="Cambria Math"/>
            </w:rPr>
            <m:t>.</m:t>
          </m:r>
          <m:r>
            <m:rPr>
              <m:nor/>
            </m:rPr>
            <m:t>    (36)</m:t>
          </m:r>
        </m:oMath>
      </m:oMathPara>
    </w:p>
    <w:p w14:paraId="144C966A" w14:textId="77777777" w:rsidR="008813FF" w:rsidRDefault="00000000">
      <w:pPr>
        <w:pStyle w:val="FirstParagraph"/>
        <w:rPr>
          <w:rFonts w:hint="eastAsia"/>
        </w:rPr>
      </w:pPr>
      <w:r>
        <w:t xml:space="preserve">This gives 0.9772 at </w:t>
      </w:r>
      <m:oMath>
        <m:r>
          <w:rPr>
            <w:rFonts w:ascii="Cambria Math" w:hAnsi="Cambria Math"/>
          </w:rPr>
          <m:t>σ</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4</m:t>
        </m:r>
      </m:oMath>
      <w:r>
        <w:t xml:space="preserve"> and 0.5497 at </w:t>
      </w:r>
      <m:oMath>
        <m:r>
          <w:rPr>
            <w:rFonts w:ascii="Cambria Math" w:hAnsi="Cambria Math"/>
          </w:rPr>
          <m:t>σ</m:t>
        </m:r>
        <m:r>
          <m:rPr>
            <m:sty m:val="p"/>
          </m:rPr>
          <w:rPr>
            <w:rFonts w:ascii="Cambria Math" w:hAnsi="Cambria Math"/>
          </w:rPr>
          <m:t>=</m:t>
        </m:r>
        <m:r>
          <w:rPr>
            <w:rFonts w:ascii="Cambria Math" w:hAnsi="Cambria Math"/>
          </w:rPr>
          <m:t>4D</m:t>
        </m:r>
      </m:oMath>
      <w:r>
        <w:t>. It identifies a useful observation scale. It does not prove that memory is needed only in that scale window during an integrated trajectory. The state itself changes with the noise schedule, and changing interval widths changes the numerical integration. A fixed pairwise boundary therefore does not imply schedule-invariant recall. With more than two keys, other competitors also affect the error.</w:t>
      </w:r>
    </w:p>
    <w:p w14:paraId="59332FA2" w14:textId="77777777" w:rsidR="008813FF" w:rsidRDefault="00000000">
      <w:pPr>
        <w:pStyle w:val="Heading1"/>
        <w:rPr>
          <w:rFonts w:hint="eastAsia"/>
        </w:rPr>
      </w:pPr>
      <w:bookmarkStart w:id="23" w:name="recall-followed-by-local-refinement"/>
      <w:bookmarkEnd w:id="18"/>
      <w:bookmarkEnd w:id="22"/>
      <w:r>
        <w:t>8 Recall followed by local refinement</w:t>
      </w:r>
    </w:p>
    <w:p w14:paraId="1BB72C80" w14:textId="77777777" w:rsidR="008813FF" w:rsidRDefault="00000000">
      <w:pPr>
        <w:pStyle w:val="Heading2"/>
        <w:rPr>
          <w:rFonts w:hint="eastAsia"/>
        </w:rPr>
      </w:pPr>
      <w:bookmarkStart w:id="24" w:name="a-conditional-evaluation-guarantee"/>
      <w:r>
        <w:t>A conditional evaluation guarantee</w:t>
      </w:r>
    </w:p>
    <w:p w14:paraId="5D32EB63" w14:textId="77777777" w:rsidR="008813FF" w:rsidRDefault="00000000">
      <w:pPr>
        <w:pStyle w:val="FirstParagraph"/>
        <w:rPr>
          <w:rFonts w:hint="eastAsia"/>
        </w:rPr>
      </w:pPr>
      <w:r>
        <w:t xml:space="preserve">Let </w:t>
      </w:r>
      <m:oMath>
        <m:r>
          <w:rPr>
            <w:rFonts w:ascii="Cambria Math" w:hAnsi="Cambria Math"/>
          </w:rPr>
          <m:t>U</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e>
          <m:sup>
            <m:r>
              <w:rPr>
                <w:rFonts w:ascii="Cambria Math" w:hAnsi="Cambria Math"/>
              </w:rPr>
              <m:t>k</m:t>
            </m:r>
          </m:sup>
        </m:sSup>
      </m:oMath>
      <w:r>
        <w:t xml:space="preserve"> and let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be the local chart attached to witness </w:t>
      </w:r>
      <m:oMath>
        <m:r>
          <w:rPr>
            <w:rFonts w:ascii="Cambria Math" w:hAnsi="Cambria Math"/>
          </w:rPr>
          <m:t>t</m:t>
        </m:r>
      </m:oMath>
      <w:r>
        <w:t xml:space="preserve">. We assume that these designs lie in the evaluator’s domain. For every current task </w:t>
      </w:r>
      <m:oMath>
        <m:r>
          <w:rPr>
            <w:rFonts w:ascii="Cambria Math" w:hAnsi="Cambria Math"/>
          </w:rPr>
          <m:t>e</m:t>
        </m:r>
      </m:oMath>
      <w:r>
        <w:t>, impose the following conditions.</w:t>
      </w:r>
    </w:p>
    <w:p w14:paraId="057D1A59" w14:textId="77777777" w:rsidR="008813FF" w:rsidRDefault="00000000">
      <w:pPr>
        <w:ind w:left="230" w:hanging="230"/>
        <w:rPr>
          <w:rFonts w:hint="eastAsia"/>
        </w:rPr>
      </w:pPr>
      <w:r>
        <w:t xml:space="preserve">1. There is </w:t>
      </w:r>
      <m:oMath>
        <m:sSubSup>
          <m:sSubSupPr>
            <m:ctrlPr>
              <w:rPr>
                <w:rFonts w:ascii="Cambria Math" w:hAnsi="Cambria Math"/>
              </w:rPr>
            </m:ctrlPr>
          </m:sSubSupPr>
          <m:e>
            <m:r>
              <w:rPr>
                <w:rFonts w:ascii="Cambria Math" w:hAnsi="Cambria Math"/>
              </w:rPr>
              <m:t>u</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U</m:t>
        </m:r>
      </m:oMath>
      <w:r>
        <w:t xml:space="preserve"> with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e</m:t>
                    </m:r>
                  </m:sub>
                  <m:sup>
                    <m:r>
                      <m:rPr>
                        <m:sty m:val="p"/>
                      </m:rPr>
                      <w:rPr>
                        <w:rFonts w:ascii="Cambria Math" w:hAnsi="Cambria Math"/>
                      </w:rPr>
                      <m:t>∘</m:t>
                    </m:r>
                  </m:sup>
                </m:sSubSup>
              </m:e>
            </m:d>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app</m:t>
            </m:r>
          </m:sub>
        </m:sSub>
      </m:oMath>
      <w:r>
        <w:t>.</w:t>
      </w:r>
    </w:p>
    <w:p w14:paraId="2B687298" w14:textId="77777777" w:rsidR="008813FF" w:rsidRDefault="00000000">
      <w:pPr>
        <w:ind w:left="230" w:hanging="230"/>
        <w:rPr>
          <w:rFonts w:hint="eastAsia"/>
        </w:rPr>
      </w:pPr>
      <w:r>
        <w:t xml:space="preserve">2. The fitness is </w:t>
      </w:r>
      <m:oMath>
        <m:r>
          <w:rPr>
            <w:rFonts w:ascii="Cambria Math" w:hAnsi="Cambria Math"/>
          </w:rPr>
          <m:t>L</m:t>
        </m:r>
      </m:oMath>
      <w:r>
        <w:t xml:space="preserve">-Lipschitz and the chart is </w:t>
      </w:r>
      <m:oMath>
        <m:sSub>
          <m:sSubPr>
            <m:ctrlPr>
              <w:rPr>
                <w:rFonts w:ascii="Cambria Math" w:hAnsi="Cambria Math"/>
              </w:rPr>
            </m:ctrlPr>
          </m:sSubPr>
          <m:e>
            <m:r>
              <w:rPr>
                <w:rFonts w:ascii="Cambria Math" w:hAnsi="Cambria Math"/>
              </w:rPr>
              <m:t>L</m:t>
            </m:r>
          </m:e>
          <m:sub>
            <m:r>
              <w:rPr>
                <w:rFonts w:ascii="Cambria Math" w:hAnsi="Cambria Math"/>
              </w:rPr>
              <m:t>G</m:t>
            </m:r>
          </m:sub>
        </m:sSub>
      </m:oMath>
      <w:r>
        <w:t>-Lipschitz in the respective sup-norms.</w:t>
      </w:r>
    </w:p>
    <w:p w14:paraId="6100F5C7" w14:textId="77777777" w:rsidR="008813FF" w:rsidRDefault="00000000">
      <w:pPr>
        <w:ind w:left="230" w:hanging="230"/>
        <w:rPr>
          <w:rFonts w:hint="eastAsia"/>
        </w:rPr>
      </w:pPr>
      <w:r>
        <w:t xml:space="preserve">3. A numerical threshold </w:t>
      </w:r>
      <m:oMath>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app</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grid</m:t>
            </m:r>
          </m:sub>
        </m:sSub>
      </m:oMath>
      <w:r>
        <w:t xml:space="preserve"> is available to the procedure, where </w:t>
      </w:r>
      <m:oMath>
        <m:sSub>
          <m:sSubPr>
            <m:ctrlPr>
              <w:rPr>
                <w:rFonts w:ascii="Cambria Math" w:hAnsi="Cambria Math"/>
              </w:rPr>
            </m:ctrlPr>
          </m:sSubPr>
          <m:e>
            <m:r>
              <w:rPr>
                <w:rFonts w:ascii="Cambria Math" w:hAnsi="Cambria Math"/>
              </w:rPr>
              <m:t>ε</m:t>
            </m:r>
          </m:e>
          <m:sub>
            <m:r>
              <m:rPr>
                <m:nor/>
              </m:rPr>
              <m:t>grid</m:t>
            </m:r>
          </m:sub>
        </m:sSub>
        <m:r>
          <m:rPr>
            <m:sty m:val="p"/>
          </m:rPr>
          <w:rPr>
            <w:rFonts w:ascii="Cambria Math" w:hAnsi="Cambria Math"/>
          </w:rPr>
          <m:t>&gt;</m:t>
        </m:r>
        <m:r>
          <w:rPr>
            <w:rFonts w:ascii="Cambria Math" w:hAnsi="Cambria Math"/>
          </w:rPr>
          <m:t>0</m:t>
        </m:r>
      </m:oMath>
      <w:r>
        <w:t>.</w:t>
      </w:r>
    </w:p>
    <w:p w14:paraId="7CE1B4D9" w14:textId="77777777" w:rsidR="008813FF" w:rsidRDefault="00000000">
      <w:pPr>
        <w:ind w:left="230" w:hanging="230"/>
        <w:rPr>
          <w:rFonts w:hint="eastAsia"/>
        </w:rPr>
      </w:pPr>
      <w:r>
        <w:t xml:space="preserve">4. For every wrong task </w:t>
      </w:r>
      <m:oMath>
        <m:r>
          <w:rPr>
            <w:rFonts w:ascii="Cambria Math" w:hAnsi="Cambria Math"/>
          </w:rPr>
          <m:t>t</m:t>
        </m:r>
        <m:r>
          <m:rPr>
            <m:sty m:val="p"/>
          </m:rPr>
          <w:rPr>
            <w:rFonts w:ascii="Cambria Math" w:hAnsi="Cambria Math"/>
          </w:rPr>
          <m:t>≠</m:t>
        </m:r>
        <m:r>
          <w:rPr>
            <w:rFonts w:ascii="Cambria Math" w:hAnsi="Cambria Math"/>
          </w:rPr>
          <m:t>e</m:t>
        </m:r>
      </m:oMath>
      <w:r>
        <w:t xml:space="preserve"> and every </w:t>
      </w:r>
      <m:oMath>
        <m:r>
          <w:rPr>
            <w:rFonts w:ascii="Cambria Math" w:hAnsi="Cambria Math"/>
          </w:rPr>
          <m:t>u</m:t>
        </m:r>
        <m:r>
          <m:rPr>
            <m:sty m:val="p"/>
          </m:rPr>
          <w:rPr>
            <w:rFonts w:ascii="Cambria Math" w:hAnsi="Cambria Math"/>
          </w:rPr>
          <m:t>∈</m:t>
        </m:r>
        <m:r>
          <w:rPr>
            <w:rFonts w:ascii="Cambria Math" w:hAnsi="Cambria Math"/>
          </w:rPr>
          <m:t>U</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e>
            </m:d>
          </m:e>
        </m:d>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e</m:t>
            </m:r>
          </m:sub>
        </m:sSub>
      </m:oMath>
      <w:r>
        <w:t>.</w:t>
      </w:r>
    </w:p>
    <w:p w14:paraId="79E3D5B3" w14:textId="77777777" w:rsidR="008813FF" w:rsidRDefault="00000000">
      <w:pPr>
        <w:pStyle w:val="FirstParagraph"/>
        <w:rPr>
          <w:rFonts w:hint="eastAsia"/>
        </w:rPr>
      </w:pPr>
      <w:r>
        <w:lastRenderedPageBreak/>
        <w:t>The third assumption can be met by a known optimum level or by an externally supplied satisfactory level with the corresponding reachability margin. It cannot be inferred from the witness bank alone. The fourth is a recognition assumption, stronger than mere separation of stored points. In applications where different task charts overlap or have similar fitness, label-perfect recognition may be unavailable.</w:t>
      </w:r>
    </w:p>
    <w:p w14:paraId="348A3162" w14:textId="77777777" w:rsidR="008813FF" w:rsidRDefault="00000000">
      <w:pPr>
        <w:pStyle w:val="BodyText"/>
        <w:keepNext/>
        <w:rPr>
          <w:rFonts w:hint="eastAsia"/>
        </w:rPr>
      </w:pPr>
      <w:r>
        <w:t xml:space="preserve">Partition each coordinate interval of </w:t>
      </w:r>
      <m:oMath>
        <m:r>
          <w:rPr>
            <w:rFonts w:ascii="Cambria Math" w:hAnsi="Cambria Math"/>
          </w:rPr>
          <m:t>U</m:t>
        </m:r>
      </m:oMath>
      <w:r>
        <w:t xml:space="preserve"> into </w:t>
      </w:r>
      <m:oMath>
        <m:r>
          <w:rPr>
            <w:rFonts w:ascii="Cambria Math" w:hAnsi="Cambria Math"/>
          </w:rPr>
          <m:t>b</m:t>
        </m:r>
      </m:oMath>
      <w:r>
        <w:t xml:space="preserve"> equal subintervals and evaluate their Cartesian product of centers, where</w:t>
      </w:r>
    </w:p>
    <w:p w14:paraId="34955219" w14:textId="77777777" w:rsidR="008813FF" w:rsidRDefault="00000000">
      <w:pPr>
        <w:pStyle w:val="BodyText"/>
        <w:keepLines/>
        <w:spacing w:before="60" w:after="120"/>
        <w:jc w:val="center"/>
        <w:rPr>
          <w:rFonts w:hint="eastAsia"/>
        </w:rPr>
      </w:pPr>
      <m:oMathPara>
        <m:oMathParaPr>
          <m:jc m:val="center"/>
        </m:oMathParaPr>
        <m:oMath>
          <m:r>
            <w:rPr>
              <w:rFonts w:ascii="Cambria Math" w:hAnsi="Cambria Math"/>
            </w:rPr>
            <m:t>b</m:t>
          </m:r>
          <m:r>
            <m:rPr>
              <m:sty m:val="p"/>
            </m:rPr>
            <w:rPr>
              <w:rFonts w:ascii="Cambria Math" w:hAnsi="Cambria Math"/>
            </w:rPr>
            <m:t>=max</m:t>
          </m:r>
          <m:d>
            <m:dPr>
              <m:begChr m:val="{"/>
              <m:endChr m:val="}"/>
              <m:ctrlPr>
                <w:rPr>
                  <w:rFonts w:ascii="Cambria Math" w:hAnsi="Cambria Math"/>
                </w:rPr>
              </m:ctrlPr>
            </m:dPr>
            <m:e>
              <m:r>
                <w:rPr>
                  <w:rFonts w:ascii="Cambria Math" w:hAnsi="Cambria Math"/>
                </w:rPr>
                <m:t>1</m:t>
              </m:r>
              <m:r>
                <m:rPr>
                  <m:sty m:val="p"/>
                </m:rPr>
                <w:rPr>
                  <w:rFonts w:ascii="Cambria Math" w:hAnsi="Cambria Math"/>
                </w:rPr>
                <m:t>,ceil</m:t>
              </m:r>
              <m:d>
                <m:dPr>
                  <m:ctrlPr>
                    <w:rPr>
                      <w:rFonts w:ascii="Cambria Math" w:hAnsi="Cambria Math"/>
                    </w:rPr>
                  </m:ctrlPr>
                </m:dPr>
                <m:e>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sSub>
                        <m:sSubPr>
                          <m:ctrlPr>
                            <w:rPr>
                              <w:rFonts w:ascii="Cambria Math" w:hAnsi="Cambria Math"/>
                            </w:rPr>
                          </m:ctrlPr>
                        </m:sSubPr>
                        <m:e>
                          <m:r>
                            <w:rPr>
                              <w:rFonts w:ascii="Cambria Math" w:hAnsi="Cambria Math"/>
                            </w:rPr>
                            <m:t>δ</m:t>
                          </m:r>
                        </m:e>
                        <m:sub>
                          <m:r>
                            <w:rPr>
                              <w:rFonts w:ascii="Cambria Math" w:hAnsi="Cambria Math"/>
                            </w:rPr>
                            <m:t>u</m:t>
                          </m:r>
                        </m:sub>
                      </m:sSub>
                    </m:num>
                    <m:den>
                      <m:sSub>
                        <m:sSubPr>
                          <m:ctrlPr>
                            <w:rPr>
                              <w:rFonts w:ascii="Cambria Math" w:hAnsi="Cambria Math"/>
                            </w:rPr>
                          </m:ctrlPr>
                        </m:sSubPr>
                        <m:e>
                          <m:r>
                            <w:rPr>
                              <w:rFonts w:ascii="Cambria Math" w:hAnsi="Cambria Math"/>
                            </w:rPr>
                            <m:t>ε</m:t>
                          </m:r>
                        </m:e>
                        <m:sub>
                          <m:r>
                            <m:rPr>
                              <m:nor/>
                            </m:rPr>
                            <m:t>grid</m:t>
                          </m:r>
                        </m:sub>
                      </m:sSub>
                    </m:den>
                  </m:f>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r>
            <m:rPr>
              <m:nor/>
            </m:rPr>
            <m:t>    (37)</m:t>
          </m:r>
        </m:oMath>
      </m:oMathPara>
    </w:p>
    <w:p w14:paraId="5F7B4639" w14:textId="77777777" w:rsidR="008813FF" w:rsidRDefault="00000000">
      <w:pPr>
        <w:pStyle w:val="FirstParagraph"/>
        <w:rPr>
          <w:rFonts w:hint="eastAsia"/>
        </w:rPr>
      </w:pPr>
      <w:r>
        <w:t xml:space="preserve">Here </w:t>
      </w:r>
      <m:oMath>
        <m:r>
          <m:rPr>
            <m:sty m:val="p"/>
          </m:rPr>
          <w:rPr>
            <w:rFonts w:ascii="Cambria Math" w:hAnsi="Cambria Math"/>
          </w:rPr>
          <m:t>ceil</m:t>
        </m:r>
        <m:d>
          <m:dPr>
            <m:ctrlPr>
              <w:rPr>
                <w:rFonts w:ascii="Cambria Math" w:hAnsi="Cambria Math"/>
              </w:rPr>
            </m:ctrlPr>
          </m:dPr>
          <m:e>
            <m:r>
              <w:rPr>
                <w:rFonts w:ascii="Cambria Math" w:hAnsi="Cambria Math"/>
              </w:rPr>
              <m:t>a</m:t>
            </m:r>
          </m:e>
        </m:d>
      </m:oMath>
      <w:r>
        <w:t xml:space="preserve"> denotes the least integer not smaller than </w:t>
      </w:r>
      <m:oMath>
        <m:r>
          <w:rPr>
            <w:rFonts w:ascii="Cambria Math" w:hAnsi="Cambria Math"/>
          </w:rPr>
          <m:t>a</m:t>
        </m:r>
      </m:oMath>
      <w:r>
        <w:t xml:space="preserve">. Accept a recalled label when its grid contains a point with fitness at least </w:t>
      </w:r>
      <m:oMath>
        <m:sSub>
          <m:sSubPr>
            <m:ctrlPr>
              <w:rPr>
                <w:rFonts w:ascii="Cambria Math" w:hAnsi="Cambria Math"/>
              </w:rPr>
            </m:ctrlPr>
          </m:sSubPr>
          <m:e>
            <m:r>
              <w:rPr>
                <w:rFonts w:ascii="Cambria Math" w:hAnsi="Cambria Math"/>
              </w:rPr>
              <m:t>τ</m:t>
            </m:r>
          </m:e>
          <m:sub>
            <m:r>
              <w:rPr>
                <w:rFonts w:ascii="Cambria Math" w:hAnsi="Cambria Math"/>
              </w:rPr>
              <m:t>e</m:t>
            </m:r>
          </m:sub>
        </m:sSub>
      </m:oMath>
      <w:r>
        <w:t>.</w:t>
      </w:r>
    </w:p>
    <w:p w14:paraId="1741DAF1" w14:textId="77777777" w:rsidR="008813FF" w:rsidRDefault="00000000">
      <w:pPr>
        <w:pStyle w:val="BodyText"/>
        <w:keepNext/>
        <w:rPr>
          <w:rFonts w:hint="eastAsia"/>
        </w:rPr>
      </w:pPr>
      <w:r>
        <w:rPr>
          <w:b/>
          <w:bCs/>
        </w:rPr>
        <w:t>Theorem 6.</w:t>
      </w:r>
      <w:r>
        <w:t xml:space="preserve"> Under the four conditions above, the grid accepts exactly the matching task label and returns fitness at least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app</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grid</m:t>
            </m:r>
          </m:sub>
        </m:sSub>
      </m:oMath>
      <w:r>
        <w:t xml:space="preserve">. Suppose independent recall at context </w:t>
      </w:r>
      <m:oMath>
        <m:r>
          <w:rPr>
            <w:rFonts w:ascii="Cambria Math" w:hAnsi="Cambria Math"/>
          </w:rPr>
          <m:t>c</m:t>
        </m:r>
      </m:oMath>
      <w:r>
        <w:t xml:space="preserve"> returns </w:t>
      </w:r>
      <m:oMath>
        <m:acc>
          <m:accPr>
            <m:chr m:val="̃"/>
            <m:ctrlPr>
              <w:rPr>
                <w:rFonts w:ascii="Cambria Math" w:hAnsi="Cambria Math"/>
              </w:rPr>
            </m:ctrlPr>
          </m:accPr>
          <m:e>
            <m:r>
              <w:rPr>
                <w:rFonts w:ascii="Cambria Math" w:hAnsi="Cambria Math"/>
              </w:rPr>
              <m:t>q</m:t>
            </m:r>
          </m:e>
        </m:acc>
        <m:d>
          <m:dPr>
            <m:ctrlPr>
              <w:rPr>
                <w:rFonts w:ascii="Cambria Math" w:hAnsi="Cambria Math"/>
              </w:rPr>
            </m:ctrlPr>
          </m:dPr>
          <m:e>
            <m:r>
              <m:rPr>
                <m:sty m:val="p"/>
              </m:rPr>
              <w:rPr>
                <w:rFonts w:ascii="Cambria Math" w:hAnsi="Cambria Math"/>
              </w:rPr>
              <m:t>⋅∣</m:t>
            </m:r>
            <m:r>
              <w:rPr>
                <w:rFonts w:ascii="Cambria Math" w:hAnsi="Cambria Math"/>
              </w:rPr>
              <m:t>c</m:t>
            </m:r>
          </m:e>
        </m:d>
      </m:oMath>
      <w:r>
        <w:t xml:space="preserve"> with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d>
        <m:r>
          <m:rPr>
            <m:sty m:val="p"/>
          </m:rPr>
          <w:rPr>
            <w:rFonts w:ascii="Cambria Math" w:hAnsi="Cambria Math"/>
          </w:rPr>
          <m:t>≤</m:t>
        </m:r>
        <m:r>
          <w:rPr>
            <w:rFonts w:ascii="Cambria Math" w:hAnsi="Cambria Math"/>
          </w:rPr>
          <m:t>η</m:t>
        </m:r>
      </m:oMath>
      <w:r>
        <w:t xml:space="preserve"> on each conditional support. Let </w:t>
      </w:r>
      <m:oMath>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oMath>
      <w:r>
        <w:t xml:space="preserve"> be the smallest positive optimal mass over the finitely many relevant contexts, and assume </w:t>
      </w:r>
      <m:oMath>
        <m:r>
          <w:rPr>
            <w:rFonts w:ascii="Cambria Math" w:hAnsi="Cambria Math"/>
          </w:rPr>
          <m:t>η</m:t>
        </m:r>
        <m:r>
          <m:rPr>
            <m:sty m:val="p"/>
          </m:rPr>
          <w:rPr>
            <w:rFonts w:ascii="Cambria Math" w:hAnsi="Cambria Math"/>
          </w:rPr>
          <m:t>&lt;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oMath>
      <w:r>
        <w:t>. Then</w:t>
      </w:r>
    </w:p>
    <w:p w14:paraId="5479080C" w14:textId="77777777" w:rsidR="008813FF"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m:rPr>
                      <m:nor/>
                    </m:rPr>
                    <m:t>eval</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nor/>
            </m:rPr>
            <m:t>    </m:t>
          </m:r>
          <m:f>
            <m:fPr>
              <m:ctrlPr>
                <w:rPr>
                  <w:rFonts w:ascii="Cambria Math" w:hAnsi="Cambria Math"/>
                </w:rPr>
              </m:ctrlPr>
            </m:fPr>
            <m:num>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A</m:t>
                  </m:r>
                </m:sup>
              </m:sSub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num>
            <m:den>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den>
          </m:f>
          <m:r>
            <m:rPr>
              <m:sty m:val="p"/>
            </m:rPr>
            <w:rPr>
              <w:rFonts w:ascii="Cambria Math" w:hAnsi="Cambria Math"/>
            </w:rPr>
            <m:t>.</m:t>
          </m:r>
          <m:r>
            <m:rPr>
              <m:nor/>
            </m:rPr>
            <m:t>    (38)</m:t>
          </m:r>
        </m:oMath>
      </m:oMathPara>
    </w:p>
    <w:p w14:paraId="42368C8D" w14:textId="77777777" w:rsidR="008813FF" w:rsidRDefault="00000000">
      <w:pPr>
        <w:pStyle w:val="FirstParagraph"/>
        <w:rPr>
          <w:rFonts w:hint="eastAsia"/>
        </w:rPr>
      </w:pPr>
      <w:r>
        <w:t xml:space="preserve">Each attempt is allowed at most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evaluations. With exact realization and a full uncached grid on every attempt, its expected cost is exactly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A</m:t>
            </m:r>
          </m:sup>
        </m:sSubSup>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oMath>
      <w:r>
        <w:t>.</w:t>
      </w:r>
    </w:p>
    <w:p w14:paraId="41BACF0B" w14:textId="77777777" w:rsidR="008813FF" w:rsidRDefault="00000000">
      <w:pPr>
        <w:pStyle w:val="BodyText"/>
        <w:rPr>
          <w:rFonts w:hint="eastAsia"/>
        </w:rPr>
      </w:pPr>
      <w:r>
        <w:rPr>
          <w:i/>
          <w:iCs/>
        </w:rPr>
        <w:t>Proof.</w:t>
      </w:r>
      <w:r>
        <w:t xml:space="preserve"> Some center </w:t>
      </w:r>
      <m:oMath>
        <m:r>
          <w:rPr>
            <w:rFonts w:ascii="Cambria Math" w:hAnsi="Cambria Math"/>
          </w:rPr>
          <m:t>u</m:t>
        </m:r>
      </m:oMath>
      <w:r>
        <w:t xml:space="preserve"> is within sup-distance </w:t>
      </w:r>
      <m:oMath>
        <m:sSub>
          <m:sSubPr>
            <m:ctrlPr>
              <w:rPr>
                <w:rFonts w:ascii="Cambria Math" w:hAnsi="Cambria Math"/>
              </w:rPr>
            </m:ctrlPr>
          </m:sSubPr>
          <m:e>
            <m:r>
              <w:rPr>
                <w:rFonts w:ascii="Cambria Math" w:hAnsi="Cambria Math"/>
              </w:rPr>
              <m:t>δ</m:t>
            </m:r>
          </m:e>
          <m:sub>
            <m:r>
              <w:rPr>
                <w:rFonts w:ascii="Cambria Math" w:hAnsi="Cambria Math"/>
              </w:rPr>
              <m:t>u</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grid</m:t>
            </m:r>
          </m:sub>
        </m:sSub>
        <m:r>
          <m:rPr>
            <m:sty m:val="p"/>
          </m:rPr>
          <w:rPr>
            <w:rFonts w:ascii="Cambria Math" w:hAnsi="Cambria Math"/>
          </w:rPr>
          <m:t>/</m:t>
        </m:r>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e>
        </m:d>
      </m:oMath>
      <w:r>
        <w:t xml:space="preserve"> of </w:t>
      </w:r>
      <m:oMath>
        <m:sSubSup>
          <m:sSubSupPr>
            <m:ctrlPr>
              <w:rPr>
                <w:rFonts w:ascii="Cambria Math" w:hAnsi="Cambria Math"/>
              </w:rPr>
            </m:ctrlPr>
          </m:sSubSupPr>
          <m:e>
            <m:r>
              <w:rPr>
                <w:rFonts w:ascii="Cambria Math" w:hAnsi="Cambria Math"/>
              </w:rPr>
              <m:t>u</m:t>
            </m:r>
          </m:e>
          <m:sub>
            <m:r>
              <w:rPr>
                <w:rFonts w:ascii="Cambria Math" w:hAnsi="Cambria Math"/>
              </w:rPr>
              <m:t>e</m:t>
            </m:r>
          </m:sub>
          <m:sup>
            <m:r>
              <m:rPr>
                <m:sty m:val="p"/>
              </m:rPr>
              <w:rPr>
                <w:rFonts w:ascii="Cambria Math" w:hAnsi="Cambria Math"/>
              </w:rPr>
              <m:t>∘</m:t>
            </m:r>
          </m:sup>
        </m:sSubSup>
      </m:oMath>
      <w:r>
        <w:t xml:space="preserve"> when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&gt;</m:t>
        </m:r>
        <m:r>
          <w:rPr>
            <w:rFonts w:ascii="Cambria Math" w:hAnsi="Cambria Math"/>
          </w:rPr>
          <m:t>0</m:t>
        </m:r>
      </m:oMath>
      <w:r>
        <w:t xml:space="preserve">. The Lipschitz bounds make its fitness at least </w:t>
      </w:r>
      <m:oMath>
        <m:sSub>
          <m:sSubPr>
            <m:ctrlPr>
              <w:rPr>
                <w:rFonts w:ascii="Cambria Math" w:hAnsi="Cambria Math"/>
              </w:rPr>
            </m:ctrlPr>
          </m:sSubPr>
          <m:e>
            <m:r>
              <w:rPr>
                <w:rFonts w:ascii="Cambria Math" w:hAnsi="Cambria Math"/>
              </w:rPr>
              <m:t>τ</m:t>
            </m:r>
          </m:e>
          <m:sub>
            <m:r>
              <w:rPr>
                <w:rFonts w:ascii="Cambria Math" w:hAnsi="Cambria Math"/>
              </w:rPr>
              <m:t>e</m:t>
            </m:r>
          </m:sub>
        </m:sSub>
      </m:oMath>
      <w:r>
        <w:t xml:space="preserve">. If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0</m:t>
        </m:r>
      </m:oMath>
      <w:r>
        <w:t xml:space="preserve">, the composition is constant on the chart and one evaluation suffices. A wrong chart cannot pass by condition 4. Thus acceptance occurs exactly when the returned label is </w:t>
      </w:r>
      <m:oMath>
        <m:r>
          <w:rPr>
            <w:rFonts w:ascii="Cambria Math" w:hAnsi="Cambria Math"/>
          </w:rPr>
          <m:t>e</m:t>
        </m:r>
      </m:oMath>
      <w:r>
        <w:t xml:space="preserve">, and the attempt count conditional on </w:t>
      </w:r>
      <m:oMath>
        <m:r>
          <w:rPr>
            <w:rFonts w:ascii="Cambria Math" w:hAnsi="Cambria Math"/>
          </w:rPr>
          <m:t>e</m:t>
        </m:r>
        <m:r>
          <m:rPr>
            <m:sty m:val="p"/>
          </m:rPr>
          <w:rPr>
            <w:rFonts w:ascii="Cambria Math" w:hAnsi="Cambria Math"/>
          </w:rPr>
          <m:t>,</m:t>
        </m:r>
        <m:r>
          <w:rPr>
            <w:rFonts w:ascii="Cambria Math" w:hAnsi="Cambria Math"/>
          </w:rPr>
          <m:t>c</m:t>
        </m:r>
      </m:oMath>
      <w:r>
        <w:t xml:space="preserve"> is geometric with mean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oMath>
      <w:r>
        <w:t xml:space="preserve">. Multiplying by </w:t>
      </w:r>
      <m:oMath>
        <m:sSub>
          <m:sSubPr>
            <m:ctrlPr>
              <w:rPr>
                <w:rFonts w:ascii="Cambria Math" w:hAnsi="Cambria Math"/>
              </w:rPr>
            </m:ctrlPr>
          </m:sSubPr>
          <m:e>
            <m:r>
              <w:rPr>
                <w:rFonts w:ascii="Cambria Math" w:hAnsi="Cambria Math"/>
              </w:rPr>
              <m:t>N</m:t>
            </m:r>
          </m:e>
          <m:sub>
            <m:r>
              <w:rPr>
                <w:rFonts w:ascii="Cambria Math" w:hAnsi="Cambria Math"/>
              </w:rPr>
              <m:t>k</m:t>
            </m:r>
          </m:sub>
        </m:sSub>
      </m:oMath>
      <w:r>
        <w:t>, averaging over tasks and contexts, and applying (17) at every context proves (38). The equality statement uses the specified full-grid accounting. □</w:t>
      </w:r>
    </w:p>
    <w:p w14:paraId="36A5C053" w14:textId="77777777" w:rsidR="008813FF" w:rsidRDefault="00000000">
      <w:pPr>
        <w:pStyle w:val="BodyText"/>
        <w:rPr>
          <w:rFonts w:hint="eastAsia"/>
        </w:rPr>
      </w:pPr>
      <w:r>
        <w:t>The three factors in (38) have distinct interpretations. Conditional task uncertainty determines the ideal independent recall cost. The keys, noise range, and solver determine the realization penalty. The chart and target accuracy determine the evaluations spent checking each candidate. The theorem supplies an upper bound for this protocol, not an exact universal decomposition of optimization complexity. Its constants can interact when a learned representation changes recognition or reachability.</w:t>
      </w:r>
    </w:p>
    <w:p w14:paraId="0FCFF623" w14:textId="77777777" w:rsidR="008813FF" w:rsidRDefault="00000000">
      <w:pPr>
        <w:pStyle w:val="BodyText"/>
        <w:rPr>
          <w:rFonts w:hint="eastAsia"/>
        </w:rPr>
      </w:pPr>
      <w:r>
        <w:t>For deterministic evaluations, repeated checks of a previously rejected chart can be cached, and ordered checking usually avoids them entirely. Then the stated equality and any lower bound based on paying a full grid for every independent draw no longer apply. Such improvements should be used when practical; the independent protocol is an analytically transparent reference.</w:t>
      </w:r>
    </w:p>
    <w:p w14:paraId="38226938" w14:textId="77777777" w:rsidR="008813FF" w:rsidRDefault="00000000">
      <w:pPr>
        <w:pStyle w:val="Heading2"/>
        <w:rPr>
          <w:rFonts w:hint="eastAsia"/>
        </w:rPr>
      </w:pPr>
      <w:bookmarkStart w:id="25" w:name="X5963f962f7b76c91810395a352b16391ed0858c"/>
      <w:bookmarkEnd w:id="24"/>
      <w:r>
        <w:t>Approximation error of a restricted chart</w:t>
      </w:r>
    </w:p>
    <w:p w14:paraId="1B2B4E48" w14:textId="77777777" w:rsidR="008813FF" w:rsidRDefault="00000000">
      <w:pPr>
        <w:pStyle w:val="FirstParagraph"/>
        <w:keepNext/>
        <w:rPr>
          <w:rFonts w:hint="eastAsia"/>
        </w:rPr>
      </w:pPr>
      <w:r>
        <w:t>For the correct chart, define the best achievable fitness gap and distance</w:t>
      </w:r>
    </w:p>
    <w:p w14:paraId="6766D7D3"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Δ</m:t>
              </m:r>
            </m:e>
            <m:sub>
              <m:r>
                <m:rPr>
                  <m:nor/>
                </m:rPr>
                <m:t>app</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e</m:t>
                  </m:r>
                </m:sub>
              </m:sSub>
            </m:lim>
          </m:limLow>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r>
            <m:rPr>
              <m:sty m:val="p"/>
            </m:rPr>
            <w:rPr>
              <w:rFonts w:ascii="Cambria Math" w:hAnsi="Cambria Math"/>
            </w:rPr>
            <m:t>,</m:t>
          </m:r>
          <m:r>
            <m:rPr>
              <m:nor/>
            </m:rPr>
            <m:t>    </m:t>
          </m:r>
          <m:r>
            <w:rPr>
              <w:rFonts w:ascii="Cambria Math" w:hAnsi="Cambria Math"/>
            </w:rPr>
            <m:t>ρ</m:t>
          </m:r>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e</m:t>
                  </m:r>
                </m:sub>
              </m:sSub>
            </m:lim>
          </m:limLow>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m:rPr>
              <m:nor/>
            </m:rPr>
            <m:t>    (39)</m:t>
          </m:r>
        </m:oMath>
      </m:oMathPara>
    </w:p>
    <w:p w14:paraId="6F72B847" w14:textId="77777777" w:rsidR="008813FF" w:rsidRDefault="00000000">
      <w:pPr>
        <w:pStyle w:val="FirstParagraph"/>
        <w:rPr>
          <w:rFonts w:hint="eastAsia"/>
        </w:rPr>
      </w:pPr>
      <w:r>
        <w:rPr>
          <w:b/>
          <w:bCs/>
        </w:rPr>
        <w:t>Proposition 6.</w:t>
      </w:r>
      <w:r>
        <w:t xml:space="preserve"> If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is </w:t>
      </w:r>
      <m:oMath>
        <m:r>
          <w:rPr>
            <w:rFonts w:ascii="Cambria Math" w:hAnsi="Cambria Math"/>
          </w:rPr>
          <m:t>L</m:t>
        </m:r>
      </m:oMath>
      <w:r>
        <w:t xml:space="preserve">-Lipschitz and </w:t>
      </w:r>
      <m:oMath>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oMath>
      <w:r>
        <w:t xml:space="preserve"> is a global maximizer, then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Δ</m:t>
            </m:r>
          </m:e>
          <m:sub>
            <m:r>
              <m:rPr>
                <m:nor/>
              </m:rPr>
              <m:t>app</m:t>
            </m:r>
          </m:sub>
        </m:sSub>
        <m:r>
          <m:rPr>
            <m:sty m:val="p"/>
          </m:rPr>
          <w:rPr>
            <w:rFonts w:ascii="Cambria Math" w:hAnsi="Cambria Math"/>
          </w:rPr>
          <m:t>≤</m:t>
        </m:r>
        <m:r>
          <w:rPr>
            <w:rFonts w:ascii="Cambria Math" w:hAnsi="Cambria Math"/>
          </w:rPr>
          <m:t>Lρ</m:t>
        </m:r>
      </m:oMath>
      <w:r>
        <w:t xml:space="preserve">. If, in addition,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on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e</m:t>
            </m:r>
          </m:sub>
        </m:sSub>
      </m:oMath>
      <w:r>
        <w:t xml:space="preserve"> for some </w:t>
      </w:r>
      <m:oMath>
        <m:r>
          <w:rPr>
            <w:rFonts w:ascii="Cambria Math" w:hAnsi="Cambria Math"/>
          </w:rPr>
          <m:t>a</m:t>
        </m:r>
        <m:r>
          <m:rPr>
            <m:sty m:val="p"/>
          </m:rPr>
          <w:rPr>
            <w:rFonts w:ascii="Cambria Math" w:hAnsi="Cambria Math"/>
          </w:rPr>
          <m:t>&gt;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Δ</m:t>
            </m:r>
          </m:e>
          <m:sub>
            <m:r>
              <m:rPr>
                <m:nor/>
              </m:rPr>
              <m:t>app</m:t>
            </m:r>
          </m:sub>
        </m:sSub>
        <m:r>
          <m:rPr>
            <m:sty m:val="p"/>
          </m:rPr>
          <w:rPr>
            <w:rFonts w:ascii="Cambria Math" w:hAnsi="Cambria Math"/>
          </w:rPr>
          <m:t>≥</m:t>
        </m:r>
        <m:r>
          <w:rPr>
            <w:rFonts w:ascii="Cambria Math" w:hAnsi="Cambria Math"/>
          </w:rPr>
          <m:t>aρ</m:t>
        </m:r>
      </m:oMath>
      <w:r>
        <w:t>.</w:t>
      </w:r>
    </w:p>
    <w:p w14:paraId="1F147AF3" w14:textId="77777777" w:rsidR="008813FF" w:rsidRDefault="00000000">
      <w:pPr>
        <w:pStyle w:val="BodyText"/>
        <w:rPr>
          <w:rFonts w:hint="eastAsia"/>
        </w:rPr>
      </w:pPr>
      <w:r>
        <w:rPr>
          <w:i/>
          <w:iCs/>
        </w:rPr>
        <w:lastRenderedPageBreak/>
        <w:t>Proof.</w:t>
      </w:r>
      <w:r>
        <w:t xml:space="preserve"> Global optimality gives nonnegativity. Lipschitz continuity gives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Take a sequence in the chart whose distances tend to </w:t>
      </w:r>
      <m:oMath>
        <m:r>
          <w:rPr>
            <w:rFonts w:ascii="Cambria Math" w:hAnsi="Cambria Math"/>
          </w:rPr>
          <m:t>ρ</m:t>
        </m:r>
      </m:oMath>
      <w:r>
        <w:t xml:space="preserve"> to obtain the upper bound. The additional sharpness assumption bounds every chart point’s gap below by </w:t>
      </w:r>
      <m:oMath>
        <m:r>
          <w:rPr>
            <w:rFonts w:ascii="Cambria Math" w:hAnsi="Cambria Math"/>
          </w:rPr>
          <m:t>aρ</m:t>
        </m:r>
      </m:oMath>
      <w:r>
        <w:t>, giving the lower bound. □</w:t>
      </w:r>
    </w:p>
    <w:p w14:paraId="6FBD7931" w14:textId="77777777" w:rsidR="008813FF" w:rsidRDefault="00000000">
      <w:pPr>
        <w:pStyle w:val="BodyText"/>
        <w:rPr>
          <w:rFonts w:hint="eastAsia"/>
        </w:rPr>
      </w:pPr>
      <w:r>
        <w:t xml:space="preserve">For the compact chart </w:t>
      </w:r>
      <m:oMath>
        <m:r>
          <w:rPr>
            <w:rFonts w:ascii="Cambria Math" w:hAnsi="Cambria Math"/>
          </w:rPr>
          <m:t>G</m:t>
        </m:r>
        <m:d>
          <m:dPr>
            <m:ctrlPr>
              <w:rPr>
                <w:rFonts w:ascii="Cambria Math" w:hAnsi="Cambria Math"/>
              </w:rPr>
            </m:ctrlPr>
          </m:dPr>
          <m:e>
            <m:r>
              <w:rPr>
                <w:rFonts w:ascii="Cambria Math" w:hAnsi="Cambria Math"/>
              </w:rPr>
              <m:t>U</m:t>
            </m:r>
          </m:e>
        </m:d>
      </m:oMath>
      <w:r>
        <w:t xml:space="preserve"> with continuous </w:t>
      </w:r>
      <m:oMath>
        <m:r>
          <w:rPr>
            <w:rFonts w:ascii="Cambria Math" w:hAnsi="Cambria Math"/>
          </w:rPr>
          <m:t>G</m:t>
        </m:r>
      </m:oMath>
      <w:r>
        <w:t>, the distance and best fitness are attained. A smooth objective near an interior maximizer often has quadratic rather than linear growth of the fitness gap, so a positive linear sharpness constant must not be presumed. The Lipschitz upper bound remains valid without it.</w:t>
      </w:r>
    </w:p>
    <w:p w14:paraId="52DF407D" w14:textId="77777777" w:rsidR="008813FF" w:rsidRDefault="00000000">
      <w:pPr>
        <w:pStyle w:val="BodyText"/>
        <w:rPr>
          <w:rFonts w:hint="eastAsia"/>
        </w:rPr>
      </w:pPr>
      <w:r>
        <w:t xml:space="preserve">To guarantee total error at most </w:t>
      </w:r>
      <m:oMath>
        <m:sSub>
          <m:sSubPr>
            <m:ctrlPr>
              <w:rPr>
                <w:rFonts w:ascii="Cambria Math" w:hAnsi="Cambria Math"/>
              </w:rPr>
            </m:ctrlPr>
          </m:sSubPr>
          <m:e>
            <m:r>
              <w:rPr>
                <w:rFonts w:ascii="Cambria Math" w:hAnsi="Cambria Math"/>
              </w:rPr>
              <m:t>ε</m:t>
            </m:r>
          </m:e>
          <m:sub>
            <m:r>
              <m:rPr>
                <m:nor/>
              </m:rPr>
              <m:t>tot</m:t>
            </m:r>
          </m:sub>
        </m:sSub>
      </m:oMath>
      <w:r>
        <w:t xml:space="preserve"> by this grid argument, choose an attainable approximation allowance </w:t>
      </w:r>
      <m:oMath>
        <m:sSub>
          <m:sSubPr>
            <m:ctrlPr>
              <w:rPr>
                <w:rFonts w:ascii="Cambria Math" w:hAnsi="Cambria Math"/>
              </w:rPr>
            </m:ctrlPr>
          </m:sSubPr>
          <m:e>
            <m:r>
              <w:rPr>
                <w:rFonts w:ascii="Cambria Math" w:hAnsi="Cambria Math"/>
              </w:rPr>
              <m:t>ε</m:t>
            </m:r>
          </m:e>
          <m:sub>
            <m:r>
              <m:rPr>
                <m:nor/>
              </m:rPr>
              <m:t>app</m:t>
            </m:r>
          </m:sub>
        </m:sSub>
        <m:r>
          <m:rPr>
            <m:sty m:val="p"/>
          </m:rPr>
          <w:rPr>
            <w:rFonts w:ascii="Cambria Math" w:hAnsi="Cambria Math"/>
          </w:rPr>
          <m:t>&lt;</m:t>
        </m:r>
        <m:sSub>
          <m:sSubPr>
            <m:ctrlPr>
              <w:rPr>
                <w:rFonts w:ascii="Cambria Math" w:hAnsi="Cambria Math"/>
              </w:rPr>
            </m:ctrlPr>
          </m:sSubPr>
          <m:e>
            <m:r>
              <w:rPr>
                <w:rFonts w:ascii="Cambria Math" w:hAnsi="Cambria Math"/>
              </w:rPr>
              <m:t>ε</m:t>
            </m:r>
          </m:e>
          <m:sub>
            <m:r>
              <m:rPr>
                <m:nor/>
              </m:rPr>
              <m:t>tot</m:t>
            </m:r>
          </m:sub>
        </m:sSub>
      </m:oMath>
      <w:r>
        <w:t xml:space="preserve"> and set </w:t>
      </w:r>
      <m:oMath>
        <m:sSub>
          <m:sSubPr>
            <m:ctrlPr>
              <w:rPr>
                <w:rFonts w:ascii="Cambria Math" w:hAnsi="Cambria Math"/>
              </w:rPr>
            </m:ctrlPr>
          </m:sSubPr>
          <m:e>
            <m:r>
              <w:rPr>
                <w:rFonts w:ascii="Cambria Math" w:hAnsi="Cambria Math"/>
              </w:rPr>
              <m:t>ε</m:t>
            </m:r>
          </m:e>
          <m:sub>
            <m:r>
              <m:rPr>
                <m:nor/>
              </m:rPr>
              <m:t>grid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tot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app</m:t>
            </m:r>
          </m:sub>
        </m:sSub>
      </m:oMath>
      <w:r>
        <w:t xml:space="preserve">. The sufficient condition </w:t>
      </w:r>
      <m:oMath>
        <m:r>
          <w:rPr>
            <w:rFonts w:ascii="Cambria Math" w:hAnsi="Cambria Math"/>
          </w:rPr>
          <m:t>Lρ</m:t>
        </m:r>
        <m:r>
          <m:rPr>
            <m:sty m:val="p"/>
          </m:rPr>
          <w:rPr>
            <w:rFonts w:ascii="Cambria Math" w:hAnsi="Cambria Math"/>
          </w:rPr>
          <m:t>&lt;</m:t>
        </m:r>
        <m:sSub>
          <m:sSubPr>
            <m:ctrlPr>
              <w:rPr>
                <w:rFonts w:ascii="Cambria Math" w:hAnsi="Cambria Math"/>
              </w:rPr>
            </m:ctrlPr>
          </m:sSubPr>
          <m:e>
            <m:r>
              <w:rPr>
                <w:rFonts w:ascii="Cambria Math" w:hAnsi="Cambria Math"/>
              </w:rPr>
              <m:t>ε</m:t>
            </m:r>
          </m:e>
          <m:sub>
            <m:r>
              <m:rPr>
                <m:nor/>
              </m:rPr>
              <m:t>tot</m:t>
            </m:r>
          </m:sub>
        </m:sSub>
      </m:oMath>
      <w:r>
        <w:t xml:space="preserve"> leaves a positive grid budget. If </w:t>
      </w:r>
      <m:oMath>
        <m:r>
          <w:rPr>
            <w:rFonts w:ascii="Cambria Math" w:hAnsi="Cambria Math"/>
          </w:rPr>
          <m:t>aρ</m:t>
        </m:r>
        <m:r>
          <m:rPr>
            <m:sty m:val="p"/>
          </m:rPr>
          <w:rPr>
            <w:rFonts w:ascii="Cambria Math" w:hAnsi="Cambria Math"/>
          </w:rPr>
          <m:t>&gt;</m:t>
        </m:r>
        <m:sSub>
          <m:sSubPr>
            <m:ctrlPr>
              <w:rPr>
                <w:rFonts w:ascii="Cambria Math" w:hAnsi="Cambria Math"/>
              </w:rPr>
            </m:ctrlPr>
          </m:sSubPr>
          <m:e>
            <m:r>
              <w:rPr>
                <w:rFonts w:ascii="Cambria Math" w:hAnsi="Cambria Math"/>
              </w:rPr>
              <m:t>ε</m:t>
            </m:r>
          </m:e>
          <m:sub>
            <m:r>
              <m:rPr>
                <m:nor/>
              </m:rPr>
              <m:t>tot</m:t>
            </m:r>
          </m:sub>
        </m:sSub>
      </m:oMath>
      <w:r>
        <w:t>, no chart-only output can meet the target under the sharpness assumption. At equality, success may still be attainable at a best chart point; strict infeasibility does not follow.</w:t>
      </w:r>
    </w:p>
    <w:p w14:paraId="59B9E6A2" w14:textId="77777777" w:rsidR="008813FF" w:rsidRDefault="00000000">
      <w:pPr>
        <w:pStyle w:val="BodyText"/>
        <w:rPr>
          <w:rFonts w:hint="eastAsia"/>
        </w:rPr>
      </w:pPr>
      <w:r>
        <w:t xml:space="preserve">For comparison, a physical local cube of half-width </w:t>
      </w:r>
      <m:oMath>
        <m:sSub>
          <m:sSubPr>
            <m:ctrlPr>
              <w:rPr>
                <w:rFonts w:ascii="Cambria Math" w:hAnsi="Cambria Math"/>
              </w:rPr>
            </m:ctrlPr>
          </m:sSubPr>
          <m:e>
            <m:r>
              <w:rPr>
                <w:rFonts w:ascii="Cambria Math" w:hAnsi="Cambria Math"/>
              </w:rPr>
              <m:t>δ</m:t>
            </m:r>
          </m:e>
          <m:sub>
            <m:r>
              <w:rPr>
                <w:rFonts w:ascii="Cambria Math" w:hAnsi="Cambria Math"/>
              </w:rPr>
              <m:t>x</m:t>
            </m:r>
          </m:sub>
        </m:sSub>
      </m:oMath>
      <w:r>
        <w:t xml:space="preserve"> has the analogous sufficient grid size </w:t>
      </w:r>
      <m:oMath>
        <m:r>
          <m:rPr>
            <m:sty m:val="p"/>
          </m:rPr>
          <w:rPr>
            <w:rFonts w:ascii="Cambria Math" w:hAnsi="Cambria Math"/>
          </w:rPr>
          <m:t>max{</m:t>
        </m:r>
        <m:r>
          <w:rPr>
            <w:rFonts w:ascii="Cambria Math" w:hAnsi="Cambria Math"/>
          </w:rPr>
          <m:t>1</m:t>
        </m:r>
        <m:r>
          <m:rPr>
            <m:sty m:val="p"/>
          </m:rPr>
          <w:rPr>
            <w:rFonts w:ascii="Cambria Math" w:hAnsi="Cambria Math"/>
          </w:rPr>
          <m:t>,ceil</m:t>
        </m:r>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δ</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grid</m:t>
                </m:r>
              </m:sub>
            </m:sSub>
          </m:e>
        </m:d>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t xml:space="preserve">. A useful chart can replace the exponent </w:t>
      </w:r>
      <m:oMath>
        <m:r>
          <w:rPr>
            <w:rFonts w:ascii="Cambria Math" w:hAnsi="Cambria Math"/>
          </w:rPr>
          <m:t>d</m:t>
        </m:r>
      </m:oMath>
      <w:r>
        <w:t xml:space="preserve"> by </w:t>
      </w:r>
      <m:oMath>
        <m:r>
          <w:rPr>
            <w:rFonts w:ascii="Cambria Math" w:hAnsi="Cambria Math"/>
          </w:rPr>
          <m:t>k</m:t>
        </m:r>
      </m:oMath>
      <w:r>
        <w:t>, provided its approximation gap, Lipschitz constant, feasibility, and recognition assumptions remain acceptable. This is a comparison between explicit grids. It is not a lower bound on all physical-space local optimizers.</w:t>
      </w:r>
    </w:p>
    <w:p w14:paraId="4BD1ABEB" w14:textId="77777777" w:rsidR="008813FF" w:rsidRDefault="00000000">
      <w:pPr>
        <w:pStyle w:val="Heading1"/>
        <w:rPr>
          <w:rFonts w:hint="eastAsia"/>
        </w:rPr>
      </w:pPr>
      <w:bookmarkStart w:id="26" w:name="X0890807cf330762c7c410bcdb6e6f0e713d191d"/>
      <w:bookmarkEnd w:id="23"/>
      <w:bookmarkEnd w:id="25"/>
      <w:r>
        <w:t>9 An implementation with isolated current search</w:t>
      </w:r>
    </w:p>
    <w:p w14:paraId="45BD32C2" w14:textId="77777777" w:rsidR="008813FF" w:rsidRDefault="00000000">
      <w:pPr>
        <w:pStyle w:val="FirstParagraph"/>
        <w:rPr>
          <w:rFonts w:hint="eastAsia"/>
        </w:rPr>
      </w:pPr>
      <w:r>
        <w:t>The probability identities support several implementations. The following version keeps current search, persistent memory, and accepted outputs explicit.</w:t>
      </w:r>
    </w:p>
    <w:p w14:paraId="065114E5" w14:textId="77777777" w:rsidR="008813FF" w:rsidRDefault="00000000">
      <w:pPr>
        <w:pStyle w:val="BodyText"/>
        <w:rPr>
          <w:rFonts w:hint="eastAsia"/>
        </w:rPr>
      </w:pPr>
      <w:r>
        <w:rPr>
          <w:b/>
          <w:bCs/>
        </w:rPr>
        <w:t>Algorithm 1. Closure Diffusion with validated recall</w:t>
      </w:r>
    </w:p>
    <w:p w14:paraId="6F9B558D" w14:textId="77777777" w:rsidR="008813FF" w:rsidRDefault="00000000">
      <w:pPr>
        <w:ind w:left="230" w:hanging="230"/>
        <w:rPr>
          <w:rFonts w:hint="eastAsia"/>
        </w:rPr>
      </w:pPr>
      <w:r>
        <w:t>1. At an episode boundary, read the predictive context and freeze a bank version. Form a positive conditional proposal law from counts or a conditional predictor. Choose direct categorical recall or a specified key-space probability-flow solver.</w:t>
      </w:r>
    </w:p>
    <w:p w14:paraId="352E038D" w14:textId="77777777" w:rsidR="008813FF" w:rsidRDefault="00000000">
      <w:pPr>
        <w:ind w:left="230" w:hanging="230"/>
        <w:rPr>
          <w:rFonts w:hint="eastAsia"/>
        </w:rPr>
      </w:pPr>
      <w:r>
        <w:t>2. Draw a stored label and read its physical witness. Validate or refine it using the current objective and current constraints. If the recognition assumptions of Section 8 hold, use the stated grid and threshold. Otherwise use a bounded evaluation budget and retain only independently validated improvements.</w:t>
      </w:r>
    </w:p>
    <w:p w14:paraId="414AFF7B" w14:textId="77777777" w:rsidR="008813FF" w:rsidRDefault="00000000">
      <w:pPr>
        <w:ind w:left="230" w:hanging="230"/>
        <w:rPr>
          <w:rFonts w:hint="eastAsia"/>
        </w:rPr>
      </w:pPr>
      <w:r>
        <w:t>3. Initialize or augment the active population with accepted points. Run the inner fitness-weighted denoiser using current evaluations. Any optional mixture proposals use separately normalized priors and the gate in (4).</w:t>
      </w:r>
    </w:p>
    <w:p w14:paraId="7537E18E" w14:textId="77777777" w:rsidR="008813FF" w:rsidRDefault="00000000">
      <w:pPr>
        <w:ind w:left="230" w:hanging="230"/>
        <w:rPr>
          <w:rFonts w:hint="eastAsia"/>
        </w:rPr>
      </w:pPr>
      <w:r>
        <w:t>4. If retaining dormant particles, keep their updates and statistics separate from the active state. Admit dormant proposals only at declared episode boundaries or other explicitly defined transfer events.</w:t>
      </w:r>
    </w:p>
    <w:p w14:paraId="7BD4F68C" w14:textId="77777777" w:rsidR="008813FF" w:rsidRDefault="00000000">
      <w:pPr>
        <w:ind w:left="230" w:hanging="230"/>
        <w:rPr>
          <w:rFonts w:hint="eastAsia"/>
        </w:rPr>
      </w:pPr>
      <w:r>
        <w:t>5. After current validation, update the appropriate witness record and recurrence counts. Add a new task only through a separate identification rule. Begin the next attempt from a newly frozen bank version.</w:t>
      </w:r>
    </w:p>
    <w:p w14:paraId="340363B4" w14:textId="77777777" w:rsidR="008813FF" w:rsidRDefault="00000000">
      <w:pPr>
        <w:pStyle w:val="FirstParagraph"/>
        <w:rPr>
          <w:rFonts w:hint="eastAsia"/>
        </w:rPr>
      </w:pPr>
      <w:r>
        <w:t xml:space="preserve">For latent mixture proposals, both source priors must use the same observation space and likelihood. A physical inner mean and a latent outer key mean cannot be mixed by (4) unless a common model has first been specified. When both sources are finite key–value banks in the same key space, the posterior gate mixes their </w:t>
      </w:r>
      <w:r>
        <w:rPr>
          <w:i/>
          <w:iCs/>
        </w:rPr>
        <w:t>key</w:t>
      </w:r>
      <w:r>
        <w:t xml:space="preserve"> means for key dynamics and their </w:t>
      </w:r>
      <w:r>
        <w:rPr>
          <w:i/>
          <w:iCs/>
        </w:rPr>
        <w:t>value</w:t>
      </w:r>
      <w:r>
        <w:t xml:space="preserve"> means for physical readout. Separate outer recall followed by physical inner search avoids this modeling ambiguity.</w:t>
      </w:r>
    </w:p>
    <w:p w14:paraId="0114BA33" w14:textId="28F2796D" w:rsidR="008813FF" w:rsidRDefault="00000000">
      <w:pPr>
        <w:pStyle w:val="BodyText"/>
        <w:rPr>
          <w:rFonts w:hint="eastAsia"/>
        </w:rPr>
      </w:pPr>
      <w:r>
        <w:lastRenderedPageBreak/>
        <w:t xml:space="preserve">A typical outer denoiser evaluation costs </w:t>
      </w:r>
      <m:oMath>
        <m:r>
          <w:rPr>
            <w:rFonts w:ascii="Cambria Math" w:hAnsi="Cambria Math"/>
          </w:rPr>
          <m:t>O</m:t>
        </m:r>
        <m:d>
          <m:dPr>
            <m:ctrlPr>
              <w:rPr>
                <w:rFonts w:ascii="Cambria Math" w:hAnsi="Cambria Math"/>
              </w:rPr>
            </m:ctrlPr>
          </m:dPr>
          <m:e>
            <m:r>
              <w:rPr>
                <w:rFonts w:ascii="Cambria Math" w:hAnsi="Cambria Math"/>
              </w:rPr>
              <m:t>Km</m:t>
            </m:r>
          </m:e>
        </m:d>
      </m:oMath>
      <w:r>
        <w:t xml:space="preserve"> for key distances and </w:t>
      </w:r>
      <m:oMath>
        <m:r>
          <w:rPr>
            <w:rFonts w:ascii="Cambria Math" w:hAnsi="Cambria Math"/>
          </w:rPr>
          <m:t>O</m:t>
        </m:r>
        <m:d>
          <m:dPr>
            <m:ctrlPr>
              <w:rPr>
                <w:rFonts w:ascii="Cambria Math" w:hAnsi="Cambria Math"/>
              </w:rPr>
            </m:ctrlPr>
          </m:dPr>
          <m:e>
            <m:r>
              <w:rPr>
                <w:rFonts w:ascii="Cambria Math" w:hAnsi="Cambria Math"/>
              </w:rPr>
              <m:t>Kd</m:t>
            </m:r>
          </m:e>
        </m:d>
      </m:oMath>
      <w:r>
        <w:t xml:space="preserve"> for an unrestricted value readout. Memory uses </w:t>
      </w:r>
      <m:oMath>
        <m:r>
          <w:rPr>
            <w:rFonts w:ascii="Cambria Math" w:hAnsi="Cambria Math"/>
          </w:rPr>
          <m:t>O</m:t>
        </m:r>
        <m:d>
          <m:dPr>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d</m:t>
                </m:r>
              </m:e>
            </m:d>
          </m:e>
        </m:d>
      </m:oMath>
      <w:r>
        <w:t xml:space="preserve"> numbers plus metadata. A solver with </w:t>
      </w:r>
      <m:oMath>
        <m:r>
          <w:rPr>
            <w:rFonts w:ascii="Cambria Math" w:hAnsi="Cambria Math"/>
          </w:rPr>
          <m:t>S</m:t>
        </m:r>
      </m:oMath>
      <w:r>
        <w:t xml:space="preserve"> denoiser evaluations therefore </w:t>
      </w:r>
      <w:r w:rsidR="00401EE3">
        <w:t>incur</w:t>
      </w:r>
      <w:r>
        <w:t xml:space="preserve"> </w:t>
      </w:r>
      <m:oMath>
        <m:r>
          <w:rPr>
            <w:rFonts w:ascii="Cambria Math" w:hAnsi="Cambria Math"/>
          </w:rPr>
          <m:t>O</m:t>
        </m:r>
        <m:d>
          <m:dPr>
            <m:ctrlPr>
              <w:rPr>
                <w:rFonts w:ascii="Cambria Math" w:hAnsi="Cambria Math"/>
              </w:rPr>
            </m:ctrlPr>
          </m:dPr>
          <m:e>
            <m:r>
              <w:rPr>
                <w:rFonts w:ascii="Cambria Math" w:hAnsi="Cambria Math"/>
              </w:rPr>
              <m:t>SKm</m:t>
            </m:r>
          </m:e>
        </m:d>
      </m:oMath>
      <w:r>
        <w:t xml:space="preserve"> arithmetic for a key-only trajectory, followed by the selected-value readout. Direct categorical proposals avoid this integration cost. Report denoiser evaluations, objective evaluations, and wall-clock time separately. A zero-old-objective-evaluation memory read is not a zero-computation operation.</w:t>
      </w:r>
    </w:p>
    <w:p w14:paraId="1337E6C9" w14:textId="77777777" w:rsidR="008813FF" w:rsidRDefault="00000000">
      <w:pPr>
        <w:pStyle w:val="BodyText"/>
        <w:keepNext/>
        <w:rPr>
          <w:rFonts w:hint="eastAsia"/>
        </w:rPr>
      </w:pPr>
      <w:r>
        <w:t xml:space="preserve">For a finite prior frozen over a step, the variance-exploding deterministic update from </w:t>
      </w:r>
      <m:oMath>
        <m:r>
          <w:rPr>
            <w:rFonts w:ascii="Cambria Math" w:hAnsi="Cambria Math"/>
          </w:rPr>
          <m:t>σ</m:t>
        </m:r>
      </m:oMath>
      <w:r>
        <w:t xml:space="preserve"> to </w:t>
      </w:r>
      <m:oMath>
        <m:r>
          <w:rPr>
            <w:rFonts w:ascii="Cambria Math" w:hAnsi="Cambria Math"/>
          </w:rPr>
          <m:t>σ</m:t>
        </m:r>
        <m:r>
          <m:rPr>
            <m:sty m:val="p"/>
          </m:rPr>
          <w:rPr>
            <w:rFonts w:ascii="Cambria Math" w:hAnsi="Cambria Math"/>
          </w:rPr>
          <m:t>'&lt;</m:t>
        </m:r>
        <m:r>
          <w:rPr>
            <w:rFonts w:ascii="Cambria Math" w:hAnsi="Cambria Math"/>
          </w:rPr>
          <m:t>σ</m:t>
        </m:r>
      </m:oMath>
      <w:r>
        <w:t xml:space="preserve"> is</w:t>
      </w:r>
    </w:p>
    <w:p w14:paraId="629D5F98" w14:textId="77777777" w:rsidR="008813FF" w:rsidRDefault="00000000">
      <w:pPr>
        <w:pStyle w:val="BodyText"/>
        <w:keepLines/>
        <w:spacing w:before="60" w:after="120"/>
        <w:jc w:val="center"/>
        <w:rPr>
          <w:rFonts w:hint="eastAsia"/>
        </w:rPr>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σ</m:t>
              </m:r>
              <m:r>
                <m:rPr>
                  <m:sty m:val="p"/>
                </m:rPr>
                <w:rPr>
                  <w:rFonts w:ascii="Cambria Math" w:hAnsi="Cambria Math"/>
                </w:rPr>
                <m:t>'</m:t>
              </m:r>
            </m:num>
            <m:den>
              <m:r>
                <w:rPr>
                  <w:rFonts w:ascii="Cambria Math" w:hAnsi="Cambria Math"/>
                </w:rPr>
                <m:t>σ</m:t>
              </m:r>
            </m:den>
          </m:f>
          <m:d>
            <m:dPr>
              <m:begChr m:val="["/>
              <m:endChr m:val="]"/>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e>
          </m:d>
          <m:r>
            <m:rPr>
              <m:sty m:val="p"/>
            </m:rPr>
            <w:rPr>
              <w:rFonts w:ascii="Cambria Math" w:hAnsi="Cambria Math"/>
            </w:rPr>
            <m:t>.</m:t>
          </m:r>
          <m:r>
            <m:rPr>
              <m:nor/>
            </m:rPr>
            <m:t>    (40)</m:t>
          </m:r>
        </m:oMath>
      </m:oMathPara>
    </w:p>
    <w:p w14:paraId="4A6946DD" w14:textId="77777777" w:rsidR="008813FF" w:rsidRDefault="00000000">
      <w:pPr>
        <w:pStyle w:val="FirstParagraph"/>
        <w:rPr>
          <w:rFonts w:hint="eastAsia"/>
        </w:rPr>
      </w:pPr>
      <w:r>
        <w:t xml:space="preserve">It equals one Euler step for (9), and is the corresponding deterministic DDIM-style update in these coordinates [4]. The VE coordinate is obtained from a variance-preserving state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ε</m:t>
        </m:r>
      </m:oMath>
      <w:r>
        <w:t xml:space="preserve"> by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rad>
      </m:oMath>
      <w:r>
        <w:t>. Mixing the unscaled and rescaled coordinates would change the kernel. Second-order Heun steps are given in Appendix C. If the population or weights change during a trajectory, the field becomes adaptive and Theorem 1 no longer describes one fixed target prior.</w:t>
      </w:r>
    </w:p>
    <w:p w14:paraId="43D05903" w14:textId="77777777" w:rsidR="008813FF" w:rsidRDefault="00000000">
      <w:pPr>
        <w:pStyle w:val="Heading2"/>
        <w:rPr>
          <w:rFonts w:hint="eastAsia"/>
        </w:rPr>
      </w:pPr>
      <w:bookmarkStart w:id="27" w:name="isolation-of-the-active-search"/>
      <w:r>
        <w:t>Isolation of the active search</w:t>
      </w:r>
    </w:p>
    <w:p w14:paraId="2AF3A1EE" w14:textId="77777777" w:rsidR="008813FF" w:rsidRDefault="00000000">
      <w:pPr>
        <w:pStyle w:val="FirstParagraph"/>
        <w:rPr>
          <w:rFonts w:hint="eastAsia"/>
        </w:rPr>
      </w:pPr>
      <w:r>
        <w:rPr>
          <w:b/>
          <w:bCs/>
        </w:rPr>
        <w:t>Proposition 7.</w:t>
      </w:r>
      <w:r>
        <w:t xml:space="preserve"> Suppose an active update reads only the active state, the prescribed current-task inputs, its evaluation schedule, and its own random stream. Suppose all these inputs are identical in a run with memory and a run without memory. If dormant information is not admitted between episode boundaries, the active trajectories between two such boundaries are pathwise identical.</w:t>
      </w:r>
    </w:p>
    <w:p w14:paraId="5F97F922" w14:textId="77777777" w:rsidR="008813FF" w:rsidRDefault="00000000">
      <w:pPr>
        <w:pStyle w:val="BodyText"/>
        <w:rPr>
          <w:rFonts w:hint="eastAsia"/>
        </w:rPr>
      </w:pPr>
      <w:r>
        <w:rPr>
          <w:i/>
          <w:iCs/>
        </w:rPr>
        <w:t>Proof.</w:t>
      </w:r>
      <w:r>
        <w:t xml:space="preserve"> Start from the same active state at the boundary. Identical inputs to the same update give the same next state. Induction gives equality until a transfer event. □</w:t>
      </w:r>
    </w:p>
    <w:p w14:paraId="643D66BD" w14:textId="77777777" w:rsidR="008813FF" w:rsidRDefault="00000000">
      <w:pPr>
        <w:pStyle w:val="BodyText"/>
        <w:rPr>
          <w:rFonts w:hint="eastAsia"/>
        </w:rPr>
      </w:pPr>
      <w:r>
        <w:t>Separate random streams and unchanged schedules matter. A shared seed does not suffice if dormant operations consume random numbers or alter adaptive stopping. Guarantees of the inner algorithm survive only when their own assumptions, including admissible initialization and evaluation conditions, continue to hold. The result does not create a new convergence or robustness certificate for empirical fitness weights.</w:t>
      </w:r>
    </w:p>
    <w:p w14:paraId="229B5540" w14:textId="77777777" w:rsidR="008813FF" w:rsidRDefault="00000000">
      <w:pPr>
        <w:pStyle w:val="Heading2"/>
        <w:rPr>
          <w:rFonts w:hint="eastAsia"/>
        </w:rPr>
      </w:pPr>
      <w:bookmarkStart w:id="28" w:name="information-supplied-by-future-tasks"/>
      <w:bookmarkEnd w:id="27"/>
      <w:r>
        <w:t>Information supplied by future tasks</w:t>
      </w:r>
    </w:p>
    <w:p w14:paraId="3C224401" w14:textId="77777777" w:rsidR="008813FF"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be the retained state and let </w:t>
      </w:r>
      <m:oMath>
        <m:r>
          <w:rPr>
            <w:rFonts w:ascii="Cambria Math" w:hAnsi="Cambria Math"/>
          </w:rPr>
          <m:t>A</m:t>
        </m:r>
      </m:oMath>
      <w:r>
        <w:t xml:space="preserve"> represent a past task. If </w:t>
      </w:r>
      <m:oMath>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1</m:t>
            </m:r>
          </m:sub>
        </m:sSub>
      </m:oMath>
      <w:r>
        <w:t xml:space="preserve"> is generated from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by a stochastic kernel independent of </w:t>
      </w:r>
      <m:oMath>
        <m:r>
          <w:rPr>
            <w:rFonts w:ascii="Cambria Math" w:hAnsi="Cambria Math"/>
          </w:rPr>
          <m:t>A</m:t>
        </m:r>
      </m:oMath>
      <w:r>
        <w:t xml:space="preserve"> conditional on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then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1</m:t>
            </m:r>
          </m:sub>
        </m:sSub>
      </m:oMath>
      <w:r>
        <w:t xml:space="preserve"> is a Markov chain and</w:t>
      </w:r>
    </w:p>
    <w:p w14:paraId="0997A658" w14:textId="77777777" w:rsidR="008813FF" w:rsidRDefault="00000000">
      <w:pPr>
        <w:pStyle w:val="BodyText"/>
        <w:keepLines/>
        <w:spacing w:before="60" w:after="120"/>
        <w:jc w:val="center"/>
        <w:rPr>
          <w:rFonts w:hint="eastAsia"/>
        </w:rPr>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r>
            <m:rPr>
              <m:sty m:val="p"/>
            </m:rPr>
            <w:rPr>
              <w:rFonts w:ascii="Cambria Math" w:hAnsi="Cambria Math"/>
            </w:rPr>
            <m:t>.</m:t>
          </m:r>
          <m:r>
            <m:rPr>
              <m:nor/>
            </m:rPr>
            <m:t>    (41)</m:t>
          </m:r>
        </m:oMath>
      </m:oMathPara>
    </w:p>
    <w:p w14:paraId="19D5387E" w14:textId="77777777" w:rsidR="008813FF" w:rsidRDefault="00000000">
      <w:pPr>
        <w:pStyle w:val="FirstParagraph"/>
        <w:keepNext/>
        <w:rPr>
          <w:rFonts w:hint="eastAsia"/>
        </w:rPr>
      </w:pPr>
      <w:r>
        <w:t xml:space="preserve">This is the data-processing inequality. In a recurrent environment, new observations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oMath>
      <w:r>
        <w:t xml:space="preserve"> can contain additional information about the past task. If an update uses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oMath>
      <w:r>
        <w:t xml:space="preserve"> and independent fresh randomness, the valid general bound is</w:t>
      </w:r>
    </w:p>
    <w:p w14:paraId="23E4E7EE" w14:textId="77777777" w:rsidR="008813FF" w:rsidRDefault="00000000">
      <w:pPr>
        <w:pStyle w:val="BodyText"/>
        <w:keepLines/>
        <w:spacing w:before="60" w:after="120"/>
        <w:jc w:val="center"/>
        <w:rPr>
          <w:rFonts w:hint="eastAsia"/>
        </w:rPr>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r>
            <m:rPr>
              <m:sty m:val="p"/>
            </m:rPr>
            <w:rPr>
              <w:rFonts w:ascii="Cambria Math" w:hAnsi="Cambria Math"/>
            </w:rPr>
            <m:t>.</m:t>
          </m:r>
          <m:r>
            <m:rPr>
              <m:nor/>
            </m:rPr>
            <m:t>    (42)</m:t>
          </m:r>
        </m:oMath>
      </m:oMathPara>
    </w:p>
    <w:p w14:paraId="1FA26B1B" w14:textId="77777777" w:rsidR="008813FF" w:rsidRDefault="00000000">
      <w:pPr>
        <w:pStyle w:val="FirstParagraph"/>
        <w:rPr>
          <w:rFonts w:hint="eastAsia"/>
        </w:rPr>
      </w:pPr>
      <w:r>
        <w:t xml:space="preserve">It follows by data processing through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oMath>
      <w:r>
        <w:t xml:space="preserve"> and the chain rule. For example, an empty state can gain information about an old binary task when a later correlated task reveals that bit. Thus a blanket claim that memory information cannot increase while the optimizer continues receiving current-task observations is incorrect. Equations (41) and (42) separate transformation of stored information from acquisition of new evidence.</w:t>
      </w:r>
    </w:p>
    <w:p w14:paraId="34F3B5E3" w14:textId="77777777" w:rsidR="008813FF" w:rsidRDefault="00000000">
      <w:pPr>
        <w:pStyle w:val="Heading1"/>
        <w:rPr>
          <w:rFonts w:hint="eastAsia"/>
        </w:rPr>
      </w:pPr>
      <w:bookmarkStart w:id="29" w:name="numerical-consistency-checks"/>
      <w:bookmarkEnd w:id="26"/>
      <w:bookmarkEnd w:id="28"/>
      <w:r>
        <w:lastRenderedPageBreak/>
        <w:t>10 Numerical consistency checks</w:t>
      </w:r>
    </w:p>
    <w:p w14:paraId="04959F75" w14:textId="77777777" w:rsidR="008813FF" w:rsidRDefault="00000000">
      <w:pPr>
        <w:pStyle w:val="FirstParagraph"/>
        <w:rPr>
          <w:rFonts w:hint="eastAsia"/>
        </w:rPr>
      </w:pPr>
      <w:r>
        <w:t xml:space="preserve">The numerical results in this section are synthetic checks of the formulas. They do not establish performance on engineering design problems or on a representative changing-optimization benchmark. All three companion scripts supplied with the source manuscripts were executed successfully: </w:t>
      </w:r>
      <w:r>
        <w:rPr>
          <w:rStyle w:val="VerbatimChar"/>
        </w:rPr>
        <w:t>checks_cd.py</w:t>
      </w:r>
      <w:r>
        <w:t xml:space="preserve">, </w:t>
      </w:r>
      <w:r>
        <w:rPr>
          <w:rStyle w:val="VerbatimChar"/>
        </w:rPr>
        <w:t>verify.py</w:t>
      </w:r>
      <w:r>
        <w:t xml:space="preserve">, and </w:t>
      </w:r>
      <w:r>
        <w:rPr>
          <w:rStyle w:val="VerbatimChar"/>
        </w:rPr>
        <w:t>verify_lcd.py</w:t>
      </w:r>
      <w:r>
        <w:t xml:space="preserve"> [13]. Additional checks use Python 3.12.14, NumPy 2.3.5, and SciPy 1.17.0, with random seed 20261016. Reference routines and full configurations are specified below and in Appendix C.</w:t>
      </w:r>
    </w:p>
    <w:p w14:paraId="7B1304BF" w14:textId="77777777" w:rsidR="008813FF" w:rsidRDefault="00000000">
      <w:pPr>
        <w:pStyle w:val="Heading2"/>
        <w:rPr>
          <w:rFonts w:hint="eastAsia"/>
        </w:rPr>
      </w:pPr>
      <w:bookmarkStart w:id="30" w:name="posterior-and-allocation-checks"/>
      <w:r>
        <w:t>Posterior and allocation checks</w:t>
      </w:r>
    </w:p>
    <w:p w14:paraId="23AA0AE6" w14:textId="77777777" w:rsidR="008813FF" w:rsidRDefault="00000000">
      <w:pPr>
        <w:pStyle w:val="FirstParagraph"/>
        <w:rPr>
          <w:rFonts w:hint="eastAsia"/>
        </w:rPr>
      </w:pPr>
      <w:r>
        <w:t xml:space="preserve">For atoms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0.2</m:t>
            </m:r>
          </m:e>
        </m:d>
      </m:oMath>
      <w:r>
        <w:t xml:space="preserve">, </w:t>
      </w:r>
      <m:oMath>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0.8</m:t>
            </m:r>
          </m:e>
        </m:d>
      </m:oMath>
      <w:r>
        <w:t xml:space="preserve">, and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0.9</m:t>
            </m:r>
          </m:e>
        </m:d>
      </m:oMath>
      <w:r>
        <w:t xml:space="preserve"> with masses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0.2</m:t>
            </m:r>
          </m:e>
        </m:d>
      </m:oMath>
      <w:r>
        <w:t xml:space="preserve">, query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0.55</m:t>
            </m:r>
          </m:e>
        </m:d>
      </m:oMath>
      <w:r>
        <w:t xml:space="preserve">, and </w:t>
      </w:r>
      <m:oMath>
        <m:r>
          <w:rPr>
            <w:rFonts w:ascii="Cambria Math" w:hAnsi="Cambria Math"/>
          </w:rPr>
          <m:t>σ</m:t>
        </m:r>
        <m:r>
          <m:rPr>
            <m:sty m:val="p"/>
          </m:rPr>
          <w:rPr>
            <w:rFonts w:ascii="Cambria Math" w:hAnsi="Cambria Math"/>
          </w:rPr>
          <m:t>=</m:t>
        </m:r>
        <m:r>
          <w:rPr>
            <w:rFonts w:ascii="Cambria Math" w:hAnsi="Cambria Math"/>
          </w:rPr>
          <m:t>0.3</m:t>
        </m:r>
      </m:oMath>
      <w:r>
        <w:t xml:space="preserve">, the posterior mean is </w:t>
      </w:r>
      <m:oMath>
        <m:d>
          <m:dPr>
            <m:ctrlPr>
              <w:rPr>
                <w:rFonts w:ascii="Cambria Math" w:hAnsi="Cambria Math"/>
              </w:rPr>
            </m:ctrlPr>
          </m:dPr>
          <m:e>
            <m:r>
              <w:rPr>
                <w:rFonts w:ascii="Cambria Math" w:hAnsi="Cambria Math"/>
              </w:rPr>
              <m:t>0.424559</m:t>
            </m:r>
            <m:r>
              <m:rPr>
                <m:sty m:val="p"/>
              </m:rPr>
              <w:rPr>
                <w:rFonts w:ascii="Cambria Math" w:hAnsi="Cambria Math"/>
              </w:rPr>
              <m:t>,</m:t>
            </m:r>
            <m:r>
              <w:rPr>
                <w:rFonts w:ascii="Cambria Math" w:hAnsi="Cambria Math"/>
              </w:rPr>
              <m:t>0.549706</m:t>
            </m:r>
          </m:e>
        </m:d>
      </m:oMath>
      <w:r>
        <w:t xml:space="preserve">. A centered finite difference with increment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verifies (2). A separate two-source calculation checks both (4) and invariance to rescaling raw inner weights.</w:t>
      </w:r>
    </w:p>
    <w:p w14:paraId="4D70E89B" w14:textId="77777777" w:rsidR="008813FF" w:rsidRDefault="00000000">
      <w:pPr>
        <w:pStyle w:val="Caption"/>
        <w:keepNext/>
        <w:rPr>
          <w:rFonts w:hint="eastAsia"/>
        </w:rPr>
      </w:pPr>
      <w:r>
        <w:t>Table 2. Analytic identities and independent recall</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3312"/>
        <w:gridCol w:w="3384"/>
      </w:tblGrid>
      <w:tr w:rsidR="008813FF" w14:paraId="282261E4" w14:textId="77777777">
        <w:trPr>
          <w:cantSplit/>
          <w:tblHeader/>
          <w:jc w:val="center"/>
        </w:trPr>
        <w:tc>
          <w:tcPr>
            <w:tcW w:w="3240" w:type="dxa"/>
            <w:shd w:val="clear" w:color="auto" w:fill="EAEAEA"/>
            <w:tcMar>
              <w:top w:w="80" w:type="dxa"/>
              <w:left w:w="85" w:type="dxa"/>
              <w:bottom w:w="80" w:type="dxa"/>
              <w:right w:w="85" w:type="dxa"/>
            </w:tcMar>
            <w:vAlign w:val="center"/>
          </w:tcPr>
          <w:p w14:paraId="7F984DFC" w14:textId="77777777" w:rsidR="008813FF" w:rsidRDefault="00000000">
            <w:pPr>
              <w:keepNext/>
              <w:keepLines/>
              <w:spacing w:after="0" w:line="247" w:lineRule="auto"/>
              <w:jc w:val="left"/>
              <w:rPr>
                <w:rFonts w:hint="eastAsia"/>
              </w:rPr>
            </w:pPr>
            <w:r>
              <w:rPr>
                <w:b/>
                <w:sz w:val="21"/>
              </w:rPr>
              <w:t>Check</w:t>
            </w:r>
          </w:p>
        </w:tc>
        <w:tc>
          <w:tcPr>
            <w:tcW w:w="3312" w:type="dxa"/>
            <w:shd w:val="clear" w:color="auto" w:fill="EAEAEA"/>
            <w:tcMar>
              <w:top w:w="80" w:type="dxa"/>
              <w:left w:w="85" w:type="dxa"/>
              <w:bottom w:w="80" w:type="dxa"/>
              <w:right w:w="85" w:type="dxa"/>
            </w:tcMar>
            <w:vAlign w:val="center"/>
          </w:tcPr>
          <w:p w14:paraId="10F4A7EC" w14:textId="77777777" w:rsidR="008813FF" w:rsidRDefault="00000000">
            <w:pPr>
              <w:keepNext/>
              <w:keepLines/>
              <w:spacing w:after="0" w:line="247" w:lineRule="auto"/>
              <w:jc w:val="left"/>
              <w:rPr>
                <w:rFonts w:hint="eastAsia"/>
              </w:rPr>
            </w:pPr>
            <w:r>
              <w:rPr>
                <w:b/>
                <w:sz w:val="21"/>
              </w:rPr>
              <w:t>Analytic value or criterion</w:t>
            </w:r>
          </w:p>
        </w:tc>
        <w:tc>
          <w:tcPr>
            <w:tcW w:w="3384" w:type="dxa"/>
            <w:shd w:val="clear" w:color="auto" w:fill="EAEAEA"/>
            <w:tcMar>
              <w:top w:w="80" w:type="dxa"/>
              <w:left w:w="85" w:type="dxa"/>
              <w:bottom w:w="80" w:type="dxa"/>
              <w:right w:w="85" w:type="dxa"/>
            </w:tcMar>
            <w:vAlign w:val="center"/>
          </w:tcPr>
          <w:p w14:paraId="14DAC774" w14:textId="77777777" w:rsidR="008813FF" w:rsidRDefault="00000000">
            <w:pPr>
              <w:keepNext/>
              <w:keepLines/>
              <w:spacing w:after="0" w:line="247" w:lineRule="auto"/>
              <w:jc w:val="left"/>
              <w:rPr>
                <w:rFonts w:hint="eastAsia"/>
              </w:rPr>
            </w:pPr>
            <w:r>
              <w:rPr>
                <w:b/>
                <w:sz w:val="21"/>
              </w:rPr>
              <w:t>Computed result</w:t>
            </w:r>
          </w:p>
        </w:tc>
      </w:tr>
      <w:tr w:rsidR="008813FF" w14:paraId="5CB30EF6" w14:textId="77777777">
        <w:trPr>
          <w:cantSplit/>
          <w:jc w:val="center"/>
        </w:trPr>
        <w:tc>
          <w:tcPr>
            <w:tcW w:w="3240" w:type="dxa"/>
            <w:shd w:val="clear" w:color="auto" w:fill="FFFFFF"/>
            <w:tcMar>
              <w:top w:w="80" w:type="dxa"/>
              <w:left w:w="85" w:type="dxa"/>
              <w:bottom w:w="80" w:type="dxa"/>
              <w:right w:w="85" w:type="dxa"/>
            </w:tcMar>
            <w:vAlign w:val="center"/>
          </w:tcPr>
          <w:p w14:paraId="4A123CDF" w14:textId="77777777" w:rsidR="008813FF" w:rsidRDefault="00000000">
            <w:pPr>
              <w:keepNext/>
              <w:keepLines/>
              <w:spacing w:after="0" w:line="247" w:lineRule="auto"/>
              <w:jc w:val="left"/>
              <w:rPr>
                <w:rFonts w:hint="eastAsia"/>
              </w:rPr>
            </w:pPr>
            <w:r>
              <w:rPr>
                <w:sz w:val="21"/>
              </w:rPr>
              <w:t>Score identity in (2)</w:t>
            </w:r>
          </w:p>
        </w:tc>
        <w:tc>
          <w:tcPr>
            <w:tcW w:w="3312" w:type="dxa"/>
            <w:shd w:val="clear" w:color="auto" w:fill="FFFFFF"/>
            <w:tcMar>
              <w:top w:w="80" w:type="dxa"/>
              <w:left w:w="85" w:type="dxa"/>
              <w:bottom w:w="80" w:type="dxa"/>
              <w:right w:w="85" w:type="dxa"/>
            </w:tcMar>
            <w:vAlign w:val="center"/>
          </w:tcPr>
          <w:p w14:paraId="38B61712" w14:textId="77777777" w:rsidR="008813FF" w:rsidRDefault="00000000">
            <w:pPr>
              <w:keepNext/>
              <w:keepLines/>
              <w:spacing w:after="0" w:line="247" w:lineRule="auto"/>
              <w:jc w:val="left"/>
              <w:rPr>
                <w:rFonts w:hint="eastAsia"/>
              </w:rPr>
            </w:pPr>
            <w:r>
              <w:rPr>
                <w:sz w:val="21"/>
              </w:rPr>
              <w:t>Zero gradient discrepancy</w:t>
            </w:r>
          </w:p>
        </w:tc>
        <w:tc>
          <w:tcPr>
            <w:tcW w:w="3384" w:type="dxa"/>
            <w:shd w:val="clear" w:color="auto" w:fill="FFFFFF"/>
            <w:tcMar>
              <w:top w:w="80" w:type="dxa"/>
              <w:left w:w="85" w:type="dxa"/>
              <w:bottom w:w="80" w:type="dxa"/>
              <w:right w:w="85" w:type="dxa"/>
            </w:tcMar>
            <w:vAlign w:val="center"/>
          </w:tcPr>
          <w:p w14:paraId="3C9FE222" w14:textId="77777777" w:rsidR="008813FF" w:rsidRDefault="00000000">
            <w:pPr>
              <w:keepNext/>
              <w:keepLines/>
              <w:spacing w:after="0" w:line="247" w:lineRule="auto"/>
              <w:jc w:val="left"/>
              <w:rPr>
                <w:rFonts w:hint="eastAsia"/>
              </w:rPr>
            </w:pPr>
            <w:r>
              <w:rPr>
                <w:sz w:val="21"/>
              </w:rPr>
              <w:t xml:space="preserve">Maximum error </w:t>
            </w:r>
            <m:oMath>
              <m:r>
                <w:rPr>
                  <w:rFonts w:ascii="Cambria Math" w:hAnsi="Cambria Math"/>
                </w:rPr>
                <m:t>3.02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p>
        </w:tc>
      </w:tr>
      <w:tr w:rsidR="008813FF" w14:paraId="04481A5C" w14:textId="77777777">
        <w:trPr>
          <w:cantSplit/>
          <w:jc w:val="center"/>
        </w:trPr>
        <w:tc>
          <w:tcPr>
            <w:tcW w:w="3240" w:type="dxa"/>
            <w:shd w:val="clear" w:color="auto" w:fill="FFFFFF"/>
            <w:tcMar>
              <w:top w:w="80" w:type="dxa"/>
              <w:left w:w="85" w:type="dxa"/>
              <w:bottom w:w="80" w:type="dxa"/>
              <w:right w:w="85" w:type="dxa"/>
            </w:tcMar>
            <w:vAlign w:val="center"/>
          </w:tcPr>
          <w:p w14:paraId="5C51E0B0" w14:textId="77777777" w:rsidR="008813FF" w:rsidRDefault="00000000">
            <w:pPr>
              <w:keepNext/>
              <w:keepLines/>
              <w:spacing w:after="0" w:line="247" w:lineRule="auto"/>
              <w:jc w:val="left"/>
              <w:rPr>
                <w:rFonts w:hint="eastAsia"/>
              </w:rPr>
            </w:pPr>
            <w:r>
              <w:rPr>
                <w:sz w:val="21"/>
              </w:rPr>
              <w:t>Mixture identity in (4)</w:t>
            </w:r>
          </w:p>
        </w:tc>
        <w:tc>
          <w:tcPr>
            <w:tcW w:w="3312" w:type="dxa"/>
            <w:shd w:val="clear" w:color="auto" w:fill="FFFFFF"/>
            <w:tcMar>
              <w:top w:w="80" w:type="dxa"/>
              <w:left w:w="85" w:type="dxa"/>
              <w:bottom w:w="80" w:type="dxa"/>
              <w:right w:w="85" w:type="dxa"/>
            </w:tcMar>
            <w:vAlign w:val="center"/>
          </w:tcPr>
          <w:p w14:paraId="4C259A4D" w14:textId="77777777" w:rsidR="008813FF" w:rsidRDefault="00000000">
            <w:pPr>
              <w:keepNext/>
              <w:keepLines/>
              <w:spacing w:after="0" w:line="247" w:lineRule="auto"/>
              <w:jc w:val="left"/>
              <w:rPr>
                <w:rFonts w:hint="eastAsia"/>
              </w:rPr>
            </w:pPr>
            <w:r>
              <w:rPr>
                <w:sz w:val="21"/>
              </w:rPr>
              <w:t>Zero mean discrepancy</w:t>
            </w:r>
          </w:p>
        </w:tc>
        <w:tc>
          <w:tcPr>
            <w:tcW w:w="3384" w:type="dxa"/>
            <w:shd w:val="clear" w:color="auto" w:fill="FFFFFF"/>
            <w:tcMar>
              <w:top w:w="80" w:type="dxa"/>
              <w:left w:w="85" w:type="dxa"/>
              <w:bottom w:w="80" w:type="dxa"/>
              <w:right w:w="85" w:type="dxa"/>
            </w:tcMar>
            <w:vAlign w:val="center"/>
          </w:tcPr>
          <w:p w14:paraId="599D580F" w14:textId="77777777" w:rsidR="008813FF" w:rsidRDefault="00000000">
            <w:pPr>
              <w:keepNext/>
              <w:keepLines/>
              <w:spacing w:after="0" w:line="247" w:lineRule="auto"/>
              <w:jc w:val="left"/>
              <w:rPr>
                <w:rFonts w:hint="eastAsia"/>
              </w:rPr>
            </w:pPr>
            <w:r>
              <w:rPr>
                <w:sz w:val="21"/>
              </w:rPr>
              <w:t xml:space="preserve">Maximum error </w:t>
            </w:r>
            <m:oMath>
              <m:r>
                <w:rPr>
                  <w:rFonts w:ascii="Cambria Math" w:hAnsi="Cambria Math"/>
                </w:rPr>
                <m:t>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w:p>
        </w:tc>
      </w:tr>
      <w:tr w:rsidR="008813FF" w14:paraId="7E64FDC2" w14:textId="77777777">
        <w:trPr>
          <w:cantSplit/>
          <w:jc w:val="center"/>
        </w:trPr>
        <w:tc>
          <w:tcPr>
            <w:tcW w:w="3240" w:type="dxa"/>
            <w:shd w:val="clear" w:color="auto" w:fill="FFFFFF"/>
            <w:tcMar>
              <w:top w:w="80" w:type="dxa"/>
              <w:left w:w="85" w:type="dxa"/>
              <w:bottom w:w="80" w:type="dxa"/>
              <w:right w:w="85" w:type="dxa"/>
            </w:tcMar>
            <w:vAlign w:val="center"/>
          </w:tcPr>
          <w:p w14:paraId="5D27E5E8" w14:textId="77777777" w:rsidR="008813FF" w:rsidRDefault="00000000">
            <w:pPr>
              <w:keepNext/>
              <w:keepLines/>
              <w:spacing w:after="0" w:line="247" w:lineRule="auto"/>
              <w:jc w:val="left"/>
              <w:rPr>
                <w:rFonts w:hint="eastAsia"/>
              </w:rPr>
            </w:pPr>
            <w:r>
              <w:rPr>
                <w:sz w:val="21"/>
              </w:rPr>
              <w:t>Square-root recall</w:t>
            </w:r>
          </w:p>
        </w:tc>
        <w:tc>
          <w:tcPr>
            <w:tcW w:w="3312" w:type="dxa"/>
            <w:shd w:val="clear" w:color="auto" w:fill="FFFFFF"/>
            <w:tcMar>
              <w:top w:w="80" w:type="dxa"/>
              <w:left w:w="85" w:type="dxa"/>
              <w:bottom w:w="80" w:type="dxa"/>
              <w:right w:w="85" w:type="dxa"/>
            </w:tcMar>
            <w:vAlign w:val="center"/>
          </w:tcPr>
          <w:p w14:paraId="5EABCEBE" w14:textId="77777777" w:rsidR="008813FF" w:rsidRDefault="00000000">
            <w:pPr>
              <w:keepNext/>
              <w:keepLines/>
              <w:spacing w:after="0" w:line="247" w:lineRule="auto"/>
              <w:jc w:val="left"/>
              <w:rPr>
                <w:rFonts w:hint="eastAsia"/>
              </w:rPr>
            </w:pPr>
            <m:oMathPara>
              <m:oMath>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3.292161</m:t>
                </m:r>
              </m:oMath>
            </m:oMathPara>
          </w:p>
        </w:tc>
        <w:tc>
          <w:tcPr>
            <w:tcW w:w="3384" w:type="dxa"/>
            <w:shd w:val="clear" w:color="auto" w:fill="FFFFFF"/>
            <w:tcMar>
              <w:top w:w="80" w:type="dxa"/>
              <w:left w:w="85" w:type="dxa"/>
              <w:bottom w:w="80" w:type="dxa"/>
              <w:right w:w="85" w:type="dxa"/>
            </w:tcMar>
            <w:vAlign w:val="center"/>
          </w:tcPr>
          <w:p w14:paraId="00274A96" w14:textId="77777777" w:rsidR="008813FF" w:rsidRDefault="00000000">
            <w:pPr>
              <w:keepNext/>
              <w:keepLines/>
              <w:spacing w:after="0" w:line="247" w:lineRule="auto"/>
              <w:jc w:val="left"/>
              <w:rPr>
                <w:rFonts w:hint="eastAsia"/>
              </w:rPr>
            </w:pPr>
            <w:r>
              <w:rPr>
                <w:sz w:val="21"/>
              </w:rPr>
              <w:t>Monte Carlo mean 3.286155</w:t>
            </w:r>
          </w:p>
        </w:tc>
      </w:tr>
      <w:tr w:rsidR="008813FF" w14:paraId="0DAC8667" w14:textId="77777777">
        <w:trPr>
          <w:cantSplit/>
          <w:jc w:val="center"/>
        </w:trPr>
        <w:tc>
          <w:tcPr>
            <w:tcW w:w="3240" w:type="dxa"/>
            <w:shd w:val="clear" w:color="auto" w:fill="FFFFFF"/>
            <w:tcMar>
              <w:top w:w="80" w:type="dxa"/>
              <w:left w:w="85" w:type="dxa"/>
              <w:bottom w:w="80" w:type="dxa"/>
              <w:right w:w="85" w:type="dxa"/>
            </w:tcMar>
            <w:vAlign w:val="center"/>
          </w:tcPr>
          <w:p w14:paraId="0367EE33" w14:textId="77777777" w:rsidR="008813FF" w:rsidRDefault="00000000">
            <w:pPr>
              <w:keepNext/>
              <w:keepLines/>
              <w:spacing w:after="0" w:line="247" w:lineRule="auto"/>
              <w:jc w:val="left"/>
              <w:rPr>
                <w:rFonts w:hint="eastAsia"/>
              </w:rPr>
            </w:pPr>
            <w:r>
              <w:rPr>
                <w:sz w:val="21"/>
              </w:rPr>
              <w:t>Recall sampling error</w:t>
            </w:r>
          </w:p>
        </w:tc>
        <w:tc>
          <w:tcPr>
            <w:tcW w:w="3312" w:type="dxa"/>
            <w:shd w:val="clear" w:color="auto" w:fill="FFFFFF"/>
            <w:tcMar>
              <w:top w:w="80" w:type="dxa"/>
              <w:left w:w="85" w:type="dxa"/>
              <w:bottom w:w="80" w:type="dxa"/>
              <w:right w:w="85" w:type="dxa"/>
            </w:tcMar>
            <w:vAlign w:val="center"/>
          </w:tcPr>
          <w:p w14:paraId="4529B99F" w14:textId="77777777" w:rsidR="008813FF" w:rsidRDefault="00000000">
            <w:pPr>
              <w:keepNext/>
              <w:keepLines/>
              <w:spacing w:after="0" w:line="247" w:lineRule="auto"/>
              <w:jc w:val="left"/>
              <w:rPr>
                <w:rFonts w:hint="eastAsia"/>
              </w:rPr>
            </w:pPr>
            <w:r>
              <w:rPr>
                <w:sz w:val="21"/>
              </w:rPr>
              <w:t>Analytic standard error</w:t>
            </w:r>
          </w:p>
        </w:tc>
        <w:tc>
          <w:tcPr>
            <w:tcW w:w="3384" w:type="dxa"/>
            <w:shd w:val="clear" w:color="auto" w:fill="FFFFFF"/>
            <w:tcMar>
              <w:top w:w="80" w:type="dxa"/>
              <w:left w:w="85" w:type="dxa"/>
              <w:bottom w:w="80" w:type="dxa"/>
              <w:right w:w="85" w:type="dxa"/>
            </w:tcMar>
            <w:vAlign w:val="center"/>
          </w:tcPr>
          <w:p w14:paraId="6CC2F136" w14:textId="77777777" w:rsidR="008813FF" w:rsidRDefault="00000000">
            <w:pPr>
              <w:keepNext/>
              <w:keepLines/>
              <w:spacing w:after="0" w:line="247" w:lineRule="auto"/>
              <w:jc w:val="left"/>
              <w:rPr>
                <w:rFonts w:hint="eastAsia"/>
              </w:rPr>
            </w:pPr>
            <w:r>
              <w:rPr>
                <w:sz w:val="21"/>
              </w:rPr>
              <w:t>0.007812 over 200000 episodes</w:t>
            </w:r>
          </w:p>
        </w:tc>
      </w:tr>
      <w:tr w:rsidR="008813FF" w14:paraId="740E1C88" w14:textId="77777777">
        <w:trPr>
          <w:cantSplit/>
          <w:jc w:val="center"/>
        </w:trPr>
        <w:tc>
          <w:tcPr>
            <w:tcW w:w="3240" w:type="dxa"/>
            <w:shd w:val="clear" w:color="auto" w:fill="FFFFFF"/>
            <w:tcMar>
              <w:top w:w="80" w:type="dxa"/>
              <w:left w:w="85" w:type="dxa"/>
              <w:bottom w:w="80" w:type="dxa"/>
              <w:right w:w="85" w:type="dxa"/>
            </w:tcMar>
            <w:vAlign w:val="center"/>
          </w:tcPr>
          <w:p w14:paraId="2EACD28B" w14:textId="77777777" w:rsidR="008813FF" w:rsidRDefault="00000000">
            <w:pPr>
              <w:keepNext/>
              <w:keepLines/>
              <w:spacing w:after="0" w:line="247" w:lineRule="auto"/>
              <w:jc w:val="left"/>
              <w:rPr>
                <w:rFonts w:hint="eastAsia"/>
              </w:rPr>
            </w:pPr>
            <w:r>
              <w:rPr>
                <w:sz w:val="21"/>
              </w:rPr>
              <w:t>Uniform or frequency proposals</w:t>
            </w:r>
          </w:p>
        </w:tc>
        <w:tc>
          <w:tcPr>
            <w:tcW w:w="3312" w:type="dxa"/>
            <w:shd w:val="clear" w:color="auto" w:fill="FFFFFF"/>
            <w:tcMar>
              <w:top w:w="80" w:type="dxa"/>
              <w:left w:w="85" w:type="dxa"/>
              <w:bottom w:w="80" w:type="dxa"/>
              <w:right w:w="85" w:type="dxa"/>
            </w:tcMar>
            <w:vAlign w:val="center"/>
          </w:tcPr>
          <w:p w14:paraId="3715F005" w14:textId="77777777" w:rsidR="008813FF" w:rsidRDefault="00000000">
            <w:pPr>
              <w:keepNext/>
              <w:keepLines/>
              <w:spacing w:after="0" w:line="247" w:lineRule="auto"/>
              <w:jc w:val="left"/>
              <w:rPr>
                <w:rFonts w:hint="eastAsia"/>
              </w:rPr>
            </w:pPr>
            <w:r>
              <w:rPr>
                <w:sz w:val="21"/>
              </w:rPr>
              <w:t>Mean 4.000000</w:t>
            </w:r>
          </w:p>
        </w:tc>
        <w:tc>
          <w:tcPr>
            <w:tcW w:w="3384" w:type="dxa"/>
            <w:shd w:val="clear" w:color="auto" w:fill="FFFFFF"/>
            <w:tcMar>
              <w:top w:w="80" w:type="dxa"/>
              <w:left w:w="85" w:type="dxa"/>
              <w:bottom w:w="80" w:type="dxa"/>
              <w:right w:w="85" w:type="dxa"/>
            </w:tcMar>
            <w:vAlign w:val="center"/>
          </w:tcPr>
          <w:p w14:paraId="5FA5BB45" w14:textId="77777777" w:rsidR="008813FF" w:rsidRDefault="00000000">
            <w:pPr>
              <w:keepNext/>
              <w:keepLines/>
              <w:spacing w:after="0" w:line="247" w:lineRule="auto"/>
              <w:jc w:val="left"/>
              <w:rPr>
                <w:rFonts w:hint="eastAsia"/>
              </w:rPr>
            </w:pPr>
            <w:r>
              <w:rPr>
                <w:sz w:val="21"/>
              </w:rPr>
              <w:t>Exact evaluation of (15)</w:t>
            </w:r>
          </w:p>
        </w:tc>
      </w:tr>
      <w:tr w:rsidR="008813FF" w14:paraId="03B34165" w14:textId="77777777">
        <w:trPr>
          <w:cantSplit/>
          <w:jc w:val="center"/>
        </w:trPr>
        <w:tc>
          <w:tcPr>
            <w:tcW w:w="3240" w:type="dxa"/>
            <w:shd w:val="clear" w:color="auto" w:fill="FFFFFF"/>
            <w:tcMar>
              <w:top w:w="80" w:type="dxa"/>
              <w:left w:w="85" w:type="dxa"/>
              <w:bottom w:w="80" w:type="dxa"/>
              <w:right w:w="85" w:type="dxa"/>
            </w:tcMar>
            <w:vAlign w:val="center"/>
          </w:tcPr>
          <w:p w14:paraId="5C697EC5" w14:textId="77777777" w:rsidR="008813FF" w:rsidRDefault="00000000">
            <w:pPr>
              <w:keepNext/>
              <w:keepLines/>
              <w:spacing w:after="0" w:line="247" w:lineRule="auto"/>
              <w:jc w:val="left"/>
              <w:rPr>
                <w:rFonts w:hint="eastAsia"/>
              </w:rPr>
            </w:pPr>
            <w:r>
              <w:rPr>
                <w:sz w:val="21"/>
              </w:rPr>
              <w:t>Ordered checking</w:t>
            </w:r>
          </w:p>
        </w:tc>
        <w:tc>
          <w:tcPr>
            <w:tcW w:w="3312" w:type="dxa"/>
            <w:shd w:val="clear" w:color="auto" w:fill="FFFFFF"/>
            <w:tcMar>
              <w:top w:w="80" w:type="dxa"/>
              <w:left w:w="85" w:type="dxa"/>
              <w:bottom w:w="80" w:type="dxa"/>
              <w:right w:w="85" w:type="dxa"/>
            </w:tcMar>
            <w:vAlign w:val="center"/>
          </w:tcPr>
          <w:p w14:paraId="56314506" w14:textId="77777777" w:rsidR="008813FF" w:rsidRDefault="00000000">
            <w:pPr>
              <w:keepNext/>
              <w:keepLines/>
              <w:spacing w:after="0" w:line="247" w:lineRule="auto"/>
              <w:jc w:val="left"/>
              <w:rPr>
                <w:rFonts w:hint="eastAsia"/>
              </w:rPr>
            </w:pPr>
            <w:r>
              <w:rPr>
                <w:sz w:val="21"/>
              </w:rPr>
              <w:t>Mean 1.600000</w:t>
            </w:r>
          </w:p>
        </w:tc>
        <w:tc>
          <w:tcPr>
            <w:tcW w:w="3384" w:type="dxa"/>
            <w:shd w:val="clear" w:color="auto" w:fill="FFFFFF"/>
            <w:tcMar>
              <w:top w:w="80" w:type="dxa"/>
              <w:left w:w="85" w:type="dxa"/>
              <w:bottom w:w="80" w:type="dxa"/>
              <w:right w:w="85" w:type="dxa"/>
            </w:tcMar>
            <w:vAlign w:val="center"/>
          </w:tcPr>
          <w:p w14:paraId="3B31E1E1" w14:textId="77777777" w:rsidR="008813FF" w:rsidRDefault="00000000">
            <w:pPr>
              <w:keepNext/>
              <w:keepLines/>
              <w:spacing w:after="0" w:line="247" w:lineRule="auto"/>
              <w:jc w:val="left"/>
              <w:rPr>
                <w:rFonts w:hint="eastAsia"/>
              </w:rPr>
            </w:pPr>
            <w:r>
              <w:rPr>
                <w:sz w:val="21"/>
              </w:rPr>
              <w:t xml:space="preserve">Exact evaluation of </w:t>
            </w:r>
            <m:oMath>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
                    <w:rPr>
                      <w:rFonts w:ascii="Cambria Math" w:hAnsi="Cambria Math"/>
                    </w:rPr>
                    <m:t>e</m:t>
                  </m:r>
                </m:e>
              </m:nary>
              <m:sSub>
                <m:sSubPr>
                  <m:ctrlPr>
                    <w:rPr>
                      <w:rFonts w:ascii="Cambria Math" w:hAnsi="Cambria Math"/>
                    </w:rPr>
                  </m:ctrlPr>
                </m:sSubPr>
                <m:e>
                  <m:r>
                    <w:rPr>
                      <w:rFonts w:ascii="Cambria Math" w:hAnsi="Cambria Math"/>
                    </w:rPr>
                    <m:t>p</m:t>
                  </m:r>
                </m:e>
                <m:sub>
                  <m:r>
                    <w:rPr>
                      <w:rFonts w:ascii="Cambria Math" w:hAnsi="Cambria Math"/>
                    </w:rPr>
                    <m:t>e</m:t>
                  </m:r>
                </m:sub>
              </m:sSub>
            </m:oMath>
          </w:p>
        </w:tc>
      </w:tr>
      <w:tr w:rsidR="008813FF" w14:paraId="3840F095" w14:textId="77777777">
        <w:trPr>
          <w:cantSplit/>
          <w:jc w:val="center"/>
        </w:trPr>
        <w:tc>
          <w:tcPr>
            <w:tcW w:w="3240" w:type="dxa"/>
            <w:shd w:val="clear" w:color="auto" w:fill="FFFFFF"/>
            <w:tcMar>
              <w:top w:w="80" w:type="dxa"/>
              <w:left w:w="85" w:type="dxa"/>
              <w:bottom w:w="80" w:type="dxa"/>
              <w:right w:w="85" w:type="dxa"/>
            </w:tcMar>
            <w:vAlign w:val="center"/>
          </w:tcPr>
          <w:p w14:paraId="0EE06C34" w14:textId="77777777" w:rsidR="008813FF" w:rsidRDefault="00000000">
            <w:pPr>
              <w:keepLines/>
              <w:spacing w:after="0" w:line="247" w:lineRule="auto"/>
              <w:jc w:val="left"/>
              <w:rPr>
                <w:rFonts w:hint="eastAsia"/>
              </w:rPr>
            </w:pPr>
            <w:r>
              <w:rPr>
                <w:sz w:val="21"/>
              </w:rPr>
              <w:t xml:space="preserve">Nonlinear decoder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p>
        </w:tc>
        <w:tc>
          <w:tcPr>
            <w:tcW w:w="3312" w:type="dxa"/>
            <w:shd w:val="clear" w:color="auto" w:fill="FFFFFF"/>
            <w:tcMar>
              <w:top w:w="80" w:type="dxa"/>
              <w:left w:w="85" w:type="dxa"/>
              <w:bottom w:w="80" w:type="dxa"/>
              <w:right w:w="85" w:type="dxa"/>
            </w:tcMar>
            <w:vAlign w:val="center"/>
          </w:tcPr>
          <w:p w14:paraId="52A3B652" w14:textId="77777777" w:rsidR="008813FF" w:rsidRDefault="00000000">
            <w:pPr>
              <w:keepLines/>
              <w:spacing w:after="0" w:line="247" w:lineRule="auto"/>
              <w:jc w:val="left"/>
              <w:rPr>
                <w:rFonts w:hint="eastAsia"/>
              </w:rPr>
            </w:pPr>
            <w:r>
              <w:rPr>
                <w:sz w:val="21"/>
              </w:rPr>
              <w:t>Mean decoded 1 and decoded mean 0</w:t>
            </w:r>
          </w:p>
        </w:tc>
        <w:tc>
          <w:tcPr>
            <w:tcW w:w="3384" w:type="dxa"/>
            <w:shd w:val="clear" w:color="auto" w:fill="FFFFFF"/>
            <w:tcMar>
              <w:top w:w="80" w:type="dxa"/>
              <w:left w:w="85" w:type="dxa"/>
              <w:bottom w:w="80" w:type="dxa"/>
              <w:right w:w="85" w:type="dxa"/>
            </w:tcMar>
            <w:vAlign w:val="center"/>
          </w:tcPr>
          <w:p w14:paraId="6D9640CD" w14:textId="77777777" w:rsidR="008813FF" w:rsidRDefault="00000000">
            <w:pPr>
              <w:keepLines/>
              <w:spacing w:after="0" w:line="247" w:lineRule="auto"/>
              <w:jc w:val="left"/>
              <w:rPr>
                <w:rFonts w:hint="eastAsia"/>
              </w:rPr>
            </w:pPr>
            <w:r>
              <w:rPr>
                <w:sz w:val="21"/>
              </w:rPr>
              <w:t>Exact two-key calculation</w:t>
            </w:r>
          </w:p>
        </w:tc>
      </w:tr>
    </w:tbl>
    <w:p w14:paraId="2E5A6490" w14:textId="77777777" w:rsidR="008813FF" w:rsidRDefault="00000000">
      <w:pPr>
        <w:pStyle w:val="BodyText"/>
        <w:spacing w:before="140"/>
        <w:rPr>
          <w:rFonts w:hint="eastAsia"/>
        </w:rPr>
      </w:pPr>
      <w:r>
        <w:t xml:space="preserve">The task law in the allocation check is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0.05</m:t>
            </m:r>
          </m:e>
        </m:d>
      </m:oMath>
      <w:r>
        <w:t xml:space="preserve"> and its optimal proposal law is </w:t>
      </w:r>
      <m:oMath>
        <m:d>
          <m:dPr>
            <m:ctrlPr>
              <w:rPr>
                <w:rFonts w:ascii="Cambria Math" w:hAnsi="Cambria Math"/>
              </w:rPr>
            </m:ctrlPr>
          </m:dPr>
          <m:e>
            <m:r>
              <w:rPr>
                <w:rFonts w:ascii="Cambria Math" w:hAnsi="Cambria Math"/>
              </w:rPr>
              <m:t>0.426909</m:t>
            </m:r>
            <m:r>
              <m:rPr>
                <m:sty m:val="p"/>
              </m:rPr>
              <w:rPr>
                <w:rFonts w:ascii="Cambria Math" w:hAnsi="Cambria Math"/>
              </w:rPr>
              <m:t>,</m:t>
            </m:r>
            <m:r>
              <w:rPr>
                <w:rFonts w:ascii="Cambria Math" w:hAnsi="Cambria Math"/>
              </w:rPr>
              <m:t>0.275568</m:t>
            </m:r>
            <m:r>
              <m:rPr>
                <m:sty m:val="p"/>
              </m:rPr>
              <w:rPr>
                <w:rFonts w:ascii="Cambria Math" w:hAnsi="Cambria Math"/>
              </w:rPr>
              <m:t>,</m:t>
            </m:r>
            <m:r>
              <w:rPr>
                <w:rFonts w:ascii="Cambria Math" w:hAnsi="Cambria Math"/>
              </w:rPr>
              <m:t>0.174285</m:t>
            </m:r>
            <m:r>
              <m:rPr>
                <m:sty m:val="p"/>
              </m:rPr>
              <w:rPr>
                <w:rFonts w:ascii="Cambria Math" w:hAnsi="Cambria Math"/>
              </w:rPr>
              <m:t>,</m:t>
            </m:r>
            <m:r>
              <w:rPr>
                <w:rFonts w:ascii="Cambria Math" w:hAnsi="Cambria Math"/>
              </w:rPr>
              <m:t>0.123238</m:t>
            </m:r>
          </m:e>
        </m:d>
      </m:oMath>
      <w:r>
        <w:t xml:space="preserve">. Episodes draw </w:t>
      </w:r>
      <m:oMath>
        <m:r>
          <w:rPr>
            <w:rFonts w:ascii="Cambria Math" w:hAnsi="Cambria Math"/>
          </w:rPr>
          <m:t>E</m:t>
        </m:r>
        <m:r>
          <m:rPr>
            <m:sty m:val="p"/>
          </m:rPr>
          <w:rPr>
            <w:rFonts w:ascii="Cambria Math" w:hAnsi="Cambria Math"/>
          </w:rPr>
          <m:t>∼</m:t>
        </m:r>
        <m:r>
          <w:rPr>
            <w:rFonts w:ascii="Cambria Math" w:hAnsi="Cambria Math"/>
          </w:rPr>
          <m:t>p</m:t>
        </m:r>
      </m:oMath>
      <w:r>
        <w:t xml:space="preserve"> and then a geometric attempt count with success probability </w:t>
      </w:r>
      <m:oMath>
        <m:sSubSup>
          <m:sSubSupPr>
            <m:ctrlPr>
              <w:rPr>
                <w:rFonts w:ascii="Cambria Math" w:hAnsi="Cambria Math"/>
              </w:rPr>
            </m:ctrlPr>
          </m:sSubSupPr>
          <m:e>
            <m:r>
              <w:rPr>
                <w:rFonts w:ascii="Cambria Math" w:hAnsi="Cambria Math"/>
              </w:rPr>
              <m:t>q</m:t>
            </m:r>
          </m:e>
          <m:sub>
            <m:r>
              <w:rPr>
                <w:rFonts w:ascii="Cambria Math" w:hAnsi="Cambria Math"/>
              </w:rPr>
              <m:t>E</m:t>
            </m:r>
          </m:sub>
          <m:sup>
            <m:r>
              <m:rPr>
                <m:sty m:val="p"/>
              </m:rPr>
              <w:rPr>
                <w:rFonts w:ascii="Cambria Math" w:hAnsi="Cambria Math"/>
              </w:rPr>
              <m:t>*</m:t>
            </m:r>
          </m:sup>
        </m:sSubSup>
      </m:oMath>
      <w:r>
        <w:t xml:space="preserve">. The reported standard error is computed from the exact unconditional second moment </w:t>
      </w:r>
      <m:oMath>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e</m:t>
                </m:r>
              </m:sub>
            </m:sSub>
          </m:e>
        </m:nary>
        <m:d>
          <m:dPr>
            <m:ctrlPr>
              <w:rPr>
                <w:rFonts w:ascii="Cambria Math" w:hAnsi="Cambria Math"/>
              </w:rPr>
            </m:ctrlPr>
          </m:dPr>
          <m:e>
            <m:r>
              <w:rPr>
                <w:rFonts w:ascii="Cambria Math" w:hAnsi="Cambria Math"/>
              </w:rPr>
              <m:t>2</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e</m:t>
                </m:r>
              </m:sub>
              <m:sup>
                <m:r>
                  <m:rPr>
                    <m:sty m:val="p"/>
                  </m:rPr>
                  <w:rPr>
                    <w:rFonts w:ascii="Cambria Math" w:hAnsi="Cambria Math"/>
                  </w:rPr>
                  <m: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e</m:t>
                    </m:r>
                  </m:sub>
                  <m:sup>
                    <m:r>
                      <m:rPr>
                        <m:sty m:val="p"/>
                      </m:rPr>
                      <w:rPr>
                        <w:rFonts w:ascii="Cambria Math" w:hAnsi="Cambria Math"/>
                      </w:rPr>
                      <m:t>*</m:t>
                    </m:r>
                  </m:sup>
                </m:sSubSup>
              </m:e>
            </m:d>
          </m:e>
          <m:sup>
            <m:r>
              <w:rPr>
                <w:rFonts w:ascii="Cambria Math" w:hAnsi="Cambria Math"/>
              </w:rPr>
              <m:t>2</m:t>
            </m:r>
          </m:sup>
        </m:sSup>
      </m:oMath>
      <w:r>
        <w:t>. The Monte Carlo discrepancy is less than one standard error.</w:t>
      </w:r>
    </w:p>
    <w:p w14:paraId="5CD0B962" w14:textId="77777777" w:rsidR="008813FF" w:rsidRDefault="00000000">
      <w:pPr>
        <w:pStyle w:val="BodyText"/>
        <w:rPr>
          <w:rFonts w:hint="eastAsia"/>
        </w:rPr>
      </w:pPr>
      <w:r>
        <w:t>For a four-task stationary chain whose next cyclic task has probability 0.85 and each other task has probability 0.05, the stationary task law is uniform. The unconditional optimum is 4 and the previous-task contextual optimum is 2.536932. For a deterministic cycle the corresponding contextual optimum is 1. These values evaluate (22), without simulating an optimizer.</w:t>
      </w:r>
    </w:p>
    <w:p w14:paraId="4E64D2F8" w14:textId="77777777" w:rsidR="008813FF" w:rsidRDefault="00000000">
      <w:pPr>
        <w:pStyle w:val="Heading2"/>
        <w:rPr>
          <w:rFonts w:hint="eastAsia"/>
        </w:rPr>
      </w:pPr>
      <w:bookmarkStart w:id="31" w:name="finite-noise-recall"/>
      <w:bookmarkEnd w:id="30"/>
      <w:r>
        <w:t>Finite-noise recall</w:t>
      </w:r>
    </w:p>
    <w:p w14:paraId="0CFE634A" w14:textId="77777777" w:rsidR="008813FF" w:rsidRDefault="00000000">
      <w:pPr>
        <w:pStyle w:val="FirstParagraph"/>
        <w:rPr>
          <w:rFonts w:hint="eastAsia"/>
        </w:rPr>
      </w:pPr>
      <w:r>
        <w:t xml:space="preserve">Take one-dimensional keys </w:t>
      </w:r>
      <m:oMath>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1.5</m:t>
            </m:r>
          </m:e>
        </m:d>
      </m:oMath>
      <w:r>
        <w:t xml:space="preserve">, masses </w:t>
      </w:r>
      <m:oMath>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0.2</m:t>
            </m:r>
          </m:e>
        </m:d>
      </m:oMath>
      <w:r>
        <w:t xml:space="preserve">, Gaussian center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0.11</m:t>
        </m:r>
      </m:oMath>
      <w:r>
        <w:t xml:space="preserve">, and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r>
          <w:rPr>
            <w:rFonts w:ascii="Cambria Math" w:hAnsi="Cambria Math"/>
          </w:rPr>
          <m:t>0.1</m:t>
        </m:r>
      </m:oMath>
      <w:r>
        <w:t xml:space="preserve">. In one dimension, a probability-flow trajectory preserves its marginal quantile. If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is the noisy mixture CDF, the initial preimage of an endpoint boundary </w:t>
      </w:r>
      <m:oMath>
        <m:r>
          <w:rPr>
            <w:rFonts w:ascii="Cambria Math" w:hAnsi="Cambria Math"/>
          </w:rPr>
          <m:t>b</m:t>
        </m:r>
      </m:oMath>
      <w:r>
        <w:t xml:space="preserve"> is </w:t>
      </w:r>
      <m:oMath>
        <m:sSubSup>
          <m:sSubSupPr>
            <m:ctrlPr>
              <w:rPr>
                <w:rFonts w:ascii="Cambria Math" w:hAnsi="Cambria Math"/>
              </w:rPr>
            </m:ctrlPr>
          </m:sSubSupPr>
          <m:e>
            <m:r>
              <w:rPr>
                <w:rFonts w:ascii="Cambria Math" w:hAnsi="Cambria Math"/>
              </w:rPr>
              <m:t>F</m:t>
            </m:r>
          </m:e>
          <m:sub>
            <m:sSub>
              <m:sSubPr>
                <m:ctrlPr>
                  <w:rPr>
                    <w:rFonts w:ascii="Cambria Math" w:hAnsi="Cambria Math"/>
                  </w:rPr>
                </m:ctrlPr>
              </m:sSubPr>
              <m:e>
                <m:r>
                  <w:rPr>
                    <w:rFonts w:ascii="Cambria Math" w:hAnsi="Cambria Math"/>
                  </w:rPr>
                  <m:t>σ</m:t>
                </m:r>
              </m:e>
              <m:sub>
                <m:r>
                  <m:rPr>
                    <m:sty m:val="p"/>
                  </m:rPr>
                  <w:rPr>
                    <w:rFonts w:ascii="Cambria Math" w:hAnsi="Cambria Math"/>
                  </w:rPr>
                  <m:t>max</m:t>
                </m:r>
              </m:sub>
            </m:sSub>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σ</m:t>
                    </m:r>
                  </m:e>
                  <m:sub>
                    <m:r>
                      <m:rPr>
                        <m:sty m:val="p"/>
                      </m:rPr>
                      <w:rPr>
                        <w:rFonts w:ascii="Cambria Math" w:hAnsi="Cambria Math"/>
                      </w:rPr>
                      <m:t>min</m:t>
                    </m:r>
                  </m:sub>
                </m:sSub>
              </m:sub>
            </m:sSub>
            <m:d>
              <m:dPr>
                <m:ctrlPr>
                  <w:rPr>
                    <w:rFonts w:ascii="Cambria Math" w:hAnsi="Cambria Math"/>
                  </w:rPr>
                </m:ctrlPr>
              </m:dPr>
              <m:e>
                <m:r>
                  <w:rPr>
                    <w:rFonts w:ascii="Cambria Math" w:hAnsi="Cambria Math"/>
                  </w:rPr>
                  <m:t>b</m:t>
                </m:r>
              </m:e>
            </m:d>
          </m:e>
        </m:d>
      </m:oMath>
      <w:r>
        <w:t>. Evaluating the Gaussian-start CDF at these preimages gives returned-label probabilities without Monte Carlo error.</w:t>
      </w:r>
    </w:p>
    <w:p w14:paraId="1633D6A4" w14:textId="77777777" w:rsidR="008813FF" w:rsidRDefault="00000000">
      <w:pPr>
        <w:pStyle w:val="Caption"/>
        <w:keepNext/>
        <w:rPr>
          <w:rFonts w:hint="eastAsia"/>
        </w:rPr>
      </w:pPr>
      <w:r>
        <w:lastRenderedPageBreak/>
        <w:t>Table 3. Exact-flow label probabilities from a Gaussian start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81"/>
        <w:gridCol w:w="4320"/>
        <w:gridCol w:w="2160"/>
        <w:gridCol w:w="2275"/>
      </w:tblGrid>
      <w:tr w:rsidR="008813FF" w14:paraId="073FC09C" w14:textId="77777777">
        <w:trPr>
          <w:cantSplit/>
          <w:tblHeader/>
          <w:jc w:val="center"/>
        </w:trPr>
        <w:tc>
          <w:tcPr>
            <w:tcW w:w="1181" w:type="dxa"/>
            <w:shd w:val="clear" w:color="auto" w:fill="EAEAEA"/>
            <w:tcMar>
              <w:top w:w="80" w:type="dxa"/>
              <w:left w:w="85" w:type="dxa"/>
              <w:bottom w:w="80" w:type="dxa"/>
              <w:right w:w="85" w:type="dxa"/>
            </w:tcMar>
            <w:vAlign w:val="center"/>
          </w:tcPr>
          <w:p w14:paraId="5DBE135D" w14:textId="77777777" w:rsidR="008813FF"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m:oMathPara>
          </w:p>
        </w:tc>
        <w:tc>
          <w:tcPr>
            <w:tcW w:w="4320" w:type="dxa"/>
            <w:shd w:val="clear" w:color="auto" w:fill="EAEAEA"/>
            <w:tcMar>
              <w:top w:w="80" w:type="dxa"/>
              <w:left w:w="85" w:type="dxa"/>
              <w:bottom w:w="80" w:type="dxa"/>
              <w:right w:w="85" w:type="dxa"/>
            </w:tcMar>
            <w:vAlign w:val="center"/>
          </w:tcPr>
          <w:p w14:paraId="5FF9C30E" w14:textId="77777777" w:rsidR="008813FF" w:rsidRDefault="00000000">
            <w:pPr>
              <w:keepNext/>
              <w:keepLines/>
              <w:spacing w:after="0" w:line="247" w:lineRule="auto"/>
              <w:jc w:val="right"/>
              <w:rPr>
                <w:rFonts w:hint="eastAsia"/>
              </w:rPr>
            </w:pPr>
            <w:r>
              <w:rPr>
                <w:b/>
                <w:sz w:val="21"/>
              </w:rPr>
              <w:t>Returned probabilities</w:t>
            </w:r>
          </w:p>
        </w:tc>
        <w:tc>
          <w:tcPr>
            <w:tcW w:w="2160" w:type="dxa"/>
            <w:shd w:val="clear" w:color="auto" w:fill="EAEAEA"/>
            <w:tcMar>
              <w:top w:w="80" w:type="dxa"/>
              <w:left w:w="85" w:type="dxa"/>
              <w:bottom w:w="80" w:type="dxa"/>
              <w:right w:w="85" w:type="dxa"/>
            </w:tcMar>
            <w:vAlign w:val="center"/>
          </w:tcPr>
          <w:p w14:paraId="0BBCDBFC" w14:textId="77777777" w:rsidR="008813FF" w:rsidRDefault="00000000">
            <w:pPr>
              <w:keepNext/>
              <w:keepLines/>
              <w:spacing w:after="0" w:line="247" w:lineRule="auto"/>
              <w:jc w:val="right"/>
              <w:rPr>
                <w:rFonts w:hint="eastAsia"/>
              </w:rPr>
            </w:pPr>
            <w:r>
              <w:rPr>
                <w:b/>
                <w:sz w:val="21"/>
              </w:rPr>
              <w:t>Maximum mass error</w:t>
            </w:r>
          </w:p>
        </w:tc>
        <w:tc>
          <w:tcPr>
            <w:tcW w:w="2275" w:type="dxa"/>
            <w:shd w:val="clear" w:color="auto" w:fill="EAEAEA"/>
            <w:tcMar>
              <w:top w:w="80" w:type="dxa"/>
              <w:left w:w="85" w:type="dxa"/>
              <w:bottom w:w="80" w:type="dxa"/>
              <w:right w:w="85" w:type="dxa"/>
            </w:tcMar>
            <w:vAlign w:val="center"/>
          </w:tcPr>
          <w:p w14:paraId="67501B9A" w14:textId="77777777" w:rsidR="008813FF" w:rsidRDefault="00000000">
            <w:pPr>
              <w:keepNext/>
              <w:keepLines/>
              <w:spacing w:after="0" w:line="247" w:lineRule="auto"/>
              <w:jc w:val="right"/>
              <w:rPr>
                <w:rFonts w:hint="eastAsia"/>
              </w:rPr>
            </w:pPr>
            <w:r>
              <w:rPr>
                <w:b/>
                <w:sz w:val="21"/>
              </w:rPr>
              <w:t>Bound in (11)</w:t>
            </w:r>
          </w:p>
        </w:tc>
      </w:tr>
      <w:tr w:rsidR="008813FF" w14:paraId="27FEAB77" w14:textId="77777777">
        <w:trPr>
          <w:cantSplit/>
          <w:jc w:val="center"/>
        </w:trPr>
        <w:tc>
          <w:tcPr>
            <w:tcW w:w="1181" w:type="dxa"/>
            <w:shd w:val="clear" w:color="auto" w:fill="FFFFFF"/>
            <w:tcMar>
              <w:top w:w="80" w:type="dxa"/>
              <w:left w:w="85" w:type="dxa"/>
              <w:bottom w:w="80" w:type="dxa"/>
              <w:right w:w="85" w:type="dxa"/>
            </w:tcMar>
            <w:vAlign w:val="center"/>
          </w:tcPr>
          <w:p w14:paraId="33CCD619" w14:textId="77777777" w:rsidR="008813FF" w:rsidRDefault="00000000">
            <w:pPr>
              <w:keepNext/>
              <w:keepLines/>
              <w:spacing w:after="0" w:line="247" w:lineRule="auto"/>
              <w:jc w:val="left"/>
              <w:rPr>
                <w:rFonts w:hint="eastAsia"/>
              </w:rPr>
            </w:pPr>
            <w:r>
              <w:rPr>
                <w:sz w:val="21"/>
              </w:rPr>
              <w:t>2</w:t>
            </w:r>
          </w:p>
        </w:tc>
        <w:tc>
          <w:tcPr>
            <w:tcW w:w="4320" w:type="dxa"/>
            <w:shd w:val="clear" w:color="auto" w:fill="FFFFFF"/>
            <w:tcMar>
              <w:top w:w="80" w:type="dxa"/>
              <w:left w:w="85" w:type="dxa"/>
              <w:bottom w:w="80" w:type="dxa"/>
              <w:right w:w="85" w:type="dxa"/>
            </w:tcMar>
            <w:vAlign w:val="center"/>
          </w:tcPr>
          <w:p w14:paraId="543E441D" w14:textId="77777777" w:rsidR="008813FF" w:rsidRDefault="00000000">
            <w:pPr>
              <w:keepNext/>
              <w:keepLines/>
              <w:spacing w:after="0" w:line="247" w:lineRule="auto"/>
              <w:jc w:val="right"/>
              <w:rPr>
                <w:rFonts w:hint="eastAsia"/>
              </w:rPr>
            </w:pPr>
            <w:r>
              <w:rPr>
                <w:sz w:val="21"/>
              </w:rPr>
              <w:t>0.495919 0.330602 0.173479</w:t>
            </w:r>
          </w:p>
        </w:tc>
        <w:tc>
          <w:tcPr>
            <w:tcW w:w="2160" w:type="dxa"/>
            <w:shd w:val="clear" w:color="auto" w:fill="FFFFFF"/>
            <w:tcMar>
              <w:top w:w="80" w:type="dxa"/>
              <w:left w:w="85" w:type="dxa"/>
              <w:bottom w:w="80" w:type="dxa"/>
              <w:right w:w="85" w:type="dxa"/>
            </w:tcMar>
            <w:vAlign w:val="center"/>
          </w:tcPr>
          <w:p w14:paraId="73C7EDDD" w14:textId="77777777" w:rsidR="008813FF" w:rsidRDefault="00000000">
            <w:pPr>
              <w:keepNext/>
              <w:keepLines/>
              <w:spacing w:after="0" w:line="247" w:lineRule="auto"/>
              <w:jc w:val="right"/>
              <w:rPr>
                <w:rFonts w:hint="eastAsia"/>
              </w:rPr>
            </w:pPr>
            <w:r>
              <w:rPr>
                <w:sz w:val="21"/>
              </w:rPr>
              <w:t>0.030602</w:t>
            </w:r>
          </w:p>
        </w:tc>
        <w:tc>
          <w:tcPr>
            <w:tcW w:w="2275" w:type="dxa"/>
            <w:shd w:val="clear" w:color="auto" w:fill="FFFFFF"/>
            <w:tcMar>
              <w:top w:w="80" w:type="dxa"/>
              <w:left w:w="85" w:type="dxa"/>
              <w:bottom w:w="80" w:type="dxa"/>
              <w:right w:w="85" w:type="dxa"/>
            </w:tcMar>
            <w:vAlign w:val="center"/>
          </w:tcPr>
          <w:p w14:paraId="57FD359D" w14:textId="77777777" w:rsidR="008813FF" w:rsidRDefault="00000000">
            <w:pPr>
              <w:keepNext/>
              <w:keepLines/>
              <w:spacing w:after="0" w:line="247" w:lineRule="auto"/>
              <w:jc w:val="right"/>
              <w:rPr>
                <w:rFonts w:hint="eastAsia"/>
              </w:rPr>
            </w:pPr>
            <w:r>
              <w:rPr>
                <w:sz w:val="21"/>
              </w:rPr>
              <w:t>0.175067</w:t>
            </w:r>
          </w:p>
        </w:tc>
      </w:tr>
      <w:tr w:rsidR="008813FF" w14:paraId="6AA02F4B" w14:textId="77777777">
        <w:trPr>
          <w:cantSplit/>
          <w:jc w:val="center"/>
        </w:trPr>
        <w:tc>
          <w:tcPr>
            <w:tcW w:w="1181" w:type="dxa"/>
            <w:shd w:val="clear" w:color="auto" w:fill="FFFFFF"/>
            <w:tcMar>
              <w:top w:w="80" w:type="dxa"/>
              <w:left w:w="85" w:type="dxa"/>
              <w:bottom w:w="80" w:type="dxa"/>
              <w:right w:w="85" w:type="dxa"/>
            </w:tcMar>
            <w:vAlign w:val="center"/>
          </w:tcPr>
          <w:p w14:paraId="7004CF7E" w14:textId="77777777" w:rsidR="008813FF" w:rsidRDefault="00000000">
            <w:pPr>
              <w:keepNext/>
              <w:keepLines/>
              <w:spacing w:after="0" w:line="247" w:lineRule="auto"/>
              <w:jc w:val="left"/>
              <w:rPr>
                <w:rFonts w:hint="eastAsia"/>
              </w:rPr>
            </w:pPr>
            <w:r>
              <w:rPr>
                <w:sz w:val="21"/>
              </w:rPr>
              <w:t>8</w:t>
            </w:r>
          </w:p>
        </w:tc>
        <w:tc>
          <w:tcPr>
            <w:tcW w:w="4320" w:type="dxa"/>
            <w:shd w:val="clear" w:color="auto" w:fill="FFFFFF"/>
            <w:tcMar>
              <w:top w:w="80" w:type="dxa"/>
              <w:left w:w="85" w:type="dxa"/>
              <w:bottom w:w="80" w:type="dxa"/>
              <w:right w:w="85" w:type="dxa"/>
            </w:tcMar>
            <w:vAlign w:val="center"/>
          </w:tcPr>
          <w:p w14:paraId="0398F7C2" w14:textId="77777777" w:rsidR="008813FF" w:rsidRDefault="00000000">
            <w:pPr>
              <w:keepNext/>
              <w:keepLines/>
              <w:spacing w:after="0" w:line="247" w:lineRule="auto"/>
              <w:jc w:val="right"/>
              <w:rPr>
                <w:rFonts w:hint="eastAsia"/>
              </w:rPr>
            </w:pPr>
            <w:r>
              <w:rPr>
                <w:sz w:val="21"/>
              </w:rPr>
              <w:t>0.499935 0.301823 0.198242</w:t>
            </w:r>
          </w:p>
        </w:tc>
        <w:tc>
          <w:tcPr>
            <w:tcW w:w="2160" w:type="dxa"/>
            <w:shd w:val="clear" w:color="auto" w:fill="FFFFFF"/>
            <w:tcMar>
              <w:top w:w="80" w:type="dxa"/>
              <w:left w:w="85" w:type="dxa"/>
              <w:bottom w:w="80" w:type="dxa"/>
              <w:right w:w="85" w:type="dxa"/>
            </w:tcMar>
            <w:vAlign w:val="center"/>
          </w:tcPr>
          <w:p w14:paraId="1E657F02" w14:textId="77777777" w:rsidR="008813FF" w:rsidRDefault="00000000">
            <w:pPr>
              <w:keepNext/>
              <w:keepLines/>
              <w:spacing w:after="0" w:line="247" w:lineRule="auto"/>
              <w:jc w:val="right"/>
              <w:rPr>
                <w:rFonts w:hint="eastAsia"/>
              </w:rPr>
            </w:pPr>
            <w:r>
              <w:rPr>
                <w:sz w:val="21"/>
              </w:rPr>
              <w:t>0.001823</w:t>
            </w:r>
          </w:p>
        </w:tc>
        <w:tc>
          <w:tcPr>
            <w:tcW w:w="2275" w:type="dxa"/>
            <w:shd w:val="clear" w:color="auto" w:fill="FFFFFF"/>
            <w:tcMar>
              <w:top w:w="80" w:type="dxa"/>
              <w:left w:w="85" w:type="dxa"/>
              <w:bottom w:w="80" w:type="dxa"/>
              <w:right w:w="85" w:type="dxa"/>
            </w:tcMar>
            <w:vAlign w:val="center"/>
          </w:tcPr>
          <w:p w14:paraId="36C625AD" w14:textId="77777777" w:rsidR="008813FF" w:rsidRDefault="00000000">
            <w:pPr>
              <w:keepNext/>
              <w:keepLines/>
              <w:spacing w:after="0" w:line="247" w:lineRule="auto"/>
              <w:jc w:val="right"/>
              <w:rPr>
                <w:rFonts w:hint="eastAsia"/>
              </w:rPr>
            </w:pPr>
            <w:r>
              <w:rPr>
                <w:sz w:val="21"/>
              </w:rPr>
              <w:t>0.044343</w:t>
            </w:r>
          </w:p>
        </w:tc>
      </w:tr>
      <w:tr w:rsidR="008813FF" w14:paraId="19777D6C" w14:textId="77777777">
        <w:trPr>
          <w:cantSplit/>
          <w:jc w:val="center"/>
        </w:trPr>
        <w:tc>
          <w:tcPr>
            <w:tcW w:w="1181" w:type="dxa"/>
            <w:shd w:val="clear" w:color="auto" w:fill="FFFFFF"/>
            <w:tcMar>
              <w:top w:w="80" w:type="dxa"/>
              <w:left w:w="85" w:type="dxa"/>
              <w:bottom w:w="80" w:type="dxa"/>
              <w:right w:w="85" w:type="dxa"/>
            </w:tcMar>
            <w:vAlign w:val="center"/>
          </w:tcPr>
          <w:p w14:paraId="1E433B19" w14:textId="77777777" w:rsidR="008813FF" w:rsidRDefault="00000000">
            <w:pPr>
              <w:keepLines/>
              <w:spacing w:after="0" w:line="247" w:lineRule="auto"/>
              <w:jc w:val="left"/>
              <w:rPr>
                <w:rFonts w:hint="eastAsia"/>
              </w:rPr>
            </w:pPr>
            <w:r>
              <w:rPr>
                <w:sz w:val="21"/>
              </w:rPr>
              <w:t>20</w:t>
            </w:r>
          </w:p>
        </w:tc>
        <w:tc>
          <w:tcPr>
            <w:tcW w:w="4320" w:type="dxa"/>
            <w:shd w:val="clear" w:color="auto" w:fill="FFFFFF"/>
            <w:tcMar>
              <w:top w:w="80" w:type="dxa"/>
              <w:left w:w="85" w:type="dxa"/>
              <w:bottom w:w="80" w:type="dxa"/>
              <w:right w:w="85" w:type="dxa"/>
            </w:tcMar>
            <w:vAlign w:val="center"/>
          </w:tcPr>
          <w:p w14:paraId="143EE24F" w14:textId="77777777" w:rsidR="008813FF" w:rsidRDefault="00000000">
            <w:pPr>
              <w:keepLines/>
              <w:spacing w:after="0" w:line="247" w:lineRule="auto"/>
              <w:jc w:val="right"/>
              <w:rPr>
                <w:rFonts w:hint="eastAsia"/>
              </w:rPr>
            </w:pPr>
            <w:r>
              <w:rPr>
                <w:sz w:val="21"/>
              </w:rPr>
              <w:t>0.499996 0.300287 0.199717</w:t>
            </w:r>
          </w:p>
        </w:tc>
        <w:tc>
          <w:tcPr>
            <w:tcW w:w="2160" w:type="dxa"/>
            <w:shd w:val="clear" w:color="auto" w:fill="FFFFFF"/>
            <w:tcMar>
              <w:top w:w="80" w:type="dxa"/>
              <w:left w:w="85" w:type="dxa"/>
              <w:bottom w:w="80" w:type="dxa"/>
              <w:right w:w="85" w:type="dxa"/>
            </w:tcMar>
            <w:vAlign w:val="center"/>
          </w:tcPr>
          <w:p w14:paraId="4B7CBB54" w14:textId="77777777" w:rsidR="008813FF" w:rsidRDefault="00000000">
            <w:pPr>
              <w:keepLines/>
              <w:spacing w:after="0" w:line="247" w:lineRule="auto"/>
              <w:jc w:val="right"/>
              <w:rPr>
                <w:rFonts w:hint="eastAsia"/>
              </w:rPr>
            </w:pPr>
            <w:r>
              <w:rPr>
                <w:sz w:val="21"/>
              </w:rPr>
              <w:t>0.000287</w:t>
            </w:r>
          </w:p>
        </w:tc>
        <w:tc>
          <w:tcPr>
            <w:tcW w:w="2275" w:type="dxa"/>
            <w:shd w:val="clear" w:color="auto" w:fill="FFFFFF"/>
            <w:tcMar>
              <w:top w:w="80" w:type="dxa"/>
              <w:left w:w="85" w:type="dxa"/>
              <w:bottom w:w="80" w:type="dxa"/>
              <w:right w:w="85" w:type="dxa"/>
            </w:tcMar>
            <w:vAlign w:val="center"/>
          </w:tcPr>
          <w:p w14:paraId="0B2B5C10" w14:textId="77777777" w:rsidR="008813FF" w:rsidRDefault="00000000">
            <w:pPr>
              <w:keepLines/>
              <w:spacing w:after="0" w:line="247" w:lineRule="auto"/>
              <w:jc w:val="right"/>
              <w:rPr>
                <w:rFonts w:hint="eastAsia"/>
              </w:rPr>
            </w:pPr>
            <w:r>
              <w:rPr>
                <w:sz w:val="21"/>
              </w:rPr>
              <w:t>0.017750</w:t>
            </w:r>
          </w:p>
        </w:tc>
      </w:tr>
    </w:tbl>
    <w:p w14:paraId="18136723" w14:textId="77777777" w:rsidR="008813FF" w:rsidRDefault="00000000">
      <w:pPr>
        <w:pStyle w:val="BodyText"/>
        <w:spacing w:before="140"/>
        <w:rPr>
          <w:rFonts w:hint="eastAsia"/>
        </w:rPr>
      </w:pPr>
      <w:r>
        <w:t xml:space="preserve">The total-variation certificate in the last column bounds each individual mass error; it is conservative. Its separation contribution is </w:t>
      </w:r>
      <m:oMath>
        <m:r>
          <w:rPr>
            <w:rFonts w:ascii="Cambria Math" w:hAnsi="Cambria Math"/>
          </w:rPr>
          <m:t>1.97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so initialization dominates here. Independently integrating the two terminal Voronoi boundaries forward with DOP853, relative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and absolute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reproduces their quantile preimages within </w:t>
      </w:r>
      <m:oMath>
        <m:r>
          <w:rPr>
            <w:rFonts w:ascii="Cambria Math" w:hAnsi="Cambria Math"/>
          </w:rPr>
          <m:t>3.53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over these cases. This checks the ODE and CDF calculations. It is not a certified endpoint bound for every numerical recall trajectory.</w:t>
      </w:r>
    </w:p>
    <w:p w14:paraId="3B686775" w14:textId="77777777" w:rsidR="008813FF" w:rsidRDefault="00000000">
      <w:pPr>
        <w:pStyle w:val="Heading2"/>
        <w:rPr>
          <w:rFonts w:hint="eastAsia"/>
        </w:rPr>
      </w:pPr>
      <w:bookmarkStart w:id="32" w:name="geometry-and-chart-checks"/>
      <w:bookmarkEnd w:id="31"/>
      <w:r>
        <w:t>Geometry and chart checks</w:t>
      </w:r>
    </w:p>
    <w:p w14:paraId="2F55C0C2" w14:textId="77777777" w:rsidR="008813FF" w:rsidRDefault="00000000">
      <w:pPr>
        <w:pStyle w:val="FirstParagraph"/>
        <w:rPr>
          <w:rFonts w:hint="eastAsia"/>
        </w:rPr>
      </w:pPr>
      <w:r>
        <w:t xml:space="preserve">With the four-task square-root weights above, use physical keys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0.02</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0.02</m:t>
            </m:r>
          </m:e>
        </m:d>
      </m:oMath>
      <w:r>
        <w:t xml:space="preserve">, and </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4</m:t>
            </m:r>
          </m:e>
        </m:d>
      </m:oMath>
      <w:r>
        <w:t>. Compare them with four unit-edge regular-simplex keys in three dimensions. The common weights are unchanged.</w:t>
      </w:r>
    </w:p>
    <w:p w14:paraId="07D0905F" w14:textId="77777777" w:rsidR="008813FF" w:rsidRDefault="00000000">
      <w:pPr>
        <w:pStyle w:val="Caption"/>
        <w:keepNext/>
        <w:rPr>
          <w:rFonts w:hint="eastAsia"/>
        </w:rPr>
      </w:pPr>
      <w:r>
        <w:t xml:space="preserve">Table 4. Key geometry and the sufficient ratio at </w:t>
      </w:r>
      <m:oMath>
        <m:r>
          <w:rPr>
            <w:rFonts w:ascii="Cambria Math" w:hAnsi="Cambria Math"/>
          </w:rPr>
          <m:t>η</m:t>
        </m:r>
        <m:r>
          <m:rPr>
            <m:sty m:val="p"/>
          </m:rPr>
          <w:rPr>
            <w:rFonts w:ascii="Cambria Math" w:hAnsi="Cambria Math"/>
          </w:rPr>
          <m:t>=</m:t>
        </m:r>
        <m:r>
          <w:rPr>
            <w:rFonts w:ascii="Cambria Math" w:hAnsi="Cambria Math"/>
          </w:rPr>
          <m:t>0.01</m:t>
        </m:r>
      </m:oMath>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72"/>
        <w:gridCol w:w="2232"/>
        <w:gridCol w:w="2232"/>
      </w:tblGrid>
      <w:tr w:rsidR="008813FF" w14:paraId="194BC732" w14:textId="77777777">
        <w:trPr>
          <w:cantSplit/>
          <w:tblHeader/>
          <w:jc w:val="center"/>
        </w:trPr>
        <w:tc>
          <w:tcPr>
            <w:tcW w:w="5472" w:type="dxa"/>
            <w:shd w:val="clear" w:color="auto" w:fill="EAEAEA"/>
            <w:tcMar>
              <w:top w:w="80" w:type="dxa"/>
              <w:left w:w="85" w:type="dxa"/>
              <w:bottom w:w="80" w:type="dxa"/>
              <w:right w:w="85" w:type="dxa"/>
            </w:tcMar>
            <w:vAlign w:val="center"/>
          </w:tcPr>
          <w:p w14:paraId="673F4156" w14:textId="77777777" w:rsidR="008813FF" w:rsidRDefault="00000000">
            <w:pPr>
              <w:keepNext/>
              <w:keepLines/>
              <w:spacing w:after="0" w:line="247" w:lineRule="auto"/>
              <w:jc w:val="left"/>
              <w:rPr>
                <w:rFonts w:hint="eastAsia"/>
              </w:rPr>
            </w:pPr>
            <w:r>
              <w:rPr>
                <w:b/>
                <w:sz w:val="21"/>
              </w:rPr>
              <w:t>Quantity</w:t>
            </w:r>
          </w:p>
        </w:tc>
        <w:tc>
          <w:tcPr>
            <w:tcW w:w="2232" w:type="dxa"/>
            <w:shd w:val="clear" w:color="auto" w:fill="EAEAEA"/>
            <w:tcMar>
              <w:top w:w="80" w:type="dxa"/>
              <w:left w:w="85" w:type="dxa"/>
              <w:bottom w:w="80" w:type="dxa"/>
              <w:right w:w="85" w:type="dxa"/>
            </w:tcMar>
            <w:vAlign w:val="center"/>
          </w:tcPr>
          <w:p w14:paraId="00BA5C42" w14:textId="77777777" w:rsidR="008813FF" w:rsidRDefault="00000000">
            <w:pPr>
              <w:keepNext/>
              <w:keepLines/>
              <w:spacing w:after="0" w:line="247" w:lineRule="auto"/>
              <w:jc w:val="right"/>
              <w:rPr>
                <w:rFonts w:hint="eastAsia"/>
              </w:rPr>
            </w:pPr>
            <w:r>
              <w:rPr>
                <w:b/>
                <w:sz w:val="21"/>
              </w:rPr>
              <w:t>Physical keys</w:t>
            </w:r>
          </w:p>
        </w:tc>
        <w:tc>
          <w:tcPr>
            <w:tcW w:w="2232" w:type="dxa"/>
            <w:shd w:val="clear" w:color="auto" w:fill="EAEAEA"/>
            <w:tcMar>
              <w:top w:w="80" w:type="dxa"/>
              <w:left w:w="85" w:type="dxa"/>
              <w:bottom w:w="80" w:type="dxa"/>
              <w:right w:w="85" w:type="dxa"/>
            </w:tcMar>
            <w:vAlign w:val="center"/>
          </w:tcPr>
          <w:p w14:paraId="0872058E" w14:textId="77777777" w:rsidR="008813FF" w:rsidRDefault="00000000">
            <w:pPr>
              <w:keepNext/>
              <w:keepLines/>
              <w:spacing w:after="0" w:line="247" w:lineRule="auto"/>
              <w:jc w:val="right"/>
              <w:rPr>
                <w:rFonts w:hint="eastAsia"/>
              </w:rPr>
            </w:pPr>
            <w:r>
              <w:rPr>
                <w:b/>
                <w:sz w:val="21"/>
              </w:rPr>
              <w:t>Simplex keys</w:t>
            </w:r>
          </w:p>
        </w:tc>
      </w:tr>
      <w:tr w:rsidR="008813FF" w14:paraId="5BBBBFF0" w14:textId="77777777">
        <w:trPr>
          <w:cantSplit/>
          <w:jc w:val="center"/>
        </w:trPr>
        <w:tc>
          <w:tcPr>
            <w:tcW w:w="5472" w:type="dxa"/>
            <w:shd w:val="clear" w:color="auto" w:fill="FFFFFF"/>
            <w:tcMar>
              <w:top w:w="80" w:type="dxa"/>
              <w:left w:w="85" w:type="dxa"/>
              <w:bottom w:w="80" w:type="dxa"/>
              <w:right w:w="85" w:type="dxa"/>
            </w:tcMar>
            <w:vAlign w:val="center"/>
          </w:tcPr>
          <w:p w14:paraId="0B258765" w14:textId="77777777" w:rsidR="008813FF" w:rsidRDefault="00000000">
            <w:pPr>
              <w:keepNext/>
              <w:keepLines/>
              <w:spacing w:after="0" w:line="247" w:lineRule="auto"/>
              <w:jc w:val="left"/>
              <w:rPr>
                <w:rFonts w:hint="eastAsia"/>
              </w:rPr>
            </w:pPr>
            <w:r>
              <w:rPr>
                <w:sz w:val="21"/>
              </w:rPr>
              <w:t xml:space="preserve">Minimum separation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p>
        </w:tc>
        <w:tc>
          <w:tcPr>
            <w:tcW w:w="2232" w:type="dxa"/>
            <w:shd w:val="clear" w:color="auto" w:fill="FFFFFF"/>
            <w:tcMar>
              <w:top w:w="80" w:type="dxa"/>
              <w:left w:w="85" w:type="dxa"/>
              <w:bottom w:w="80" w:type="dxa"/>
              <w:right w:w="85" w:type="dxa"/>
            </w:tcMar>
            <w:vAlign w:val="center"/>
          </w:tcPr>
          <w:p w14:paraId="39C7EEB1" w14:textId="77777777" w:rsidR="008813FF" w:rsidRDefault="00000000">
            <w:pPr>
              <w:keepNext/>
              <w:keepLines/>
              <w:spacing w:after="0" w:line="247" w:lineRule="auto"/>
              <w:jc w:val="right"/>
              <w:rPr>
                <w:rFonts w:hint="eastAsia"/>
              </w:rPr>
            </w:pPr>
            <w:r>
              <w:rPr>
                <w:sz w:val="21"/>
              </w:rPr>
              <w:t>0.020000</w:t>
            </w:r>
          </w:p>
        </w:tc>
        <w:tc>
          <w:tcPr>
            <w:tcW w:w="2232" w:type="dxa"/>
            <w:shd w:val="clear" w:color="auto" w:fill="FFFFFF"/>
            <w:tcMar>
              <w:top w:w="80" w:type="dxa"/>
              <w:left w:w="85" w:type="dxa"/>
              <w:bottom w:w="80" w:type="dxa"/>
              <w:right w:w="85" w:type="dxa"/>
            </w:tcMar>
            <w:vAlign w:val="center"/>
          </w:tcPr>
          <w:p w14:paraId="461CD8F3" w14:textId="77777777" w:rsidR="008813FF" w:rsidRDefault="00000000">
            <w:pPr>
              <w:keepNext/>
              <w:keepLines/>
              <w:spacing w:after="0" w:line="247" w:lineRule="auto"/>
              <w:jc w:val="right"/>
              <w:rPr>
                <w:rFonts w:hint="eastAsia"/>
              </w:rPr>
            </w:pPr>
            <w:r>
              <w:rPr>
                <w:sz w:val="21"/>
              </w:rPr>
              <w:t>1.000000</w:t>
            </w:r>
          </w:p>
        </w:tc>
      </w:tr>
      <w:tr w:rsidR="008813FF" w14:paraId="4213DD02" w14:textId="77777777">
        <w:trPr>
          <w:cantSplit/>
          <w:jc w:val="center"/>
        </w:trPr>
        <w:tc>
          <w:tcPr>
            <w:tcW w:w="5472" w:type="dxa"/>
            <w:shd w:val="clear" w:color="auto" w:fill="FFFFFF"/>
            <w:tcMar>
              <w:top w:w="80" w:type="dxa"/>
              <w:left w:w="85" w:type="dxa"/>
              <w:bottom w:w="80" w:type="dxa"/>
              <w:right w:w="85" w:type="dxa"/>
            </w:tcMar>
            <w:vAlign w:val="center"/>
          </w:tcPr>
          <w:p w14:paraId="4CBF35F9" w14:textId="77777777" w:rsidR="008813FF" w:rsidRDefault="00000000">
            <w:pPr>
              <w:keepNext/>
              <w:keepLines/>
              <w:spacing w:after="0" w:line="247" w:lineRule="auto"/>
              <w:jc w:val="left"/>
              <w:rPr>
                <w:rFonts w:hint="eastAsia"/>
              </w:rPr>
            </w:pPr>
            <w:r>
              <w:rPr>
                <w:sz w:val="21"/>
              </w:rPr>
              <w:t xml:space="preserve">Weighted radius </w:t>
            </w:r>
            <m:oMath>
              <m:sSub>
                <m:sSubPr>
                  <m:ctrlPr>
                    <w:rPr>
                      <w:rFonts w:ascii="Cambria Math" w:hAnsi="Cambria Math"/>
                    </w:rPr>
                  </m:ctrlPr>
                </m:sSubPr>
                <m:e>
                  <m:r>
                    <w:rPr>
                      <w:rFonts w:ascii="Cambria Math" w:hAnsi="Cambria Math"/>
                    </w:rPr>
                    <m:t>R</m:t>
                  </m:r>
                </m:e>
                <m:sub>
                  <m:r>
                    <w:rPr>
                      <w:rFonts w:ascii="Cambria Math" w:hAnsi="Cambria Math"/>
                    </w:rPr>
                    <m:t>q</m:t>
                  </m:r>
                </m:sub>
              </m:sSub>
            </m:oMath>
          </w:p>
        </w:tc>
        <w:tc>
          <w:tcPr>
            <w:tcW w:w="2232" w:type="dxa"/>
            <w:shd w:val="clear" w:color="auto" w:fill="FFFFFF"/>
            <w:tcMar>
              <w:top w:w="80" w:type="dxa"/>
              <w:left w:w="85" w:type="dxa"/>
              <w:bottom w:w="80" w:type="dxa"/>
              <w:right w:w="85" w:type="dxa"/>
            </w:tcMar>
            <w:vAlign w:val="center"/>
          </w:tcPr>
          <w:p w14:paraId="5E867EDA" w14:textId="77777777" w:rsidR="008813FF" w:rsidRDefault="00000000">
            <w:pPr>
              <w:keepNext/>
              <w:keepLines/>
              <w:spacing w:after="0" w:line="247" w:lineRule="auto"/>
              <w:jc w:val="right"/>
              <w:rPr>
                <w:rFonts w:hint="eastAsia"/>
              </w:rPr>
            </w:pPr>
            <w:r>
              <w:rPr>
                <w:sz w:val="21"/>
              </w:rPr>
              <w:t>1.857116</w:t>
            </w:r>
          </w:p>
        </w:tc>
        <w:tc>
          <w:tcPr>
            <w:tcW w:w="2232" w:type="dxa"/>
            <w:shd w:val="clear" w:color="auto" w:fill="FFFFFF"/>
            <w:tcMar>
              <w:top w:w="80" w:type="dxa"/>
              <w:left w:w="85" w:type="dxa"/>
              <w:bottom w:w="80" w:type="dxa"/>
              <w:right w:w="85" w:type="dxa"/>
            </w:tcMar>
            <w:vAlign w:val="center"/>
          </w:tcPr>
          <w:p w14:paraId="68BD5286" w14:textId="77777777" w:rsidR="008813FF" w:rsidRDefault="00000000">
            <w:pPr>
              <w:keepNext/>
              <w:keepLines/>
              <w:spacing w:after="0" w:line="247" w:lineRule="auto"/>
              <w:jc w:val="right"/>
              <w:rPr>
                <w:rFonts w:hint="eastAsia"/>
              </w:rPr>
            </w:pPr>
            <w:r>
              <w:rPr>
                <w:sz w:val="21"/>
              </w:rPr>
              <w:t>0.590020</w:t>
            </w:r>
          </w:p>
        </w:tc>
      </w:tr>
      <w:tr w:rsidR="008813FF" w14:paraId="68C52AFB" w14:textId="77777777">
        <w:trPr>
          <w:cantSplit/>
          <w:jc w:val="center"/>
        </w:trPr>
        <w:tc>
          <w:tcPr>
            <w:tcW w:w="5472" w:type="dxa"/>
            <w:shd w:val="clear" w:color="auto" w:fill="FFFFFF"/>
            <w:tcMar>
              <w:top w:w="80" w:type="dxa"/>
              <w:left w:w="85" w:type="dxa"/>
              <w:bottom w:w="80" w:type="dxa"/>
              <w:right w:w="85" w:type="dxa"/>
            </w:tcMar>
            <w:vAlign w:val="center"/>
          </w:tcPr>
          <w:p w14:paraId="0F127903" w14:textId="77777777" w:rsidR="008813FF" w:rsidRDefault="00000000">
            <w:pPr>
              <w:keepNext/>
              <w:keepLines/>
              <w:spacing w:after="0" w:line="247" w:lineRule="auto"/>
              <w:jc w:val="left"/>
              <w:rPr>
                <w:rFonts w:hint="eastAsia"/>
              </w:rPr>
            </w:pPr>
            <w:r>
              <w:rPr>
                <w:sz w:val="21"/>
              </w:rPr>
              <w:t xml:space="preserve">Aspect ratio </w:t>
            </w:r>
            <m:oMath>
              <m:sSub>
                <m:sSubPr>
                  <m:ctrlPr>
                    <w:rPr>
                      <w:rFonts w:ascii="Cambria Math" w:hAnsi="Cambria Math"/>
                    </w:rPr>
                  </m:ctrlPr>
                </m:sSubPr>
                <m:e>
                  <m:r>
                    <w:rPr>
                      <w:rFonts w:ascii="Cambria Math" w:hAnsi="Cambria Math"/>
                    </w:rPr>
                    <m:t>A</m:t>
                  </m:r>
                </m:e>
                <m:sub>
                  <m:r>
                    <w:rPr>
                      <w:rFonts w:ascii="Cambria Math" w:hAnsi="Cambria Math"/>
                    </w:rPr>
                    <m:t>q</m:t>
                  </m:r>
                </m:sub>
              </m:sSub>
            </m:oMath>
          </w:p>
        </w:tc>
        <w:tc>
          <w:tcPr>
            <w:tcW w:w="2232" w:type="dxa"/>
            <w:shd w:val="clear" w:color="auto" w:fill="FFFFFF"/>
            <w:tcMar>
              <w:top w:w="80" w:type="dxa"/>
              <w:left w:w="85" w:type="dxa"/>
              <w:bottom w:w="80" w:type="dxa"/>
              <w:right w:w="85" w:type="dxa"/>
            </w:tcMar>
            <w:vAlign w:val="center"/>
          </w:tcPr>
          <w:p w14:paraId="52B90F0D" w14:textId="77777777" w:rsidR="008813FF" w:rsidRDefault="00000000">
            <w:pPr>
              <w:keepNext/>
              <w:keepLines/>
              <w:spacing w:after="0" w:line="247" w:lineRule="auto"/>
              <w:jc w:val="right"/>
              <w:rPr>
                <w:rFonts w:hint="eastAsia"/>
              </w:rPr>
            </w:pPr>
            <w:r>
              <w:rPr>
                <w:sz w:val="21"/>
              </w:rPr>
              <w:t>92.855786</w:t>
            </w:r>
          </w:p>
        </w:tc>
        <w:tc>
          <w:tcPr>
            <w:tcW w:w="2232" w:type="dxa"/>
            <w:shd w:val="clear" w:color="auto" w:fill="FFFFFF"/>
            <w:tcMar>
              <w:top w:w="80" w:type="dxa"/>
              <w:left w:w="85" w:type="dxa"/>
              <w:bottom w:w="80" w:type="dxa"/>
              <w:right w:w="85" w:type="dxa"/>
            </w:tcMar>
            <w:vAlign w:val="center"/>
          </w:tcPr>
          <w:p w14:paraId="208350F3" w14:textId="77777777" w:rsidR="008813FF" w:rsidRDefault="00000000">
            <w:pPr>
              <w:keepNext/>
              <w:keepLines/>
              <w:spacing w:after="0" w:line="247" w:lineRule="auto"/>
              <w:jc w:val="right"/>
              <w:rPr>
                <w:rFonts w:hint="eastAsia"/>
              </w:rPr>
            </w:pPr>
            <w:r>
              <w:rPr>
                <w:sz w:val="21"/>
              </w:rPr>
              <w:t>0.590020</w:t>
            </w:r>
          </w:p>
        </w:tc>
      </w:tr>
      <w:tr w:rsidR="008813FF" w14:paraId="3A182F9D" w14:textId="77777777">
        <w:trPr>
          <w:cantSplit/>
          <w:jc w:val="center"/>
        </w:trPr>
        <w:tc>
          <w:tcPr>
            <w:tcW w:w="5472" w:type="dxa"/>
            <w:shd w:val="clear" w:color="auto" w:fill="FFFFFF"/>
            <w:tcMar>
              <w:top w:w="80" w:type="dxa"/>
              <w:left w:w="85" w:type="dxa"/>
              <w:bottom w:w="80" w:type="dxa"/>
              <w:right w:w="85" w:type="dxa"/>
            </w:tcMar>
            <w:vAlign w:val="center"/>
          </w:tcPr>
          <w:p w14:paraId="6F0EBB91" w14:textId="77777777" w:rsidR="008813FF" w:rsidRDefault="00000000">
            <w:pPr>
              <w:keepLines/>
              <w:spacing w:after="0" w:line="247" w:lineRule="auto"/>
              <w:jc w:val="left"/>
              <w:rPr>
                <w:rFonts w:hint="eastAsia"/>
              </w:rPr>
            </w:pPr>
            <w:r>
              <w:rPr>
                <w:sz w:val="21"/>
              </w:rPr>
              <w:t xml:space="preserve">Sufficient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rPr>
                <w:sz w:val="21"/>
              </w:rPr>
              <w:t xml:space="preserve"> from (32)</w:t>
            </w:r>
          </w:p>
        </w:tc>
        <w:tc>
          <w:tcPr>
            <w:tcW w:w="2232" w:type="dxa"/>
            <w:shd w:val="clear" w:color="auto" w:fill="FFFFFF"/>
            <w:tcMar>
              <w:top w:w="80" w:type="dxa"/>
              <w:left w:w="85" w:type="dxa"/>
              <w:bottom w:w="80" w:type="dxa"/>
              <w:right w:w="85" w:type="dxa"/>
            </w:tcMar>
            <w:vAlign w:val="center"/>
          </w:tcPr>
          <w:p w14:paraId="233EA875" w14:textId="77777777" w:rsidR="008813FF" w:rsidRDefault="00000000">
            <w:pPr>
              <w:keepLines/>
              <w:spacing w:after="0" w:line="247" w:lineRule="auto"/>
              <w:jc w:val="right"/>
              <w:rPr>
                <w:rFonts w:hint="eastAsia"/>
              </w:rPr>
            </w:pPr>
            <w:r>
              <w:rPr>
                <w:sz w:val="21"/>
              </w:rPr>
              <w:t>43492.728</w:t>
            </w:r>
          </w:p>
        </w:tc>
        <w:tc>
          <w:tcPr>
            <w:tcW w:w="2232" w:type="dxa"/>
            <w:shd w:val="clear" w:color="auto" w:fill="FFFFFF"/>
            <w:tcMar>
              <w:top w:w="80" w:type="dxa"/>
              <w:left w:w="85" w:type="dxa"/>
              <w:bottom w:w="80" w:type="dxa"/>
              <w:right w:w="85" w:type="dxa"/>
            </w:tcMar>
            <w:vAlign w:val="center"/>
          </w:tcPr>
          <w:p w14:paraId="35D150DE" w14:textId="77777777" w:rsidR="008813FF" w:rsidRDefault="00000000">
            <w:pPr>
              <w:keepLines/>
              <w:spacing w:after="0" w:line="247" w:lineRule="auto"/>
              <w:jc w:val="right"/>
              <w:rPr>
                <w:rFonts w:hint="eastAsia"/>
              </w:rPr>
            </w:pPr>
            <w:r>
              <w:rPr>
                <w:sz w:val="21"/>
              </w:rPr>
              <w:t>276.360</w:t>
            </w:r>
          </w:p>
        </w:tc>
      </w:tr>
    </w:tbl>
    <w:p w14:paraId="4CE76124" w14:textId="77777777" w:rsidR="008813FF" w:rsidRDefault="00000000">
      <w:pPr>
        <w:pStyle w:val="BodyText"/>
        <w:spacing w:before="140"/>
        <w:rPr>
          <w:rFonts w:hint="eastAsia"/>
        </w:rPr>
      </w:pPr>
      <w:r>
        <w:t>The simplex aspect ratio equals the lower bound in (30) to floating-point accuracy. The noise ratios are sufficient certificates, not measured solver requirements. The physical and categorical keys also use different dimensions, which must be included in a computational comparison.</w:t>
      </w:r>
    </w:p>
    <w:p w14:paraId="63868A60" w14:textId="77777777" w:rsidR="008813FF" w:rsidRDefault="00000000">
      <w:pPr>
        <w:pStyle w:val="BodyText"/>
        <w:rPr>
          <w:rFonts w:hint="eastAsia"/>
        </w:rPr>
      </w:pPr>
      <w:r>
        <w:t xml:space="preserve">For a local-refinement check, let the four physical anchors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be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one for each sign pair. Use the shared chart </w:t>
      </w:r>
      <m:oMath>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on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0.2</m:t>
                </m:r>
              </m:e>
            </m:d>
          </m:e>
          <m:sup>
            <m:r>
              <w:rPr>
                <w:rFonts w:ascii="Cambria Math" w:hAnsi="Cambria Math"/>
              </w:rPr>
              <m:t>2</m:t>
            </m:r>
          </m:sup>
        </m:sSup>
      </m:oMath>
      <w:r>
        <w:t xml:space="preserve">. The current optima add the respective offsets </w:t>
      </w:r>
      <m:oMath>
        <m:d>
          <m:dPr>
            <m:ctrlPr>
              <w:rPr>
                <w:rFonts w:ascii="Cambria Math" w:hAnsi="Cambria Math"/>
              </w:rPr>
            </m:ctrlPr>
          </m:dPr>
          <m:e>
            <m:r>
              <w:rPr>
                <w:rFonts w:ascii="Cambria Math" w:hAnsi="Cambria Math"/>
              </w:rPr>
              <m:t>0.07</m:t>
            </m:r>
            <m:r>
              <m:rPr>
                <m:sty m:val="p"/>
              </m:rPr>
              <w:rPr>
                <w:rFonts w:ascii="Cambria Math" w:hAnsi="Cambria Math"/>
              </w:rPr>
              <m:t>,-</m:t>
            </m:r>
            <m:r>
              <w:rPr>
                <w:rFonts w:ascii="Cambria Math" w:hAnsi="Cambria Math"/>
              </w:rPr>
              <m:t>0.11</m:t>
            </m:r>
          </m:e>
        </m:d>
      </m:oMath>
      <w:r>
        <w:t xml:space="preserve">, </w:t>
      </w:r>
      <m:oMath>
        <m:d>
          <m:dPr>
            <m:ctrlPr>
              <w:rPr>
                <w:rFonts w:ascii="Cambria Math" w:hAnsi="Cambria Math"/>
              </w:rPr>
            </m:ctrlPr>
          </m:dPr>
          <m:e>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0.04</m:t>
            </m:r>
          </m:e>
        </m:d>
      </m:oMath>
      <w:r>
        <w:t xml:space="preserve">, </w:t>
      </w:r>
      <m:oMath>
        <m:d>
          <m:dPr>
            <m:ctrlPr>
              <w:rPr>
                <w:rFonts w:ascii="Cambria Math" w:hAnsi="Cambria Math"/>
              </w:rPr>
            </m:ctrlPr>
          </m:dPr>
          <m:e>
            <m:r>
              <w:rPr>
                <w:rFonts w:ascii="Cambria Math" w:hAnsi="Cambria Math"/>
              </w:rPr>
              <m:t>0.02</m:t>
            </m:r>
            <m:r>
              <m:rPr>
                <m:sty m:val="p"/>
              </m:rPr>
              <w:rPr>
                <w:rFonts w:ascii="Cambria Math" w:hAnsi="Cambria Math"/>
              </w:rPr>
              <m:t>,</m:t>
            </m:r>
            <m:r>
              <w:rPr>
                <w:rFonts w:ascii="Cambria Math" w:hAnsi="Cambria Math"/>
              </w:rPr>
              <m:t>0.16</m:t>
            </m:r>
          </m:e>
        </m:d>
      </m:oMath>
      <w:r>
        <w:t xml:space="preserve">, and </w:t>
      </w:r>
      <m:oMath>
        <m:d>
          <m:dPr>
            <m:ctrlPr>
              <w:rPr>
                <w:rFonts w:ascii="Cambria Math" w:hAnsi="Cambria Math"/>
              </w:rPr>
            </m:ctrlPr>
          </m:dPr>
          <m:e>
            <m:r>
              <m:rPr>
                <m:sty m:val="p"/>
              </m:rPr>
              <w:rPr>
                <w:rFonts w:ascii="Cambria Math" w:hAnsi="Cambria Math"/>
              </w:rPr>
              <m:t>-</m:t>
            </m:r>
            <m:r>
              <w:rPr>
                <w:rFonts w:ascii="Cambria Math" w:hAnsi="Cambria Math"/>
              </w:rPr>
              <m:t>0.19</m:t>
            </m:r>
            <m:r>
              <m:rPr>
                <m:sty m:val="p"/>
              </m:rPr>
              <w:rPr>
                <w:rFonts w:ascii="Cambria Math" w:hAnsi="Cambria Math"/>
              </w:rPr>
              <m:t>,-</m:t>
            </m:r>
            <m:r>
              <w:rPr>
                <w:rFonts w:ascii="Cambria Math" w:hAnsi="Cambria Math"/>
              </w:rPr>
              <m:t>0.03</m:t>
            </m:r>
          </m:e>
        </m:d>
      </m:oMath>
      <w:r>
        <w:t xml:space="preserve"> in the first two coordinates. Define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so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ε</m:t>
            </m:r>
          </m:e>
          <m:sub>
            <m:r>
              <m:rPr>
                <m:nor/>
              </m:rPr>
              <m:t>app</m:t>
            </m:r>
          </m:sub>
        </m:sSub>
        <m:r>
          <m:rPr>
            <m:sty m:val="p"/>
          </m:rPr>
          <w:rPr>
            <w:rFonts w:ascii="Cambria Math" w:hAnsi="Cambria Math"/>
          </w:rPr>
          <m:t>=</m:t>
        </m:r>
        <m:r>
          <w:rPr>
            <w:rFonts w:ascii="Cambria Math" w:hAnsi="Cambria Math"/>
          </w:rPr>
          <m:t>0</m:t>
        </m:r>
      </m:oMath>
      <w:r>
        <w:t>.</w:t>
      </w:r>
    </w:p>
    <w:p w14:paraId="3B777F15" w14:textId="77777777" w:rsidR="008813FF" w:rsidRDefault="00000000">
      <w:pPr>
        <w:pStyle w:val="BodyText"/>
        <w:rPr>
          <w:rFonts w:hint="eastAsia"/>
        </w:rPr>
      </w:pPr>
      <w:r>
        <w:t xml:space="preserve">At grid tolerance 0.05, each chart has 16 centers. The best correct-chart errors are 0.04, 0.01, 0.03, and 0.04, whereas every wrong chart has best error 2. Thus the acceptance matrix is exactly the identity at threshold </w:t>
      </w:r>
      <m:oMath>
        <m:r>
          <m:rPr>
            <m:sty m:val="p"/>
          </m:rPr>
          <w:rPr>
            <w:rFonts w:ascii="Cambria Math" w:hAnsi="Cambria Math"/>
          </w:rPr>
          <m:t>-</m:t>
        </m:r>
        <m:r>
          <w:rPr>
            <w:rFonts w:ascii="Cambria Math" w:hAnsi="Cambria Math"/>
          </w:rPr>
          <m:t>0.05</m:t>
        </m:r>
      </m:oMath>
      <w:r>
        <w:t xml:space="preserve">, verifying the recognition construction in Theorem 6. Its ideal full-grid independent-recall cost is </w:t>
      </w:r>
      <m:oMath>
        <m:r>
          <w:rPr>
            <w:rFonts w:ascii="Cambria Math" w:hAnsi="Cambria Math"/>
          </w:rPr>
          <m:t>16</m:t>
        </m:r>
        <m:r>
          <m:rPr>
            <m:sty m:val="p"/>
          </m:rPr>
          <w:rPr>
            <w:rFonts w:ascii="Cambria Math" w:hAnsi="Cambria Math"/>
          </w:rPr>
          <m:t>×</m:t>
        </m:r>
        <m:r>
          <w:rPr>
            <w:rFonts w:ascii="Cambria Math" w:hAnsi="Cambria Math"/>
          </w:rPr>
          <m:t>3.292160699</m:t>
        </m:r>
        <m:r>
          <m:rPr>
            <m:sty m:val="p"/>
          </m:rPr>
          <w:rPr>
            <w:rFonts w:ascii="Cambria Math" w:hAnsi="Cambria Math"/>
          </w:rPr>
          <m:t>=</m:t>
        </m:r>
        <m:r>
          <w:rPr>
            <w:rFonts w:ascii="Cambria Math" w:hAnsi="Cambria Math"/>
          </w:rPr>
          <m:t>52.674571</m:t>
        </m:r>
      </m:oMath>
      <w:r>
        <w:t xml:space="preserve"> evaluations. A four-dimensional local cube of the same half-width needs 256 centers under the corresponding grid argument. These are formula-based evaluation counts for the stated construction, rather than measured gains of a general optimizer.</w:t>
      </w:r>
    </w:p>
    <w:p w14:paraId="72532C48" w14:textId="77777777" w:rsidR="008813FF" w:rsidRDefault="00000000">
      <w:pPr>
        <w:pStyle w:val="BodyText"/>
        <w:rPr>
          <w:rFonts w:hint="eastAsia"/>
        </w:rPr>
      </w:pPr>
      <w:r>
        <w:t xml:space="preserve">A separate check evaluates (28) on 500 random posterior configurations for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d>
          <m:dPr>
            <m:ctrlPr>
              <w:rPr>
                <w:rFonts w:ascii="Cambria Math" w:hAnsi="Cambria Math"/>
              </w:rPr>
            </m:ctrlPr>
          </m:dPr>
          <m:e>
            <m:r>
              <m:rPr>
                <m:sty m:val="p"/>
              </m:rPr>
              <w:rPr>
                <w:rFonts w:ascii="Cambria Math" w:hAnsi="Cambria Math"/>
              </w:rPr>
              <m:t>sin</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2</m:t>
                </m:r>
              </m:sub>
            </m:sSub>
          </m:e>
        </m:d>
      </m:oMath>
      <w:r>
        <w:t xml:space="preserve">. A valid global remainder constant is </w:t>
      </w:r>
      <m:oMath>
        <m:r>
          <w:rPr>
            <w:rFonts w:ascii="Cambria Math" w:hAnsi="Cambria Math"/>
          </w:rPr>
          <m:t>M</m:t>
        </m:r>
        <m:r>
          <m:rPr>
            <m:sty m:val="p"/>
          </m:rPr>
          <w:rPr>
            <w:rFonts w:ascii="Cambria Math" w:hAnsi="Cambria Math"/>
          </w:rPr>
          <m:t>=</m:t>
        </m:r>
        <m:rad>
          <m:radPr>
            <m:degHide m:val="1"/>
            <m:ctrlPr>
              <w:rPr>
                <w:rFonts w:ascii="Cambria Math" w:hAnsi="Cambria Math"/>
              </w:rPr>
            </m:ctrlPr>
          </m:radPr>
          <m:deg/>
          <m:e>
            <m:r>
              <w:rPr>
                <w:rFonts w:ascii="Cambria Math" w:hAnsi="Cambria Math"/>
              </w:rPr>
              <m:t>7</m:t>
            </m:r>
          </m:e>
        </m:rad>
      </m:oMath>
      <w:r>
        <w:t xml:space="preserve">, obtained by bounding the vector Hessian through the </w:t>
      </w:r>
      <w:r>
        <w:lastRenderedPageBreak/>
        <w:t>component Frobenius norms. The largest observed ratio of the decoder gap to its Taylor bound is 0.753505. The proof, rather than this finite test, establishes the bound for every configuration.</w:t>
      </w:r>
    </w:p>
    <w:p w14:paraId="7BD6B652" w14:textId="77777777" w:rsidR="008813FF" w:rsidRDefault="00000000">
      <w:pPr>
        <w:pStyle w:val="Heading1"/>
        <w:rPr>
          <w:rFonts w:hint="eastAsia"/>
        </w:rPr>
      </w:pPr>
      <w:bookmarkStart w:id="33" w:name="scope-and-further-evaluation"/>
      <w:bookmarkEnd w:id="29"/>
      <w:bookmarkEnd w:id="32"/>
      <w:r>
        <w:t>11 Scope and further evaluation</w:t>
      </w:r>
    </w:p>
    <w:p w14:paraId="771D64D7" w14:textId="77777777" w:rsidR="008813FF" w:rsidRDefault="00000000">
      <w:pPr>
        <w:pStyle w:val="FirstParagraph"/>
        <w:rPr>
          <w:rFonts w:hint="eastAsia"/>
        </w:rPr>
      </w:pPr>
      <w:r>
        <w:t>Closure Diffusion is fully specified at the level of a finite memory prior, its posterior operator, a fixed-prior sampling approximation, and a conditional recall-and-refine protocol. Several choices needed in an applied optimizer remain problem-dependent. Unknown task identities need a recognition rule. New tasks need an exploration or change-detection mechanism. A chart must preserve sufficient fitness and current feasibility. Noisy fitness needs a statistical acceptance procedure with controlled false positives and false negatives. The deterministic recognition theorem does not cover these conditions automatically.</w:t>
      </w:r>
    </w:p>
    <w:p w14:paraId="3DB29274" w14:textId="77777777" w:rsidR="008813FF" w:rsidRDefault="00000000">
      <w:pPr>
        <w:pStyle w:val="BodyText"/>
        <w:rPr>
          <w:rFonts w:hint="eastAsia"/>
        </w:rPr>
      </w:pPr>
      <w:r>
        <w:t>The independent protocol makes the square-root analysis exact, but it deliberately leaves useful information unused after rejection. Practical evaluation should compare direct categorical archive sampling, frequency and square-root proposals, ordered or without-replacement checking, and a search method that updates its task belief from all evaluations. If the task identity is observed, include direct indexed lookup. To isolate the value of diffusion, use the same archive, proposal weights, recognition procedure, and evaluation budget for the direct and diffusion versions.</w:t>
      </w:r>
    </w:p>
    <w:p w14:paraId="06A939D8" w14:textId="77777777" w:rsidR="008813FF" w:rsidRDefault="00000000">
      <w:pPr>
        <w:pStyle w:val="BodyText"/>
        <w:rPr>
          <w:rFonts w:hint="eastAsia"/>
        </w:rPr>
      </w:pPr>
      <w:r>
        <w:t>A changing-objective benchmark should report objective evaluations until a declared fitness target, task-identification errors, unsuccessful recall attempts, denoiser evaluations, elapsed time, and archive size. Use multiple independent task sequences and random seeds, retain new-task episodes, and report results by recurrence frequency. Ablations should vary the use of context, the mixture mass, key dimension, local chart dimension, terminal noise, and solver resolution. The pairwise window in (36) suggests a scale to inspect, but does not establish which schedule ablation must affect end-to-end performance.</w:t>
      </w:r>
    </w:p>
    <w:p w14:paraId="251CD4CF" w14:textId="77777777" w:rsidR="008813FF" w:rsidRDefault="00000000">
      <w:pPr>
        <w:pStyle w:val="BodyText"/>
        <w:rPr>
          <w:rFonts w:hint="eastAsia"/>
        </w:rPr>
      </w:pPr>
      <w:r>
        <w:t>The theory does not imply a general exponential speed-up over methods without memory. A global Lipschitz grid and a valid low-dimensional local chart have different information and reachability assumptions. Appendix A records a separate worst-case oracle bound to make that distinction precise. Likewise, a regular simplex optimizes the certificate in (30), not every representation-learning objective. Near-equidistant codes, structured kernels, or approximate neighbor retrieval may be more economical for a large bank; their approximation errors must enter the actual returned-law analysis.</w:t>
      </w:r>
    </w:p>
    <w:p w14:paraId="5E1CCBA9" w14:textId="77777777" w:rsidR="008813FF" w:rsidRDefault="00000000">
      <w:pPr>
        <w:pStyle w:val="Heading1"/>
        <w:rPr>
          <w:rFonts w:hint="eastAsia"/>
        </w:rPr>
      </w:pPr>
      <w:bookmarkStart w:id="34" w:name="conclusion"/>
      <w:bookmarkEnd w:id="33"/>
      <w:r>
        <w:t>12 Conclusion</w:t>
      </w:r>
    </w:p>
    <w:p w14:paraId="11BDF0A8" w14:textId="77777777" w:rsidR="008813FF" w:rsidRDefault="00000000">
      <w:pPr>
        <w:pStyle w:val="FirstParagraph"/>
        <w:rPr>
          <w:rFonts w:hint="eastAsia"/>
        </w:rPr>
      </w:pPr>
      <w:r>
        <w:t>Closure Diffusion places current selection and persistent memory behind a common empirical posterior operator. A normalized mixture yields an exact source gate, and a fixed outer bank admits an explicit probability-flow recall bound. Under independent proposals with replacement, square-root allocation minimizes mean recall draws; predictive context changes that optimum through Arimoto conditional Rényi entropy. Keys determine a useful realization certificate, stored values give exact conditional readout, and local charts can reduce a sufficient refinement grid when their approximation and recognition assumptions hold.</w:t>
      </w:r>
    </w:p>
    <w:p w14:paraId="21519D26" w14:textId="2C79D059" w:rsidR="00A07E0D" w:rsidRDefault="00000000" w:rsidP="00A07E0D">
      <w:pPr>
        <w:pStyle w:val="BodyText"/>
        <w:rPr>
          <w:rFonts w:hint="eastAsia"/>
        </w:rPr>
      </w:pPr>
      <w:r>
        <w:t xml:space="preserve">These results identify what is exact, what must be approximated, and what information the optimizer needs to validate recall. The next empirical question is whether a diffusion implementation improves useful proposals or integration with current search enough to justify its arithmetic cost relative to </w:t>
      </w:r>
      <w:r>
        <w:lastRenderedPageBreak/>
        <w:t>direct archive retrieval. The mathematical framework makes that comparison testable with a shared bank and explicit budgets.</w:t>
      </w:r>
    </w:p>
    <w:p w14:paraId="530678EB" w14:textId="77777777" w:rsidR="00A07E0D" w:rsidRDefault="00A07E0D" w:rsidP="00A07E0D">
      <w:pPr>
        <w:pStyle w:val="Heading1"/>
        <w:rPr>
          <w:rFonts w:hint="eastAsia"/>
        </w:rPr>
      </w:pPr>
      <w:r>
        <w:t>References</w:t>
      </w:r>
    </w:p>
    <w:p w14:paraId="37DB2BB8" w14:textId="38050E51" w:rsidR="00401EE3" w:rsidRDefault="00401EE3" w:rsidP="00A07E0D">
      <w:pPr>
        <w:pStyle w:val="FirstParagraph"/>
        <w:keepLines/>
        <w:spacing w:after="140"/>
        <w:ind w:left="360" w:hanging="360"/>
        <w:rPr>
          <w:sz w:val="21"/>
        </w:rPr>
      </w:pPr>
      <w:r w:rsidRPr="00401EE3">
        <w:rPr>
          <w:sz w:val="21"/>
        </w:rPr>
        <w:t>https://github.com/debiprasadghosh/ResearchOverFlow/tree/main/October2026/ClosureDiffusion</w:t>
      </w:r>
    </w:p>
    <w:p w14:paraId="3A59BF77" w14:textId="7929136D" w:rsidR="00A07E0D" w:rsidRDefault="00A07E0D" w:rsidP="00A07E0D">
      <w:pPr>
        <w:pStyle w:val="FirstParagraph"/>
        <w:keepLines/>
        <w:spacing w:after="140"/>
        <w:ind w:left="360" w:hanging="360"/>
        <w:rPr>
          <w:rFonts w:hint="eastAsia"/>
        </w:rPr>
      </w:pPr>
      <w:r>
        <w:rPr>
          <w:sz w:val="21"/>
        </w:rPr>
        <w:t xml:space="preserve">[1] B. Efron. Tweedie’s formula and selection bias. </w:t>
      </w:r>
      <w:r>
        <w:rPr>
          <w:i/>
          <w:iCs/>
          <w:sz w:val="21"/>
        </w:rPr>
        <w:t>Journal of the American Statistical Association</w:t>
      </w:r>
      <w:r>
        <w:rPr>
          <w:sz w:val="21"/>
        </w:rPr>
        <w:t xml:space="preserve">, 106(496), 1602–1614, 2011. DOI </w:t>
      </w:r>
      <w:hyperlink r:id="rId8">
        <w:r>
          <w:t>10.1198/jasa.2011.tm11181</w:t>
        </w:r>
      </w:hyperlink>
      <w:r>
        <w:rPr>
          <w:sz w:val="21"/>
        </w:rPr>
        <w:t>.</w:t>
      </w:r>
    </w:p>
    <w:p w14:paraId="201307E2" w14:textId="77777777" w:rsidR="00A07E0D" w:rsidRDefault="00A07E0D" w:rsidP="00A07E0D">
      <w:pPr>
        <w:pStyle w:val="BodyText"/>
        <w:keepLines/>
        <w:spacing w:after="140"/>
        <w:ind w:left="360" w:hanging="360"/>
        <w:rPr>
          <w:rFonts w:hint="eastAsia"/>
        </w:rPr>
      </w:pPr>
      <w:r>
        <w:rPr>
          <w:sz w:val="21"/>
        </w:rPr>
        <w:t xml:space="preserve">[2] Y. Song, J. Sohl-Dickstein, D. P. Kingma, A. Kumar, S. Ermon, and B. Poole. Score-based generative modeling through stochastic differential equations. </w:t>
      </w:r>
      <w:r>
        <w:rPr>
          <w:i/>
          <w:iCs/>
          <w:sz w:val="21"/>
        </w:rPr>
        <w:t>ICLR</w:t>
      </w:r>
      <w:r>
        <w:rPr>
          <w:sz w:val="21"/>
        </w:rPr>
        <w:t xml:space="preserve">, 2021. </w:t>
      </w:r>
      <w:hyperlink r:id="rId9">
        <w:r>
          <w:t>arXiv:2011.13456</w:t>
        </w:r>
      </w:hyperlink>
      <w:r>
        <w:rPr>
          <w:sz w:val="21"/>
        </w:rPr>
        <w:t>.</w:t>
      </w:r>
    </w:p>
    <w:p w14:paraId="15221FCD" w14:textId="77777777" w:rsidR="00A07E0D" w:rsidRDefault="00A07E0D" w:rsidP="00A07E0D">
      <w:pPr>
        <w:pStyle w:val="BodyText"/>
        <w:keepLines/>
        <w:spacing w:after="140"/>
        <w:ind w:left="360" w:hanging="360"/>
        <w:rPr>
          <w:rFonts w:hint="eastAsia"/>
        </w:rPr>
      </w:pPr>
      <w:r>
        <w:rPr>
          <w:sz w:val="21"/>
        </w:rPr>
        <w:t xml:space="preserve">[3] T. Karras, M. Aittala, T. Aila, and S. Laine. Elucidating the design space of diffusion-based generative models. </w:t>
      </w:r>
      <w:r>
        <w:rPr>
          <w:i/>
          <w:iCs/>
          <w:sz w:val="21"/>
        </w:rPr>
        <w:t>NeurIPS</w:t>
      </w:r>
      <w:r>
        <w:rPr>
          <w:sz w:val="21"/>
        </w:rPr>
        <w:t xml:space="preserve">, 35, 26565–26577, 2022. </w:t>
      </w:r>
      <w:hyperlink r:id="rId10">
        <w:r>
          <w:t>arXiv:2206.00364</w:t>
        </w:r>
      </w:hyperlink>
      <w:r>
        <w:rPr>
          <w:sz w:val="21"/>
        </w:rPr>
        <w:t>.</w:t>
      </w:r>
    </w:p>
    <w:p w14:paraId="592AC5E0" w14:textId="77777777" w:rsidR="00A07E0D" w:rsidRDefault="00A07E0D" w:rsidP="00A07E0D">
      <w:pPr>
        <w:pStyle w:val="BodyText"/>
        <w:keepLines/>
        <w:spacing w:after="140"/>
        <w:ind w:left="360" w:hanging="360"/>
        <w:rPr>
          <w:rFonts w:hint="eastAsia"/>
        </w:rPr>
      </w:pPr>
      <w:r>
        <w:rPr>
          <w:sz w:val="21"/>
        </w:rPr>
        <w:t xml:space="preserve">[4] J. Song, C. Meng, and S. Ermon. Denoising diffusion implicit models. </w:t>
      </w:r>
      <w:r>
        <w:rPr>
          <w:i/>
          <w:iCs/>
          <w:sz w:val="21"/>
        </w:rPr>
        <w:t>ICLR</w:t>
      </w:r>
      <w:r>
        <w:rPr>
          <w:sz w:val="21"/>
        </w:rPr>
        <w:t xml:space="preserve">, 2021. </w:t>
      </w:r>
      <w:hyperlink r:id="rId11">
        <w:r>
          <w:t>arXiv:2010.02502</w:t>
        </w:r>
      </w:hyperlink>
      <w:r>
        <w:rPr>
          <w:sz w:val="21"/>
        </w:rPr>
        <w:t>.</w:t>
      </w:r>
    </w:p>
    <w:p w14:paraId="58F60A60" w14:textId="77777777" w:rsidR="00A07E0D" w:rsidRDefault="00A07E0D" w:rsidP="00A07E0D">
      <w:pPr>
        <w:pStyle w:val="BodyText"/>
        <w:keepLines/>
        <w:spacing w:after="140"/>
        <w:ind w:left="360" w:hanging="360"/>
        <w:rPr>
          <w:rFonts w:hint="eastAsia"/>
        </w:rPr>
      </w:pPr>
      <w:r>
        <w:rPr>
          <w:sz w:val="21"/>
        </w:rPr>
        <w:t xml:space="preserve">[5] Y. Zhang, B. Hartl, H. Hazan, and M. Levin. Diffusion models are evolutionary algorithms. </w:t>
      </w:r>
      <w:r>
        <w:rPr>
          <w:i/>
          <w:iCs/>
          <w:sz w:val="21"/>
        </w:rPr>
        <w:t>ICLR</w:t>
      </w:r>
      <w:r>
        <w:rPr>
          <w:sz w:val="21"/>
        </w:rPr>
        <w:t xml:space="preserve">, 2025. </w:t>
      </w:r>
      <w:hyperlink r:id="rId12">
        <w:r>
          <w:t>arXiv:2410.02543</w:t>
        </w:r>
      </w:hyperlink>
      <w:r>
        <w:rPr>
          <w:sz w:val="21"/>
        </w:rPr>
        <w:t>, version 3, 2026.</w:t>
      </w:r>
    </w:p>
    <w:p w14:paraId="71F8E335" w14:textId="77777777" w:rsidR="00A07E0D" w:rsidRDefault="00A07E0D" w:rsidP="00A07E0D">
      <w:pPr>
        <w:pStyle w:val="BodyText"/>
        <w:keepLines/>
        <w:spacing w:after="140"/>
        <w:ind w:left="360" w:hanging="360"/>
        <w:rPr>
          <w:rFonts w:hint="eastAsia"/>
        </w:rPr>
      </w:pPr>
      <w:r>
        <w:rPr>
          <w:sz w:val="21"/>
        </w:rPr>
        <w:t xml:space="preserve">[6] Y. Du, C. Durkan, R. Strudel, J. B. Tenenbaum, S. Dieleman, R. Fergus, J. Sohl-Dickstein, A. Doucet, and W. S. Grathwohl. Reduce, reuse, recycle: compositional generation with energy-based diffusion models and MCMC. </w:t>
      </w:r>
      <w:r>
        <w:rPr>
          <w:i/>
          <w:iCs/>
          <w:sz w:val="21"/>
        </w:rPr>
        <w:t>Proceedings of Machine Learning Research</w:t>
      </w:r>
      <w:r>
        <w:rPr>
          <w:sz w:val="21"/>
        </w:rPr>
        <w:t xml:space="preserve">, 202, 8489–8510, 2023. </w:t>
      </w:r>
      <w:hyperlink r:id="rId13">
        <w:r>
          <w:t>Publisher page</w:t>
        </w:r>
      </w:hyperlink>
      <w:r>
        <w:rPr>
          <w:sz w:val="21"/>
        </w:rPr>
        <w:t>.</w:t>
      </w:r>
    </w:p>
    <w:p w14:paraId="74315C64" w14:textId="77777777" w:rsidR="00A07E0D" w:rsidRDefault="00A07E0D" w:rsidP="00A07E0D">
      <w:pPr>
        <w:pStyle w:val="BodyText"/>
        <w:keepLines/>
        <w:spacing w:after="140"/>
        <w:ind w:left="360" w:hanging="360"/>
        <w:rPr>
          <w:rFonts w:hint="eastAsia"/>
        </w:rPr>
      </w:pPr>
      <w:r>
        <w:rPr>
          <w:sz w:val="21"/>
        </w:rPr>
        <w:t xml:space="preserve">[7] E. Cohen and S. Shenker. Replication strategies in unstructured peer-to-peer networks. </w:t>
      </w:r>
      <w:r>
        <w:rPr>
          <w:i/>
          <w:iCs/>
          <w:sz w:val="21"/>
        </w:rPr>
        <w:t>ACM SIGCOMM</w:t>
      </w:r>
      <w:r>
        <w:rPr>
          <w:sz w:val="21"/>
        </w:rPr>
        <w:t xml:space="preserve">, 177–190, 2002. </w:t>
      </w:r>
      <w:hyperlink r:id="rId14">
        <w:r>
          <w:t>Conference paper</w:t>
        </w:r>
      </w:hyperlink>
      <w:r>
        <w:rPr>
          <w:sz w:val="21"/>
        </w:rPr>
        <w:t>.</w:t>
      </w:r>
    </w:p>
    <w:p w14:paraId="24B25726" w14:textId="77777777" w:rsidR="00A07E0D" w:rsidRDefault="00A07E0D" w:rsidP="00A07E0D">
      <w:pPr>
        <w:pStyle w:val="BodyText"/>
        <w:keepLines/>
        <w:spacing w:after="140"/>
        <w:ind w:left="360" w:hanging="360"/>
        <w:rPr>
          <w:rFonts w:hint="eastAsia"/>
        </w:rPr>
      </w:pPr>
      <w:r>
        <w:rPr>
          <w:sz w:val="21"/>
        </w:rPr>
        <w:t xml:space="preserve">[8] E. Arıkan. An inequality on guessing and its application to sequential decoding. </w:t>
      </w:r>
      <w:r>
        <w:rPr>
          <w:i/>
          <w:iCs/>
          <w:sz w:val="21"/>
        </w:rPr>
        <w:t>IEEE Transactions on Information Theory</w:t>
      </w:r>
      <w:r>
        <w:rPr>
          <w:sz w:val="21"/>
        </w:rPr>
        <w:t xml:space="preserve">, 42(1), 99–105, 1996. DOI </w:t>
      </w:r>
      <w:hyperlink r:id="rId15">
        <w:r>
          <w:t>10.1109/18.481781</w:t>
        </w:r>
      </w:hyperlink>
      <w:r>
        <w:rPr>
          <w:sz w:val="21"/>
        </w:rPr>
        <w:t>.</w:t>
      </w:r>
    </w:p>
    <w:p w14:paraId="68C61928" w14:textId="77777777" w:rsidR="00A07E0D" w:rsidRDefault="00A07E0D" w:rsidP="00A07E0D">
      <w:pPr>
        <w:pStyle w:val="BodyText"/>
        <w:keepLines/>
        <w:spacing w:after="140"/>
        <w:ind w:left="360" w:hanging="360"/>
        <w:rPr>
          <w:rFonts w:hint="eastAsia"/>
        </w:rPr>
      </w:pPr>
      <w:r>
        <w:rPr>
          <w:sz w:val="21"/>
        </w:rPr>
        <w:t xml:space="preserve">[9] S. Fehr and S. Berens. On the conditional Rényi entropy. </w:t>
      </w:r>
      <w:r>
        <w:rPr>
          <w:i/>
          <w:iCs/>
          <w:sz w:val="21"/>
        </w:rPr>
        <w:t>IEEE Transactions on Information Theory</w:t>
      </w:r>
      <w:r>
        <w:rPr>
          <w:sz w:val="21"/>
        </w:rPr>
        <w:t xml:space="preserve">, 60(11), 6801–6810, 2014. DOI </w:t>
      </w:r>
      <w:hyperlink r:id="rId16">
        <w:r>
          <w:t>10.1109/TIT.2014.2357799</w:t>
        </w:r>
      </w:hyperlink>
      <w:r>
        <w:rPr>
          <w:sz w:val="21"/>
        </w:rPr>
        <w:t xml:space="preserve">. </w:t>
      </w:r>
      <w:hyperlink r:id="rId17">
        <w:r>
          <w:t>Institutional record</w:t>
        </w:r>
      </w:hyperlink>
      <w:r>
        <w:rPr>
          <w:sz w:val="21"/>
        </w:rPr>
        <w:t>.</w:t>
      </w:r>
    </w:p>
    <w:p w14:paraId="12BFF0E5" w14:textId="77777777" w:rsidR="00A07E0D" w:rsidRDefault="00A07E0D" w:rsidP="00A07E0D">
      <w:pPr>
        <w:pStyle w:val="BodyText"/>
        <w:keepLines/>
        <w:spacing w:after="140"/>
        <w:ind w:left="360" w:hanging="360"/>
        <w:rPr>
          <w:rFonts w:hint="eastAsia"/>
        </w:rPr>
      </w:pPr>
      <w:r>
        <w:rPr>
          <w:sz w:val="21"/>
        </w:rPr>
        <w:t xml:space="preserve">[10] R. Rombach, A. Blattmann, D. Lorenz, P. Esser, and B. Ommer. High-resolution image synthesis with latent diffusion models. </w:t>
      </w:r>
      <w:r>
        <w:rPr>
          <w:i/>
          <w:iCs/>
          <w:sz w:val="21"/>
        </w:rPr>
        <w:t>CVPR</w:t>
      </w:r>
      <w:r>
        <w:rPr>
          <w:sz w:val="21"/>
        </w:rPr>
        <w:t xml:space="preserve">, 10684–10695, 2022. </w:t>
      </w:r>
      <w:hyperlink r:id="rId18">
        <w:r>
          <w:t>arXiv:2112.10752</w:t>
        </w:r>
      </w:hyperlink>
      <w:r>
        <w:rPr>
          <w:sz w:val="21"/>
        </w:rPr>
        <w:t>.</w:t>
      </w:r>
    </w:p>
    <w:p w14:paraId="6889411A" w14:textId="77777777" w:rsidR="00A07E0D" w:rsidRDefault="00A07E0D" w:rsidP="00A07E0D">
      <w:pPr>
        <w:pStyle w:val="BodyText"/>
        <w:keepLines/>
        <w:spacing w:after="140"/>
        <w:ind w:left="360" w:hanging="360"/>
        <w:rPr>
          <w:rFonts w:hint="eastAsia"/>
        </w:rPr>
      </w:pPr>
      <w:r>
        <w:rPr>
          <w:sz w:val="21"/>
        </w:rPr>
        <w:t xml:space="preserve">[11] H. Ramsauer et al. Hopfield networks is all you need. </w:t>
      </w:r>
      <w:r>
        <w:rPr>
          <w:i/>
          <w:iCs/>
          <w:sz w:val="21"/>
        </w:rPr>
        <w:t>ICLR</w:t>
      </w:r>
      <w:r>
        <w:rPr>
          <w:sz w:val="21"/>
        </w:rPr>
        <w:t xml:space="preserve">, 2021. </w:t>
      </w:r>
      <w:hyperlink r:id="rId19">
        <w:r>
          <w:t>arXiv:2008.02217</w:t>
        </w:r>
      </w:hyperlink>
      <w:r>
        <w:rPr>
          <w:sz w:val="21"/>
        </w:rPr>
        <w:t>.</w:t>
      </w:r>
    </w:p>
    <w:p w14:paraId="74938052" w14:textId="77777777" w:rsidR="00A07E0D" w:rsidRDefault="00A07E0D" w:rsidP="00A07E0D">
      <w:pPr>
        <w:pStyle w:val="BodyText"/>
        <w:keepLines/>
        <w:spacing w:after="140"/>
        <w:ind w:left="360" w:hanging="360"/>
        <w:rPr>
          <w:rFonts w:hint="eastAsia"/>
        </w:rPr>
      </w:pPr>
      <w:r>
        <w:rPr>
          <w:sz w:val="21"/>
        </w:rPr>
        <w:t xml:space="preserve">[12] J. Branke. Memory enhanced evolutionary algorithms for changing optimization problems. </w:t>
      </w:r>
      <w:r>
        <w:rPr>
          <w:i/>
          <w:iCs/>
          <w:sz w:val="21"/>
        </w:rPr>
        <w:t>Congress on Evolutionary Computation</w:t>
      </w:r>
      <w:r>
        <w:rPr>
          <w:sz w:val="21"/>
        </w:rPr>
        <w:t xml:space="preserve">, 1875–1882, 1999. </w:t>
      </w:r>
      <w:hyperlink r:id="rId20">
        <w:r>
          <w:t>Institutional record</w:t>
        </w:r>
      </w:hyperlink>
      <w:r>
        <w:rPr>
          <w:sz w:val="21"/>
        </w:rPr>
        <w:t>.</w:t>
      </w:r>
    </w:p>
    <w:p w14:paraId="4E2CF5BC" w14:textId="7EC39DB6" w:rsidR="00401EE3" w:rsidRDefault="00A07E0D" w:rsidP="00A07E0D">
      <w:pPr>
        <w:pStyle w:val="BodyText"/>
        <w:keepLines/>
        <w:spacing w:after="140"/>
        <w:ind w:left="360" w:hanging="360"/>
        <w:rPr>
          <w:i/>
          <w:iCs/>
          <w:sz w:val="21"/>
        </w:rPr>
      </w:pPr>
      <w:r>
        <w:rPr>
          <w:sz w:val="21"/>
        </w:rPr>
        <w:t xml:space="preserve">[13] D. P. Ghosh. </w:t>
      </w:r>
      <w:r>
        <w:rPr>
          <w:i/>
          <w:iCs/>
          <w:sz w:val="21"/>
        </w:rPr>
        <w:t xml:space="preserve">Closure Diffusion conceptual framework; </w:t>
      </w:r>
      <w:r w:rsidR="00BA58D3">
        <w:rPr>
          <w:sz w:val="21"/>
        </w:rPr>
        <w:t xml:space="preserve">October 2026. </w:t>
      </w:r>
      <w:r w:rsidR="00401EE3" w:rsidRPr="00181FD0">
        <w:rPr>
          <w:sz w:val="21"/>
        </w:rPr>
        <w:t>https://github.com/debiprasadghosh/ResearchOverFlow/tree/main/October2026/ClosureDiffusion</w:t>
      </w:r>
    </w:p>
    <w:p w14:paraId="0EB30159" w14:textId="31865338" w:rsidR="00401EE3" w:rsidRDefault="00401EE3" w:rsidP="00401EE3">
      <w:pPr>
        <w:pStyle w:val="BodyText"/>
        <w:keepLines/>
        <w:spacing w:after="140"/>
        <w:ind w:left="360" w:hanging="360"/>
        <w:rPr>
          <w:i/>
          <w:iCs/>
          <w:sz w:val="21"/>
        </w:rPr>
      </w:pPr>
      <w:r>
        <w:rPr>
          <w:sz w:val="21"/>
        </w:rPr>
        <w:t>[1</w:t>
      </w:r>
      <w:r>
        <w:rPr>
          <w:sz w:val="21"/>
        </w:rPr>
        <w:t>4</w:t>
      </w:r>
      <w:r>
        <w:rPr>
          <w:sz w:val="21"/>
        </w:rPr>
        <w:t xml:space="preserve">] D. P. Ghosh. </w:t>
      </w:r>
      <w:r>
        <w:rPr>
          <w:i/>
          <w:iCs/>
          <w:sz w:val="21"/>
        </w:rPr>
        <w:t xml:space="preserve">Closure Diffusion meta learning; </w:t>
      </w:r>
      <w:r w:rsidR="00BA58D3">
        <w:rPr>
          <w:sz w:val="21"/>
        </w:rPr>
        <w:t xml:space="preserve">October 2026. </w:t>
      </w:r>
      <w:r w:rsidRPr="00181FD0">
        <w:rPr>
          <w:sz w:val="21"/>
        </w:rPr>
        <w:t>https://github.com/debiprasadghosh/ResearchOverFlow/tree/main/October2026/ClosureDiffusion</w:t>
      </w:r>
    </w:p>
    <w:p w14:paraId="7CEF21B6" w14:textId="093347D1" w:rsidR="00401EE3" w:rsidRDefault="00401EE3" w:rsidP="00401EE3">
      <w:pPr>
        <w:pStyle w:val="BodyText"/>
        <w:keepLines/>
        <w:spacing w:after="140"/>
        <w:ind w:left="360" w:hanging="360"/>
        <w:rPr>
          <w:i/>
          <w:iCs/>
          <w:sz w:val="21"/>
        </w:rPr>
      </w:pPr>
      <w:r>
        <w:rPr>
          <w:sz w:val="21"/>
        </w:rPr>
        <w:t>[1</w:t>
      </w:r>
      <w:r>
        <w:rPr>
          <w:sz w:val="21"/>
        </w:rPr>
        <w:t>5</w:t>
      </w:r>
      <w:r>
        <w:rPr>
          <w:sz w:val="21"/>
        </w:rPr>
        <w:t xml:space="preserve">] D. P. Ghosh. </w:t>
      </w:r>
      <w:r>
        <w:rPr>
          <w:i/>
          <w:iCs/>
          <w:sz w:val="21"/>
        </w:rPr>
        <w:t xml:space="preserve">Latent Closure Diffusion; </w:t>
      </w:r>
      <w:r w:rsidR="00BA58D3">
        <w:rPr>
          <w:sz w:val="21"/>
        </w:rPr>
        <w:t xml:space="preserve">October 2026. </w:t>
      </w:r>
      <w:r w:rsidRPr="00181FD0">
        <w:rPr>
          <w:sz w:val="21"/>
        </w:rPr>
        <w:t>https://github.com/debiprasadghosh/ResearchOverFlow/tree/main/October2026/ClosureDiffusion</w:t>
      </w:r>
    </w:p>
    <w:p w14:paraId="6928F03F" w14:textId="4C340575" w:rsidR="00A07E0D" w:rsidRDefault="00401EE3" w:rsidP="00A07E0D">
      <w:pPr>
        <w:pStyle w:val="BodyText"/>
        <w:keepLines/>
        <w:spacing w:after="140"/>
        <w:ind w:left="360" w:hanging="360"/>
        <w:rPr>
          <w:rFonts w:hint="eastAsia"/>
        </w:rPr>
      </w:pPr>
      <w:r w:rsidRPr="00401EE3">
        <w:rPr>
          <w:sz w:val="21"/>
        </w:rPr>
        <w:t>[1</w:t>
      </w:r>
      <w:r>
        <w:rPr>
          <w:sz w:val="21"/>
        </w:rPr>
        <w:t>6</w:t>
      </w:r>
      <w:r w:rsidRPr="00401EE3">
        <w:rPr>
          <w:sz w:val="21"/>
        </w:rPr>
        <w:t>]</w:t>
      </w:r>
      <w:r>
        <w:rPr>
          <w:sz w:val="21"/>
        </w:rPr>
        <w:t xml:space="preserve"> </w:t>
      </w:r>
      <w:r>
        <w:rPr>
          <w:sz w:val="21"/>
        </w:rPr>
        <w:t xml:space="preserve">D. P. Ghosh. </w:t>
      </w:r>
      <w:r>
        <w:rPr>
          <w:i/>
          <w:iCs/>
          <w:sz w:val="21"/>
        </w:rPr>
        <w:t>C</w:t>
      </w:r>
      <w:r w:rsidR="00A07E0D">
        <w:rPr>
          <w:sz w:val="21"/>
        </w:rPr>
        <w:t xml:space="preserve">ompanion scripts </w:t>
      </w:r>
      <w:r w:rsidR="00A07E0D">
        <w:rPr>
          <w:rStyle w:val="VerbatimChar"/>
          <w:sz w:val="21"/>
        </w:rPr>
        <w:t>checks_cd.py</w:t>
      </w:r>
      <w:r w:rsidR="00A07E0D">
        <w:rPr>
          <w:sz w:val="21"/>
        </w:rPr>
        <w:t xml:space="preserve">, </w:t>
      </w:r>
      <w:r w:rsidR="00A07E0D">
        <w:rPr>
          <w:rStyle w:val="VerbatimChar"/>
          <w:sz w:val="21"/>
        </w:rPr>
        <w:t>verify.py</w:t>
      </w:r>
      <w:r w:rsidR="00A07E0D">
        <w:rPr>
          <w:sz w:val="21"/>
        </w:rPr>
        <w:t xml:space="preserve">, and </w:t>
      </w:r>
      <w:r w:rsidR="00A07E0D">
        <w:rPr>
          <w:rStyle w:val="VerbatimChar"/>
          <w:sz w:val="21"/>
        </w:rPr>
        <w:t>verify_lcd.py</w:t>
      </w:r>
      <w:r w:rsidR="00A07E0D">
        <w:rPr>
          <w:sz w:val="21"/>
        </w:rPr>
        <w:t xml:space="preserve">. </w:t>
      </w:r>
      <w:r w:rsidR="001666BC">
        <w:rPr>
          <w:sz w:val="21"/>
        </w:rPr>
        <w:t xml:space="preserve">October 2026. </w:t>
      </w:r>
      <w:r w:rsidRPr="00181FD0">
        <w:rPr>
          <w:sz w:val="21"/>
        </w:rPr>
        <w:t>https://github.com/debiprasadghosh/ResearchOverFlow/tree/main/October2026/ClosureDiffusion</w:t>
      </w:r>
      <w:r w:rsidR="001666BC">
        <w:rPr>
          <w:sz w:val="21"/>
        </w:rPr>
        <w:t>.</w:t>
      </w:r>
    </w:p>
    <w:p w14:paraId="5259BB88" w14:textId="77777777" w:rsidR="008813FF" w:rsidRDefault="00000000">
      <w:pPr>
        <w:pStyle w:val="Heading1"/>
        <w:pageBreakBefore/>
        <w:rPr>
          <w:rFonts w:hint="eastAsia"/>
        </w:rPr>
      </w:pPr>
      <w:bookmarkStart w:id="35" w:name="X1f13d6222b261a8a38f10a82861ec87c24984e6"/>
      <w:bookmarkEnd w:id="34"/>
      <w:r>
        <w:lastRenderedPageBreak/>
        <w:t>Appendix A A separate oracle bound without location memory</w:t>
      </w:r>
    </w:p>
    <w:p w14:paraId="577C34BC" w14:textId="77777777" w:rsidR="008813FF" w:rsidRDefault="00000000">
      <w:pPr>
        <w:pStyle w:val="FirstParagraph"/>
        <w:rPr>
          <w:rFonts w:hint="eastAsia"/>
        </w:rPr>
      </w:pPr>
      <w:r>
        <w:t xml:space="preserve">Consider </w:t>
      </w:r>
      <m:oMath>
        <m:r>
          <w:rPr>
            <w:rFonts w:ascii="Cambria Math" w:hAnsi="Cambria Math"/>
          </w:rPr>
          <m:t>L</m:t>
        </m:r>
      </m:oMath>
      <w:r>
        <w:t xml:space="preserve">-Lipschitz fitness functions on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e>
            </m:d>
          </m:e>
          <m:sup>
            <m:r>
              <w:rPr>
                <w:rFonts w:ascii="Cambria Math" w:hAnsi="Cambria Math"/>
              </w:rPr>
              <m:t>d</m:t>
            </m:r>
          </m:sup>
        </m:sSup>
      </m:oMath>
      <w:r>
        <w:t xml:space="preserve"> in the sup-norm, with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0</m:t>
        </m:r>
      </m:oMath>
      <w:r>
        <w:t xml:space="preserve"> and target error </w:t>
      </w:r>
      <m:oMath>
        <m:r>
          <w:rPr>
            <w:rFonts w:ascii="Cambria Math" w:hAnsi="Cambria Math"/>
          </w:rPr>
          <m:t>ε</m:t>
        </m:r>
        <m:r>
          <m:rPr>
            <m:sty m:val="p"/>
          </m:rPr>
          <w:rPr>
            <w:rFonts w:ascii="Cambria Math" w:hAnsi="Cambria Math"/>
          </w:rPr>
          <m:t>&gt;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=ceil</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ε</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0</m:t>
            </m:r>
          </m:sub>
          <m:sup>
            <m:r>
              <w:rPr>
                <w:rFonts w:ascii="Cambria Math" w:hAnsi="Cambria Math"/>
              </w:rPr>
              <m:t>d</m:t>
            </m:r>
          </m:sup>
        </m:sSubSup>
      </m:oMath>
      <w:r>
        <w:t xml:space="preserve">. Any deterministic algorithm guaranteed to output an </w:t>
      </w:r>
      <m:oMath>
        <m:r>
          <w:rPr>
            <w:rFonts w:ascii="Cambria Math" w:hAnsi="Cambria Math"/>
          </w:rPr>
          <m:t>ε</m:t>
        </m:r>
      </m:oMath>
      <w:r>
        <w:t xml:space="preserve">-optimal point for every such function requires at least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oMath>
      <w:r>
        <w:t xml:space="preserve"> point evaluations on some instance. A randomized algorithm using at most </w:t>
      </w:r>
      <m:oMath>
        <m:r>
          <w:rPr>
            <w:rFonts w:ascii="Cambria Math" w:hAnsi="Cambria Math"/>
          </w:rPr>
          <m:t>n</m:t>
        </m:r>
      </m:oMath>
      <w:r>
        <w:t xml:space="preserve"> evaluations on every run and succeeding with probability at least one half on every instance must have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w:t>
      </w:r>
    </w:p>
    <w:p w14:paraId="52FFF274" w14:textId="77777777" w:rsidR="008813FF" w:rsidRDefault="00000000">
      <w:pPr>
        <w:pStyle w:val="BodyText"/>
        <w:keepNext/>
        <w:rPr>
          <w:rFonts w:hint="eastAsia"/>
        </w:rPr>
      </w:pPr>
      <w:r>
        <w:t xml:space="preserve">To prove the statements, partition the domain into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subcubes of half-width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Since </w:t>
      </w:r>
      <m:oMath>
        <m:r>
          <w:rPr>
            <w:rFonts w:ascii="Cambria Math" w:hAnsi="Cambria Math"/>
          </w:rPr>
          <m:t>Lr</m:t>
        </m:r>
        <m:r>
          <m:rPr>
            <m:sty m:val="p"/>
          </m:rPr>
          <w:rPr>
            <w:rFonts w:ascii="Cambria Math" w:hAnsi="Cambria Math"/>
          </w:rPr>
          <m:t>&gt;</m:t>
        </m:r>
        <m:r>
          <w:rPr>
            <w:rFonts w:ascii="Cambria Math" w:hAnsi="Cambria Math"/>
          </w:rPr>
          <m:t>ε</m:t>
        </m:r>
      </m:oMath>
      <w:r>
        <w:t>, the functions</w:t>
      </w:r>
    </w:p>
    <w:p w14:paraId="40052408"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e>
          </m:d>
          <m:r>
            <m:rPr>
              <m:sty m:val="p"/>
            </m:rPr>
            <w:rPr>
              <w:rFonts w:ascii="Cambria Math" w:hAnsi="Cambria Math"/>
            </w:rPr>
            <m:t>}</m:t>
          </m:r>
          <m:r>
            <m:rPr>
              <m:nor/>
            </m:rPr>
            <m:t>    (A1)</m:t>
          </m:r>
        </m:oMath>
      </m:oMathPara>
    </w:p>
    <w:p w14:paraId="20442338" w14:textId="77777777" w:rsidR="008813FF" w:rsidRDefault="00000000">
      <w:pPr>
        <w:pStyle w:val="FirstParagraph"/>
        <w:rPr>
          <w:rFonts w:hint="eastAsia"/>
        </w:rPr>
      </w:pPr>
      <w:r>
        <w:t xml:space="preserve">have maximum </w:t>
      </w:r>
      <m:oMath>
        <m:r>
          <w:rPr>
            <w:rFonts w:ascii="Cambria Math" w:hAnsi="Cambria Math"/>
          </w:rPr>
          <m:t>Lr</m:t>
        </m:r>
      </m:oMath>
      <w:r>
        <w:t xml:space="preserve">, are </w:t>
      </w:r>
      <m:oMath>
        <m:r>
          <w:rPr>
            <w:rFonts w:ascii="Cambria Math" w:hAnsi="Cambria Math"/>
          </w:rPr>
          <m:t>L</m:t>
        </m:r>
      </m:oMath>
      <w:r>
        <w:t xml:space="preserve">-Lipschitz, and are positive only in the open interior of their respective subcubes. An all-zero query transcript visits at most </w:t>
      </w:r>
      <m:oMath>
        <m:r>
          <w:rPr>
            <w:rFonts w:ascii="Cambria Math" w:hAnsi="Cambria Math"/>
          </w:rPr>
          <m:t>n</m:t>
        </m:r>
      </m:oMath>
      <w:r>
        <w:t xml:space="preserve"> interiors; its final output can occupy at most one additional interior. If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choose an unvisited interior. The algorithm receives exactly the same responses on that bump function and returns zero fitness, which is more than </w:t>
      </w:r>
      <m:oMath>
        <m:r>
          <w:rPr>
            <w:rFonts w:ascii="Cambria Math" w:hAnsi="Cambria Math"/>
          </w:rPr>
          <m:t>ε</m:t>
        </m:r>
      </m:oMath>
      <w:r>
        <w:t xml:space="preserve"> below the maximum. This proves the deterministic bound.</w:t>
      </w:r>
    </w:p>
    <w:p w14:paraId="7107ECCA" w14:textId="77777777" w:rsidR="008813FF" w:rsidRDefault="00000000">
      <w:pPr>
        <w:pStyle w:val="BodyText"/>
        <w:rPr>
          <w:rFonts w:hint="eastAsia"/>
        </w:rPr>
      </w:pPr>
      <w:r>
        <w:t xml:space="preserve">For a uniformly random bump location, a fixed deterministic strategy with at most </w:t>
      </w:r>
      <m:oMath>
        <m:r>
          <w:rPr>
            <w:rFonts w:ascii="Cambria Math" w:hAnsi="Cambria Math"/>
          </w:rPr>
          <m:t>n</m:t>
        </m:r>
      </m:oMath>
      <w:r>
        <w:t xml:space="preserve"> queries can first detect the bump only in one of the at most </w:t>
      </w:r>
      <m:oMath>
        <m:r>
          <w:rPr>
            <w:rFonts w:ascii="Cambria Math" w:hAnsi="Cambria Math"/>
          </w:rPr>
          <m:t>n</m:t>
        </m:r>
      </m:oMath>
      <w:r>
        <w:t xml:space="preserve"> interiors on its all-zero branch. In the remaining cases its output can succeed for at most one extra interior. Its success probability is at most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oMath>
      <w:r>
        <w:t>. Averaging this bound over the internal randomness of a randomized algorithm gives the stated budget bound. This argument concerns a fixed worst-case evaluation cap. An expected-budget lower bound would require a separate stopping-time analysis.</w:t>
      </w:r>
    </w:p>
    <w:p w14:paraId="5813EC3B" w14:textId="77777777" w:rsidR="008813FF" w:rsidRDefault="00000000">
      <w:pPr>
        <w:pStyle w:val="BodyText"/>
        <w:rPr>
          <w:rFonts w:hint="eastAsia"/>
        </w:rPr>
      </w:pPr>
      <w:r>
        <w:t>This oracle class supplies neither witnesses nor a reachable local chart. The bound therefore cannot be divided by (38) to infer a universal per-instance or average speed-up. It describes a different information setting. A fair empirical memory comparison should hold the task family and evaluator conditions fixed and account for the cost of acquiring and maintaining the bank.</w:t>
      </w:r>
    </w:p>
    <w:p w14:paraId="0F5A6E2D" w14:textId="77777777" w:rsidR="008813FF" w:rsidRDefault="00000000">
      <w:pPr>
        <w:pStyle w:val="Heading1"/>
        <w:rPr>
          <w:rFonts w:hint="eastAsia"/>
        </w:rPr>
      </w:pPr>
      <w:bookmarkStart w:id="36" w:name="X7213fdca9522135674f459a5d376ce08a401560"/>
      <w:bookmarkEnd w:id="35"/>
      <w:r>
        <w:t>Appendix B Parallel recall and unequal checking costs</w:t>
      </w:r>
    </w:p>
    <w:p w14:paraId="1B41668D" w14:textId="77777777" w:rsidR="008813FF" w:rsidRDefault="00000000">
      <w:pPr>
        <w:pStyle w:val="Heading2"/>
        <w:rPr>
          <w:rFonts w:hint="eastAsia"/>
        </w:rPr>
      </w:pPr>
      <w:bookmarkStart w:id="37" w:name="independent-batches"/>
      <w:r>
        <w:t>Independent batches</w:t>
      </w:r>
    </w:p>
    <w:p w14:paraId="3707FD86" w14:textId="77777777" w:rsidR="008813FF" w:rsidRDefault="00000000">
      <w:pPr>
        <w:pStyle w:val="FirstParagraph"/>
        <w:keepNext/>
        <w:rPr>
          <w:rFonts w:hint="eastAsia"/>
        </w:rPr>
      </w:pPr>
      <w:r>
        <w:t xml:space="preserve">If a round draws </w:t>
      </w:r>
      <m:oMath>
        <m:r>
          <w:rPr>
            <w:rFonts w:ascii="Cambria Math" w:hAnsi="Cambria Math"/>
          </w:rPr>
          <m:t>B</m:t>
        </m:r>
      </m:oMath>
      <w:r>
        <w:t xml:space="preserve"> independent labels from </w:t>
      </w:r>
      <m:oMath>
        <m:r>
          <w:rPr>
            <w:rFonts w:ascii="Cambria Math" w:hAnsi="Cambria Math"/>
          </w:rPr>
          <m:t>q</m:t>
        </m:r>
      </m:oMath>
      <w:r>
        <w:t xml:space="preserve"> and succeeds when any label matches task </w:t>
      </w:r>
      <m:oMath>
        <m:r>
          <w:rPr>
            <w:rFonts w:ascii="Cambria Math" w:hAnsi="Cambria Math"/>
          </w:rPr>
          <m:t>e</m:t>
        </m:r>
      </m:oMath>
      <w:r>
        <w:t xml:space="preserve">, its success probability is </w:t>
      </w:r>
      <m:oMath>
        <m:sSub>
          <m:sSubPr>
            <m:ctrlPr>
              <w:rPr>
                <w:rFonts w:ascii="Cambria Math" w:hAnsi="Cambria Math"/>
              </w:rPr>
            </m:ctrlPr>
          </m:sSubPr>
          <m:e>
            <m:r>
              <w:rPr>
                <w:rFonts w:ascii="Cambria Math" w:hAnsi="Cambria Math"/>
              </w:rPr>
              <m:t>s</m:t>
            </m:r>
          </m:e>
          <m:sub>
            <m:r>
              <w:rPr>
                <w:rFonts w:ascii="Cambria Math" w:hAnsi="Cambria Math"/>
              </w:rPr>
              <m:t>e</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e>
            </m:d>
          </m:e>
          <m:sup>
            <m:r>
              <w:rPr>
                <w:rFonts w:ascii="Cambria Math" w:hAnsi="Cambria Math"/>
              </w:rPr>
              <m:t>B</m:t>
            </m:r>
          </m:sup>
        </m:sSup>
      </m:oMath>
      <w:r>
        <w:t>. The expected round count is</w:t>
      </w:r>
    </w:p>
    <w:p w14:paraId="4895D066"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B</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e</m:t>
                      </m:r>
                    </m:sub>
                  </m:sSub>
                </m:num>
                <m:den>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e>
                      </m:d>
                    </m:e>
                    <m:sup>
                      <m:r>
                        <w:rPr>
                          <w:rFonts w:ascii="Cambria Math" w:hAnsi="Cambria Math"/>
                        </w:rPr>
                        <m:t>B</m:t>
                      </m:r>
                    </m:sup>
                  </m:sSup>
                </m:den>
              </m:f>
            </m:e>
          </m:nary>
          <m:r>
            <m:rPr>
              <m:sty m:val="p"/>
            </m:rPr>
            <w:rPr>
              <w:rFonts w:ascii="Cambria Math" w:hAnsi="Cambria Math"/>
            </w:rPr>
            <m:t>.</m:t>
          </m:r>
          <m:r>
            <m:rPr>
              <m:nor/>
            </m:rPr>
            <m:t>    (B1)</m:t>
          </m:r>
        </m:oMath>
      </m:oMathPara>
    </w:p>
    <w:p w14:paraId="3668C746" w14:textId="77777777" w:rsidR="008813FF" w:rsidRDefault="00000000">
      <w:pPr>
        <w:pStyle w:val="FirstParagraph"/>
        <w:keepNext/>
        <w:rPr>
          <w:rFonts w:hint="eastAsia"/>
        </w:rPr>
      </w:pPr>
      <w:r>
        <w:t xml:space="preserve">For </w:t>
      </w:r>
      <m:oMath>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K</m:t>
        </m:r>
        <m:r>
          <m:rPr>
            <m:sty m:val="p"/>
          </m:rPr>
          <w:rPr>
            <w:rFonts w:ascii="Cambria Math" w:hAnsi="Cambria Math"/>
          </w:rPr>
          <m:t>≥</m:t>
        </m:r>
        <m:r>
          <w:rPr>
            <w:rFonts w:ascii="Cambria Math" w:hAnsi="Cambria Math"/>
          </w:rPr>
          <m:t>2</m:t>
        </m:r>
      </m:oMath>
      <w:r>
        <w:t xml:space="preserve">, this is strictly convex on the open simplex. To see this, put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oMath>
      <w:r>
        <w:t xml:space="preserve">; the second derivative of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B</m:t>
                    </m:r>
                  </m:sup>
                </m:sSup>
              </m:e>
            </m:d>
          </m:e>
          <m:sup>
            <m:r>
              <m:rPr>
                <m:sty m:val="p"/>
              </m:rPr>
              <w:rPr>
                <w:rFonts w:ascii="Cambria Math" w:hAnsi="Cambria Math"/>
              </w:rPr>
              <m:t>-</m:t>
            </m:r>
            <m:r>
              <w:rPr>
                <w:rFonts w:ascii="Cambria Math" w:hAnsi="Cambria Math"/>
              </w:rPr>
              <m:t>1</m:t>
            </m:r>
          </m:sup>
        </m:sSup>
      </m:oMath>
      <w:r>
        <w:t xml:space="preserve"> with respect to </w:t>
      </w:r>
      <m:oMath>
        <m:r>
          <w:rPr>
            <w:rFonts w:ascii="Cambria Math" w:hAnsi="Cambria Math"/>
          </w:rPr>
          <m:t>q</m:t>
        </m:r>
      </m:oMath>
      <w:r>
        <w:t xml:space="preserve"> is</w:t>
      </w:r>
    </w:p>
    <w:p w14:paraId="6CB1A9AF" w14:textId="77777777" w:rsidR="008813FF"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u</m:t>
                  </m:r>
                </m:e>
                <m:sup>
                  <m:r>
                    <w:rPr>
                      <w:rFonts w:ascii="Cambria Math" w:hAnsi="Cambria Math"/>
                    </w:rPr>
                    <m:t>B</m:t>
                  </m:r>
                  <m:r>
                    <m:rPr>
                      <m:sty m:val="p"/>
                    </m:rPr>
                    <w:rPr>
                      <w:rFonts w:ascii="Cambria Math" w:hAnsi="Cambria Math"/>
                    </w:rPr>
                    <m:t>-</m:t>
                  </m:r>
                  <m:r>
                    <w:rPr>
                      <w:rFonts w:ascii="Cambria Math" w:hAnsi="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B</m:t>
                          </m:r>
                        </m:sup>
                      </m:sSup>
                    </m:e>
                  </m:d>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w:rPr>
                      <w:rFonts w:ascii="Cambria Math" w:hAnsi="Cambria Math"/>
                    </w:rPr>
                    <m:t>u</m:t>
                  </m:r>
                </m:e>
                <m:sup>
                  <m:r>
                    <w:rPr>
                      <w:rFonts w:ascii="Cambria Math" w:hAnsi="Cambria Math"/>
                    </w:rPr>
                    <m:t>2B</m:t>
                  </m:r>
                  <m:r>
                    <m:rPr>
                      <m:sty m:val="p"/>
                    </m:rPr>
                    <w:rPr>
                      <w:rFonts w:ascii="Cambria Math" w:hAnsi="Cambria Math"/>
                    </w:rPr>
                    <m:t>-</m:t>
                  </m:r>
                  <m:r>
                    <w:rPr>
                      <w:rFonts w:ascii="Cambria Math" w:hAnsi="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B</m:t>
                          </m:r>
                        </m:sup>
                      </m:sSup>
                    </m:e>
                  </m:d>
                </m:e>
                <m:sup>
                  <m:r>
                    <w:rPr>
                      <w:rFonts w:ascii="Cambria Math" w:hAnsi="Cambria Math"/>
                    </w:rPr>
                    <m:t>3</m:t>
                  </m:r>
                </m:sup>
              </m:sSup>
            </m:den>
          </m:f>
          <m:r>
            <m:rPr>
              <m:sty m:val="p"/>
            </m:rPr>
            <w:rPr>
              <w:rFonts w:ascii="Cambria Math" w:hAnsi="Cambria Math"/>
            </w:rPr>
            <m:t>&gt;</m:t>
          </m:r>
          <m:r>
            <w:rPr>
              <w:rFonts w:ascii="Cambria Math" w:hAnsi="Cambria Math"/>
            </w:rPr>
            <m:t>0</m:t>
          </m:r>
          <m:r>
            <m:rPr>
              <m:sty m:val="p"/>
            </m:rPr>
            <w:rPr>
              <w:rFonts w:ascii="Cambria Math" w:hAnsi="Cambria Math"/>
            </w:rPr>
            <m:t>,</m:t>
          </m:r>
          <m:r>
            <m:rPr>
              <m:nor/>
            </m:rPr>
            <m:t>    (B2)</m:t>
          </m:r>
        </m:oMath>
      </m:oMathPara>
    </w:p>
    <w:p w14:paraId="76C795EF" w14:textId="77777777" w:rsidR="008813FF" w:rsidRDefault="00000000">
      <w:pPr>
        <w:pStyle w:val="FirstParagraph"/>
        <w:keepNext/>
        <w:rPr>
          <w:rFonts w:hint="eastAsia"/>
        </w:rPr>
      </w:pPr>
      <w:r>
        <w:t xml:space="preserve">where the first term is omitted for </w:t>
      </w:r>
      <m:oMath>
        <m:r>
          <w:rPr>
            <w:rFonts w:ascii="Cambria Math" w:hAnsi="Cambria Math"/>
          </w:rPr>
          <m:t>B</m:t>
        </m:r>
        <m:r>
          <m:rPr>
            <m:sty m:val="p"/>
          </m:rPr>
          <w:rPr>
            <w:rFonts w:ascii="Cambria Math" w:hAnsi="Cambria Math"/>
          </w:rPr>
          <m:t>=</m:t>
        </m:r>
        <m:r>
          <w:rPr>
            <w:rFonts w:ascii="Cambria Math" w:hAnsi="Cambria Math"/>
          </w:rPr>
          <m:t>1</m:t>
        </m:r>
      </m:oMath>
      <w:r>
        <w:t>. The cost diverges if any positive-probability task receives zero mass, so the unique minimizer is interior and satisfies</w:t>
      </w:r>
    </w:p>
    <w:p w14:paraId="61CFD94C" w14:textId="77777777" w:rsidR="008813FF"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B</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e>
                  </m:d>
                </m:e>
                <m:sup>
                  <m:r>
                    <w:rPr>
                      <w:rFonts w:ascii="Cambria Math" w:hAnsi="Cambria Math"/>
                    </w:rPr>
                    <m:t>B</m:t>
                  </m:r>
                  <m:r>
                    <m:rPr>
                      <m:sty m:val="p"/>
                    </m:rPr>
                    <w:rPr>
                      <w:rFonts w:ascii="Cambria Math" w:hAnsi="Cambria Math"/>
                    </w:rPr>
                    <m:t>-</m:t>
                  </m:r>
                  <m:r>
                    <w:rPr>
                      <w:rFonts w:ascii="Cambria Math" w:hAnsi="Cambria Math"/>
                    </w:rPr>
                    <m:t>1</m:t>
                  </m:r>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e>
                          </m:d>
                        </m:e>
                        <m:sup>
                          <m:r>
                            <w:rPr>
                              <w:rFonts w:ascii="Cambria Math" w:hAnsi="Cambria Math"/>
                            </w:rPr>
                            <m:t>B</m:t>
                          </m:r>
                        </m:sup>
                      </m:sSup>
                    </m:e>
                  </m:d>
                </m:e>
                <m:sup>
                  <m:r>
                    <w:rPr>
                      <w:rFonts w:ascii="Cambria Math" w:hAnsi="Cambria Math"/>
                    </w:rPr>
                    <m:t>2</m:t>
                  </m:r>
                </m:sup>
              </m:sSup>
            </m:den>
          </m:f>
          <m:r>
            <m:rPr>
              <m:sty m:val="p"/>
            </m:rPr>
            <w:rPr>
              <w:rFonts w:ascii="Cambria Math" w:hAnsi="Cambria Math"/>
            </w:rPr>
            <m:t>=</m:t>
          </m:r>
          <m:r>
            <w:rPr>
              <w:rFonts w:ascii="Cambria Math" w:hAnsi="Cambria Math"/>
            </w:rPr>
            <m:t>λ</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(B3)</m:t>
          </m:r>
        </m:oMath>
      </m:oMathPara>
    </w:p>
    <w:p w14:paraId="7DD032F7" w14:textId="77777777" w:rsidR="008813FF" w:rsidRDefault="00000000">
      <w:pPr>
        <w:pStyle w:val="FirstParagraph"/>
        <w:rPr>
          <w:rFonts w:hint="eastAsia"/>
        </w:rPr>
      </w:pPr>
      <w:r>
        <w:lastRenderedPageBreak/>
        <w:t xml:space="preserve">For a fixed positive </w:t>
      </w:r>
      <m:oMath>
        <m:r>
          <w:rPr>
            <w:rFonts w:ascii="Cambria Math" w:hAnsi="Cambria Math"/>
          </w:rPr>
          <m:t>λ</m:t>
        </m:r>
      </m:oMath>
      <w:r>
        <w:t xml:space="preserve">, each left-hand side decreases strictly with </w:t>
      </w:r>
      <m:oMath>
        <m:sSub>
          <m:sSubPr>
            <m:ctrlPr>
              <w:rPr>
                <w:rFonts w:ascii="Cambria Math" w:hAnsi="Cambria Math"/>
              </w:rPr>
            </m:ctrlPr>
          </m:sSubPr>
          <m:e>
            <m:r>
              <w:rPr>
                <w:rFonts w:ascii="Cambria Math" w:hAnsi="Cambria Math"/>
              </w:rPr>
              <m:t>q</m:t>
            </m:r>
          </m:e>
          <m:sub>
            <m:r>
              <w:rPr>
                <w:rFonts w:ascii="Cambria Math" w:hAnsi="Cambria Math"/>
              </w:rPr>
              <m:t>e</m:t>
            </m:r>
          </m:sub>
        </m:sSub>
      </m:oMath>
      <w:r>
        <w:t xml:space="preserve">. Thus scalar root finding for each coordinate, nested inside root finding for </w:t>
      </w:r>
      <m:oMath>
        <m:r>
          <w:rPr>
            <w:rFonts w:ascii="Cambria Math" w:hAnsi="Cambria Math"/>
          </w:rPr>
          <m:t>λ</m:t>
        </m:r>
      </m:oMath>
      <w:r>
        <w:t xml:space="preserve">, determines the unique solution. When </w:t>
      </w:r>
      <m:oMath>
        <m:r>
          <w:rPr>
            <w:rFonts w:ascii="Cambria Math" w:hAnsi="Cambria Math"/>
          </w:rPr>
          <m:t>B</m:t>
        </m:r>
        <m:r>
          <m:rPr>
            <m:sty m:val="p"/>
          </m:rPr>
          <w:rPr>
            <w:rFonts w:ascii="Cambria Math" w:hAnsi="Cambria Math"/>
          </w:rPr>
          <m:t>=</m:t>
        </m:r>
        <m:r>
          <w:rPr>
            <w:rFonts w:ascii="Cambria Math" w:hAnsi="Cambria Math"/>
          </w:rPr>
          <m:t>1</m:t>
        </m:r>
      </m:oMath>
      <w:r>
        <w:t xml:space="preserve">, (B3) reduces to square-root allocation. For larger batches, the sequential square-root formula is generally not optimal for round count. Multiplying (B1) by </w:t>
      </w:r>
      <m:oMath>
        <m:r>
          <w:rPr>
            <w:rFonts w:ascii="Cambria Math" w:hAnsi="Cambria Math"/>
          </w:rPr>
          <m:t>B</m:t>
        </m:r>
      </m:oMath>
      <w:r>
        <w:t xml:space="preserve"> counts proposals only when the full batch is always generated and checked; early cancellation, caching, and parallel evaluation overhead need their own accounting.</w:t>
      </w:r>
    </w:p>
    <w:p w14:paraId="37401F53" w14:textId="77777777" w:rsidR="008813FF" w:rsidRDefault="00000000">
      <w:pPr>
        <w:pStyle w:val="Heading2"/>
        <w:rPr>
          <w:rFonts w:hint="eastAsia"/>
        </w:rPr>
      </w:pPr>
      <w:bookmarkStart w:id="38" w:name="unequal-costs-of-checking-a-candidate"/>
      <w:bookmarkEnd w:id="37"/>
      <w:r>
        <w:t>Unequal costs of checking a candidate</w:t>
      </w:r>
    </w:p>
    <w:p w14:paraId="31FE74B7" w14:textId="77777777" w:rsidR="008813FF" w:rsidRDefault="00000000">
      <w:pPr>
        <w:pStyle w:val="FirstParagraph"/>
        <w:keepNext/>
        <w:rPr>
          <w:rFonts w:hint="eastAsia"/>
        </w:rPr>
      </w:pPr>
      <w:r>
        <w:t xml:space="preserve">Suppose checking proposed label </w:t>
      </w:r>
      <m:oMath>
        <m:r>
          <w:rPr>
            <w:rFonts w:ascii="Cambria Math" w:hAnsi="Cambria Math"/>
          </w:rPr>
          <m:t>t</m:t>
        </m:r>
      </m:oMath>
      <w:r>
        <w:t xml:space="preserve"> always costs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independently of the hidden target, and independent proposals continue until the matching label appears. A recursion for the expected total cost conditional on target </w:t>
      </w:r>
      <m:oMath>
        <m:r>
          <w:rPr>
            <w:rFonts w:ascii="Cambria Math" w:hAnsi="Cambria Math"/>
          </w:rPr>
          <m:t>e</m:t>
        </m:r>
      </m:oMath>
      <w:r>
        <w:t xml:space="preserve"> gives </w:t>
      </w:r>
      <m:oMath>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e>
        </m:d>
        <m:sSub>
          <m:sSubPr>
            <m:ctrlPr>
              <w:rPr>
                <w:rFonts w:ascii="Cambria Math" w:hAnsi="Cambria Math"/>
              </w:rPr>
            </m:ctrlPr>
          </m:sSubPr>
          <m:e>
            <m:r>
              <w:rPr>
                <w:rFonts w:ascii="Cambria Math" w:hAnsi="Cambria Math"/>
              </w:rPr>
              <m:t>C</m:t>
            </m:r>
          </m:e>
          <m:sub>
            <m:r>
              <w:rPr>
                <w:rFonts w:ascii="Cambria Math" w:hAnsi="Cambria Math"/>
              </w:rPr>
              <m:t>e</m:t>
            </m:r>
          </m:sub>
        </m:sSub>
      </m:oMath>
      <w:r>
        <w:t>, so</w:t>
      </w:r>
    </w:p>
    <w:p w14:paraId="09D067DA" w14:textId="77777777" w:rsidR="008813FF"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m:rPr>
                  <m:nor/>
                </m:rPr>
                <m:t>checking cost</m:t>
              </m:r>
            </m:e>
          </m:d>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sSub>
                <m:sSubPr>
                  <m:ctrlPr>
                    <w:rPr>
                      <w:rFonts w:ascii="Cambria Math" w:hAnsi="Cambria Math"/>
                    </w:rPr>
                  </m:ctrlPr>
                </m:sSubPr>
                <m:e>
                  <m:r>
                    <w:rPr>
                      <w:rFonts w:ascii="Cambria Math" w:hAnsi="Cambria Math"/>
                    </w:rPr>
                    <m:t>c</m:t>
                  </m:r>
                </m:e>
                <m:sub>
                  <m:r>
                    <w:rPr>
                      <w:rFonts w:ascii="Cambria Math" w:hAnsi="Cambria Math"/>
                    </w:rPr>
                    <m:t>t</m:t>
                  </m:r>
                </m:sub>
              </m:sSub>
            </m:e>
          </m:d>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e</m:t>
                          </m:r>
                        </m:sub>
                      </m:sSub>
                    </m:num>
                    <m:den>
                      <m:sSub>
                        <m:sSubPr>
                          <m:ctrlPr>
                            <w:rPr>
                              <w:rFonts w:ascii="Cambria Math" w:hAnsi="Cambria Math"/>
                            </w:rPr>
                          </m:ctrlPr>
                        </m:sSubPr>
                        <m:e>
                          <m:r>
                            <w:rPr>
                              <w:rFonts w:ascii="Cambria Math" w:hAnsi="Cambria Math"/>
                            </w:rPr>
                            <m:t>q</m:t>
                          </m:r>
                        </m:e>
                        <m:sub>
                          <m:r>
                            <w:rPr>
                              <w:rFonts w:ascii="Cambria Math" w:hAnsi="Cambria Math"/>
                            </w:rPr>
                            <m:t>e</m:t>
                          </m:r>
                        </m:sub>
                      </m:sSub>
                    </m:den>
                  </m:f>
                </m:e>
              </m:nary>
            </m:e>
          </m:d>
          <m:r>
            <m:rPr>
              <m:sty m:val="p"/>
            </m:rPr>
            <w:rPr>
              <w:rFonts w:ascii="Cambria Math" w:hAnsi="Cambria Math"/>
            </w:rPr>
            <m:t>.</m:t>
          </m:r>
          <m:r>
            <m:rPr>
              <m:nor/>
            </m:rPr>
            <m:t>    (B4)</m:t>
          </m:r>
        </m:oMath>
      </m:oMathPara>
    </w:p>
    <w:p w14:paraId="1B2CC1BB" w14:textId="77777777" w:rsidR="008813FF" w:rsidRDefault="00000000">
      <w:pPr>
        <w:pStyle w:val="FirstParagraph"/>
        <w:keepNext/>
        <w:rPr>
          <w:rFonts w:hint="eastAsia"/>
        </w:rPr>
      </w:pPr>
      <w:r>
        <w:t xml:space="preserve">Cauchy–Schwarz lower-bounds this product by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sSub>
                          <m:sSubPr>
                            <m:ctrlPr>
                              <w:rPr>
                                <w:rFonts w:ascii="Cambria Math" w:hAnsi="Cambria Math"/>
                              </w:rPr>
                            </m:ctrlPr>
                          </m:sSubPr>
                          <m:e>
                            <m:r>
                              <w:rPr>
                                <w:rFonts w:ascii="Cambria Math" w:hAnsi="Cambria Math"/>
                              </w:rPr>
                              <m:t>c</m:t>
                            </m:r>
                          </m:e>
                          <m:sub>
                            <m:r>
                              <w:rPr>
                                <w:rFonts w:ascii="Cambria Math" w:hAnsi="Cambria Math"/>
                              </w:rPr>
                              <m:t>e</m:t>
                            </m:r>
                          </m:sub>
                        </m:sSub>
                      </m:e>
                    </m:rad>
                  </m:e>
                </m:nary>
              </m:e>
            </m:d>
          </m:e>
          <m:sup>
            <m:r>
              <w:rPr>
                <w:rFonts w:ascii="Cambria Math" w:hAnsi="Cambria Math"/>
              </w:rPr>
              <m:t>2</m:t>
            </m:r>
          </m:sup>
        </m:sSup>
      </m:oMath>
      <w:r>
        <w:t>, with equality exactly when</w:t>
      </w:r>
    </w:p>
    <w:p w14:paraId="1F10EADE" w14:textId="77777777" w:rsidR="008813F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e>
          </m:rad>
          <m:r>
            <m:rPr>
              <m:sty m:val="p"/>
            </m:rPr>
            <w:rPr>
              <w:rFonts w:ascii="Cambria Math" w:hAnsi="Cambria Math"/>
            </w:rPr>
            <m:t>.</m:t>
          </m:r>
          <m:r>
            <m:rPr>
              <m:nor/>
            </m:rPr>
            <m:t>    (B5)</m:t>
          </m:r>
        </m:oMath>
      </m:oMathPara>
    </w:p>
    <w:p w14:paraId="670F0882" w14:textId="77777777" w:rsidR="008813FF" w:rsidRDefault="00000000">
      <w:pPr>
        <w:pStyle w:val="FirstParagraph"/>
        <w:rPr>
          <w:rFonts w:hint="eastAsia"/>
        </w:rPr>
      </w:pPr>
      <w:r>
        <w:t>This extends the equal-cost law under the stated cost model. If validation cost depends on both proposed label and current task, or if a false acceptance is possible, (B4) no longer applies without modification.</w:t>
      </w:r>
    </w:p>
    <w:p w14:paraId="46C65677" w14:textId="77777777" w:rsidR="008813FF" w:rsidRDefault="00000000">
      <w:pPr>
        <w:pStyle w:val="Heading1"/>
        <w:rPr>
          <w:rFonts w:hint="eastAsia"/>
        </w:rPr>
      </w:pPr>
      <w:bookmarkStart w:id="39" w:name="Xe405adb9a8609883d480b4fef56a047a8796562"/>
      <w:bookmarkEnd w:id="36"/>
      <w:bookmarkEnd w:id="38"/>
      <w:r>
        <w:t>Appendix C Reference implementation and reproducibility</w:t>
      </w:r>
    </w:p>
    <w:p w14:paraId="41EFFB02" w14:textId="77777777" w:rsidR="008813FF" w:rsidRDefault="00000000">
      <w:pPr>
        <w:pStyle w:val="FirstParagraph"/>
        <w:rPr>
          <w:rFonts w:hint="eastAsia"/>
        </w:rPr>
      </w:pPr>
      <w:r>
        <w:t xml:space="preserve">The routines below use NumPy and SciPy and reproduce the core calculations. The supplied sources match snapshot [13], commit </w:t>
      </w:r>
      <w:r>
        <w:rPr>
          <w:rStyle w:val="VerbatimChar"/>
        </w:rPr>
        <w:t>0065f2fe5084</w:t>
      </w:r>
      <w:r>
        <w:t>. Use finite arrays and positive weights; exclude zero-mass keys from integration and classification.</w:t>
      </w:r>
    </w:p>
    <w:p w14:paraId="2E7D4528" w14:textId="77777777" w:rsidR="008813FF" w:rsidRDefault="00000000">
      <w:pPr>
        <w:pStyle w:val="Heading2"/>
        <w:rPr>
          <w:rFonts w:hint="eastAsia"/>
        </w:rPr>
      </w:pPr>
      <w:bookmarkStart w:id="40" w:name="stable-posterior-operator"/>
      <w:r>
        <w:t>Stable posterior operator</w:t>
      </w:r>
    </w:p>
    <w:p w14:paraId="16D2E9AC" w14:textId="77777777" w:rsidR="008813FF" w:rsidRDefault="00000000">
      <w:pPr>
        <w:pStyle w:val="SourceCode"/>
        <w:keepLines/>
        <w:spacing w:before="80" w:after="80"/>
        <w:rPr>
          <w:rFonts w:hint="eastAsia"/>
        </w:rPr>
      </w:pPr>
      <w:r>
        <w:t>import numpy as np</w:t>
      </w:r>
      <w:r>
        <w:br/>
        <w:t>from scipy.special import logsumexp</w:t>
      </w:r>
    </w:p>
    <w:p w14:paraId="345B32AB" w14:textId="77777777" w:rsidR="008813FF" w:rsidRDefault="00000000">
      <w:pPr>
        <w:pStyle w:val="SourceCode"/>
        <w:keepLines/>
        <w:spacing w:before="80" w:after="80"/>
        <w:rPr>
          <w:rFonts w:hint="eastAsia"/>
        </w:rPr>
      </w:pPr>
      <w:r>
        <w:br/>
        <w:t>def posterior(z, keys, weights, sigma):</w:t>
      </w:r>
      <w:r>
        <w:br/>
        <w:t xml:space="preserve">    z = np.atleast_2d(np.asarray(z, dtype=float))</w:t>
      </w:r>
      <w:r>
        <w:br/>
        <w:t xml:space="preserve">    keys = np.asarray(keys, dtype=float)</w:t>
      </w:r>
      <w:r>
        <w:br/>
        <w:t xml:space="preserve">    weights = np.asarray(weights, dtype=float)</w:t>
      </w:r>
      <w:r>
        <w:br/>
        <w:t xml:space="preserve">    if sigma &lt;= 0 or np.any(weights &lt;= 0):</w:t>
      </w:r>
      <w:r>
        <w:br/>
        <w:t xml:space="preserve">        raise ValueError("Positive noise and weights required")</w:t>
      </w:r>
      <w:r>
        <w:br/>
        <w:t xml:space="preserve">    logw = np.log(weights)</w:t>
      </w:r>
      <w:r>
        <w:br/>
        <w:t xml:space="preserve">    logw -= logsumexp(logw)</w:t>
      </w:r>
      <w:r>
        <w:br/>
        <w:t xml:space="preserve">    squared = ((z[:, None, :] - keys[None, :, :]) ** 2).sum(-1)</w:t>
      </w:r>
      <w:r>
        <w:br/>
        <w:t xml:space="preserve">    logits = logw[None, :] - squared / (2 * sigma ** 2)</w:t>
      </w:r>
      <w:r>
        <w:br/>
        <w:t xml:space="preserve">    logevidence = logsumexp(logits, axis=1)</w:t>
      </w:r>
      <w:r>
        <w:br/>
        <w:t xml:space="preserve">    resp = np.exp(logits - logevidence[:, None])</w:t>
      </w:r>
      <w:r>
        <w:br/>
        <w:t xml:space="preserve">    return resp, logevidence</w:t>
      </w:r>
    </w:p>
    <w:p w14:paraId="29B39307" w14:textId="77777777" w:rsidR="008813FF" w:rsidRDefault="00000000">
      <w:pPr>
        <w:pStyle w:val="SourceCode"/>
        <w:keepLines/>
        <w:spacing w:before="80" w:after="80"/>
        <w:rPr>
          <w:rFonts w:hint="eastAsia"/>
        </w:rPr>
      </w:pPr>
      <w:r>
        <w:br/>
        <w:t>def key_value_means(z, keys, values, weights, sigma):</w:t>
      </w:r>
      <w:r>
        <w:br/>
        <w:t xml:space="preserve">    resp, _ = posterior(z, keys, weights, sigma)</w:t>
      </w:r>
      <w:r>
        <w:br/>
        <w:t xml:space="preserve">    return resp @ keys, resp @ values</w:t>
      </w:r>
    </w:p>
    <w:p w14:paraId="691C4344" w14:textId="77777777" w:rsidR="008813FF" w:rsidRDefault="00000000">
      <w:pPr>
        <w:pStyle w:val="SourceCode"/>
        <w:keepLines/>
        <w:spacing w:before="80" w:after="80"/>
        <w:rPr>
          <w:rFonts w:hint="eastAsia"/>
        </w:rPr>
      </w:pPr>
      <w:r>
        <w:lastRenderedPageBreak/>
        <w:br/>
        <w:t>def mixture_gate(z, ki, ai, ko, qo, alpha, sigma):</w:t>
      </w:r>
      <w:r>
        <w:br/>
        <w:t xml:space="preserve">    if not 0 &lt; alpha &lt; 1:</w:t>
      </w:r>
      <w:r>
        <w:br/>
        <w:t xml:space="preserve">        raise ValueError("Mixture mass must lie between 0 and 1")</w:t>
      </w:r>
      <w:r>
        <w:br/>
        <w:t xml:space="preserve">    _, li = posterior(z, ki, ai, sigma)</w:t>
      </w:r>
      <w:r>
        <w:br/>
        <w:t xml:space="preserve">    _, lo = posterior(z, ko, qo, sigma)</w:t>
      </w:r>
      <w:r>
        <w:br/>
        <w:t xml:space="preserve">    odds = np.vstack((np.log(alpha) + li,</w:t>
      </w:r>
      <w:r>
        <w:br/>
        <w:t xml:space="preserve">                      np.log1p(-alpha) + lo))</w:t>
      </w:r>
      <w:r>
        <w:br/>
        <w:t xml:space="preserve">    return np.exp(odds[0] - logsumexp(odds, axis=0))</w:t>
      </w:r>
    </w:p>
    <w:p w14:paraId="7C4D6BBB" w14:textId="77777777" w:rsidR="008813FF" w:rsidRDefault="00000000">
      <w:pPr>
        <w:pStyle w:val="FirstParagraph"/>
        <w:rPr>
          <w:rFonts w:hint="eastAsia"/>
        </w:rPr>
      </w:pPr>
      <w:r>
        <w:t>The returned log evidence omits the common Gaussian normalizing factor, which cancels in the gate because both sources have the same key dimension and noise covariance. It must be restored if comparing different likelihood dimensions or covariance models. The normalized input weights make the gate invariant to rescaling either bank’s raw weights.</w:t>
      </w:r>
    </w:p>
    <w:p w14:paraId="412AD194" w14:textId="77777777" w:rsidR="008813FF" w:rsidRDefault="00000000">
      <w:pPr>
        <w:pStyle w:val="Heading2"/>
        <w:rPr>
          <w:rFonts w:hint="eastAsia"/>
        </w:rPr>
      </w:pPr>
      <w:bookmarkStart w:id="41" w:name="a-second-order-trajectory"/>
      <w:bookmarkEnd w:id="40"/>
      <w:r>
        <w:t>A second-order trajectory</w:t>
      </w:r>
    </w:p>
    <w:p w14:paraId="22B7034B" w14:textId="77777777" w:rsidR="008813FF" w:rsidRDefault="00000000">
      <w:pPr>
        <w:pStyle w:val="SourceCode"/>
        <w:keepLines/>
        <w:spacing w:before="80" w:after="80"/>
        <w:rPr>
          <w:rFonts w:hint="eastAsia"/>
        </w:rPr>
      </w:pPr>
      <w:r>
        <w:t>def rhs(z, sigma, keys, weights):</w:t>
      </w:r>
      <w:r>
        <w:br/>
        <w:t xml:space="preserve">    resp, _ = posterior(z, keys, weights, sigma)</w:t>
      </w:r>
      <w:r>
        <w:br/>
        <w:t xml:space="preserve">    return (z - resp @ keys) / sigma</w:t>
      </w:r>
    </w:p>
    <w:p w14:paraId="620616A1" w14:textId="77777777" w:rsidR="008813FF" w:rsidRDefault="00000000">
      <w:pPr>
        <w:pStyle w:val="SourceCode"/>
        <w:keepLines/>
        <w:spacing w:before="80" w:after="80"/>
        <w:rPr>
          <w:rFonts w:hint="eastAsia"/>
        </w:rPr>
      </w:pPr>
      <w:r>
        <w:br/>
        <w:t>def heun(z_start, sigmas, keys, weights):</w:t>
      </w:r>
      <w:r>
        <w:br/>
        <w:t xml:space="preserve">    sigmas = np.asarray(sigmas, dtype=float)</w:t>
      </w:r>
      <w:r>
        <w:br/>
        <w:t xml:space="preserve">    if np.any(sigmas &lt;= 0) or np.any(np.diff(sigmas) &gt;= 0):</w:t>
      </w:r>
      <w:r>
        <w:br/>
        <w:t xml:space="preserve">        raise ValueError("Use strictly decreasing positive noise")</w:t>
      </w:r>
      <w:r>
        <w:br/>
        <w:t xml:space="preserve">    z = np.atleast_2d(np.asarray(z_start, dtype=float)).copy()</w:t>
      </w:r>
      <w:r>
        <w:br/>
        <w:t xml:space="preserve">    for s0, s1 in zip(sigmas[:-1], sigmas[1:]):</w:t>
      </w:r>
      <w:r>
        <w:br/>
        <w:t xml:space="preserve">        step = s1 - s0</w:t>
      </w:r>
      <w:r>
        <w:br/>
        <w:t xml:space="preserve">        d0 = rhs(z, s0, keys, weights)</w:t>
      </w:r>
      <w:r>
        <w:br/>
        <w:t xml:space="preserve">        trial = z + step * d0</w:t>
      </w:r>
      <w:r>
        <w:br/>
        <w:t xml:space="preserve">        d1 = rhs(trial, s1, keys, weights)</w:t>
      </w:r>
      <w:r>
        <w:br/>
        <w:t xml:space="preserve">        z += 0.5 * step * (d0 + d1)</w:t>
      </w:r>
      <w:r>
        <w:br/>
        <w:t xml:space="preserve">    return z</w:t>
      </w:r>
    </w:p>
    <w:p w14:paraId="1E9F1C25" w14:textId="77777777" w:rsidR="008813FF" w:rsidRDefault="00000000">
      <w:pPr>
        <w:pStyle w:val="SourceCode"/>
        <w:keepLines/>
        <w:spacing w:before="80" w:after="80"/>
        <w:rPr>
          <w:rFonts w:hint="eastAsia"/>
        </w:rPr>
      </w:pPr>
      <w:r>
        <w:br/>
        <w:t>def nearest_label(z, keys):</w:t>
      </w:r>
      <w:r>
        <w:br/>
        <w:t xml:space="preserve">    d2 = ((z[:, None, :] - keys[None, :, :]) ** 2).sum(-1)</w:t>
      </w:r>
      <w:r>
        <w:br/>
        <w:t xml:space="preserve">    return np.argmin(d2, axis=1)</w:t>
      </w:r>
    </w:p>
    <w:p w14:paraId="5907825E" w14:textId="77777777" w:rsidR="008813FF" w:rsidRDefault="00000000">
      <w:pPr>
        <w:pStyle w:val="FirstParagraph"/>
        <w:rPr>
          <w:rFonts w:hint="eastAsia"/>
        </w:rPr>
      </w:pPr>
      <w:r>
        <w:t xml:space="preserve">Draw each starting row independently from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m</m:t>
                </m:r>
              </m:sub>
            </m:sSub>
          </m:e>
        </m:d>
      </m:oMath>
      <w:r>
        <w:t>, use a declared decreasing noise grid, and classify only after the final step. The integrator approximates (9). Increasing resolution and comparing trajectories is a useful diagnostic, but it does not by itself establish a probabilistic endpoint certificate such as (12).</w:t>
      </w:r>
    </w:p>
    <w:p w14:paraId="10214291" w14:textId="77777777" w:rsidR="008813FF" w:rsidRDefault="00000000">
      <w:pPr>
        <w:pStyle w:val="Heading2"/>
        <w:rPr>
          <w:rFonts w:hint="eastAsia"/>
        </w:rPr>
      </w:pPr>
      <w:bookmarkStart w:id="42" w:name="allocation-and-exact-flow-table"/>
      <w:bookmarkEnd w:id="41"/>
      <w:r>
        <w:t>Allocation and exact-flow table</w:t>
      </w:r>
    </w:p>
    <w:p w14:paraId="67037629" w14:textId="77777777" w:rsidR="008813FF" w:rsidRDefault="00000000">
      <w:pPr>
        <w:pStyle w:val="SourceCode"/>
        <w:keepLines/>
        <w:spacing w:before="80" w:after="80"/>
        <w:rPr>
          <w:rFonts w:hint="eastAsia"/>
        </w:rPr>
      </w:pPr>
      <w:r>
        <w:t>from scipy.optimize import brentq</w:t>
      </w:r>
      <w:r>
        <w:br/>
        <w:t>from scipy.stats import norm</w:t>
      </w:r>
    </w:p>
    <w:p w14:paraId="0AD8F9A9" w14:textId="77777777" w:rsidR="008813FF" w:rsidRDefault="00000000">
      <w:pPr>
        <w:pStyle w:val="SourceCode"/>
        <w:keepLines/>
        <w:spacing w:before="80" w:after="80"/>
        <w:rPr>
          <w:rFonts w:hint="eastAsia"/>
        </w:rPr>
      </w:pPr>
      <w:r>
        <w:t>p = np.array([0.6, 0.25, 0.1, 0.05])</w:t>
      </w:r>
      <w:r>
        <w:br/>
        <w:t>qstar = np.sqrt(p)</w:t>
      </w:r>
      <w:r>
        <w:br/>
        <w:t>qstar /= qstar.sum()</w:t>
      </w:r>
      <w:r>
        <w:br/>
        <w:t>print("Optimal masses", qstar)</w:t>
      </w:r>
      <w:r>
        <w:br/>
        <w:t>print("Independent cost", np.sum(p / qstar))</w:t>
      </w:r>
      <w:r>
        <w:br/>
        <w:t>print("Ordered cost", np.sum(np.sort(p)[::-1] * np.arange(1, 5)))</w:t>
      </w:r>
    </w:p>
    <w:p w14:paraId="40EE780D" w14:textId="77777777" w:rsidR="008813FF" w:rsidRDefault="00000000">
      <w:pPr>
        <w:pStyle w:val="SourceCode"/>
        <w:keepLines/>
        <w:spacing w:before="80" w:after="80"/>
        <w:rPr>
          <w:rFonts w:hint="eastAsia"/>
        </w:rPr>
      </w:pPr>
      <w:r>
        <w:t>atoms = np.array([-1.0, 0.3, 1.5])</w:t>
      </w:r>
      <w:r>
        <w:br/>
        <w:t>q = np.array([0.5, 0.3, 0.2])</w:t>
      </w:r>
      <w:r>
        <w:br/>
        <w:t>center, smin = q @ atoms, 0.1</w:t>
      </w:r>
      <w:r>
        <w:br/>
        <w:t>boundaries = 0.5 * (atoms[:-1] + atoms[1:])</w:t>
      </w:r>
    </w:p>
    <w:p w14:paraId="17805248" w14:textId="77777777" w:rsidR="008813FF" w:rsidRDefault="00000000">
      <w:pPr>
        <w:pStyle w:val="SourceCode"/>
        <w:keepLines/>
        <w:spacing w:before="80" w:after="80"/>
        <w:rPr>
          <w:rFonts w:hint="eastAsia"/>
        </w:rPr>
      </w:pPr>
      <w:r>
        <w:lastRenderedPageBreak/>
        <w:br/>
        <w:t>def mixture_cdf(x, sigma):</w:t>
      </w:r>
      <w:r>
        <w:br/>
        <w:t xml:space="preserve">    return np.sum(q * norm.cdf((x - atoms) / sigma))</w:t>
      </w:r>
    </w:p>
    <w:p w14:paraId="30E1598B" w14:textId="77777777" w:rsidR="008813FF" w:rsidRDefault="00000000">
      <w:pPr>
        <w:pStyle w:val="SourceCode"/>
        <w:keepLines/>
        <w:spacing w:before="80" w:after="80"/>
        <w:rPr>
          <w:rFonts w:hint="eastAsia"/>
        </w:rPr>
      </w:pPr>
      <w:r>
        <w:br/>
        <w:t>for smax in (2.0, 8.0, 20.0):</w:t>
      </w:r>
      <w:r>
        <w:br/>
        <w:t xml:space="preserve">    preimages = []</w:t>
      </w:r>
      <w:r>
        <w:br/>
        <w:t xml:space="preserve">    for boundary in boundaries:</w:t>
      </w:r>
      <w:r>
        <w:br/>
        <w:t xml:space="preserve">        target = mixture_cdf(boundary, smin)</w:t>
      </w:r>
      <w:r>
        <w:br/>
        <w:t xml:space="preserve">        root = brentq(lambda x: mixture_cdf(x, smax) - target,</w:t>
      </w:r>
      <w:r>
        <w:br/>
        <w:t xml:space="preserve">                      atoms.min() - 12 * smax,</w:t>
      </w:r>
      <w:r>
        <w:br/>
        <w:t xml:space="preserve">                      atoms.max() + 12 * smax, xtol=1e-12)</w:t>
      </w:r>
      <w:r>
        <w:br/>
        <w:t xml:space="preserve">        preimages.append(root)</w:t>
      </w:r>
      <w:r>
        <w:br/>
        <w:t xml:space="preserve">    cuts = norm.cdf((np.array(preimages) - center) / smax)</w:t>
      </w:r>
      <w:r>
        <w:br/>
        <w:t xml:space="preserve">    returned = np.diff(np.r_[0.0, cuts, 1.0])</w:t>
      </w:r>
      <w:r>
        <w:br/>
        <w:t xml:space="preserve">    delta0 = np.sum(q * (2 * norm.cdf(</w:t>
      </w:r>
      <w:r>
        <w:br/>
        <w:t xml:space="preserve">        np.abs(atoms - center) / (2 * smax)) - 1))</w:t>
      </w:r>
      <w:r>
        <w:br/>
        <w:t xml:space="preserve">    sep = 2 * norm.sf(np.diff(atoms).min() / (2 * smin))</w:t>
      </w:r>
      <w:r>
        <w:br/>
        <w:t xml:space="preserve">    print(smax, returned, np.max(np.abs(returned - q)),</w:t>
      </w:r>
      <w:r>
        <w:br/>
        <w:t xml:space="preserve">          delta0 + sep)</w:t>
      </w:r>
    </w:p>
    <w:p w14:paraId="5034E49D" w14:textId="77777777" w:rsidR="008813FF" w:rsidRDefault="00000000">
      <w:pPr>
        <w:pStyle w:val="FirstParagraph"/>
        <w:rPr>
          <w:rFonts w:hint="eastAsia"/>
        </w:rPr>
      </w:pPr>
      <w:r>
        <w:t xml:space="preserve">For Table 4, unit-edge simplex keys can be formed as </w:t>
      </w:r>
      <w:r>
        <w:rPr>
          <w:rStyle w:val="VerbatimChar"/>
        </w:rPr>
        <w:t>scipy.linalg.helmert(4, full=False).T / np.sqrt(2)</w:t>
      </w:r>
      <w:r>
        <w:t xml:space="preserve">. Compute the radius and minimum pairwise separation using (29), then apply (31) and (32) with the same square-root masses and </w:t>
      </w:r>
      <m:oMath>
        <m:r>
          <w:rPr>
            <w:rFonts w:ascii="Cambria Math" w:hAnsi="Cambria Math"/>
          </w:rPr>
          <m:t>η</m:t>
        </m:r>
        <m:r>
          <m:rPr>
            <m:sty m:val="p"/>
          </m:rPr>
          <w:rPr>
            <w:rFonts w:ascii="Cambria Math" w:hAnsi="Cambria Math"/>
          </w:rPr>
          <m:t>=</m:t>
        </m:r>
        <m:r>
          <w:rPr>
            <w:rFonts w:ascii="Cambria Math" w:hAnsi="Cambria Math"/>
          </w:rPr>
          <m:t>0.01</m:t>
        </m:r>
      </m:oMath>
      <w:r>
        <w:t xml:space="preserve">. The local grid uses centers </w:t>
      </w:r>
      <m:oMath>
        <m:d>
          <m:dPr>
            <m:ctrlPr>
              <w:rPr>
                <w:rFonts w:ascii="Cambria Math" w:hAnsi="Cambria Math"/>
              </w:rPr>
            </m:ctrlPr>
          </m:dPr>
          <m:e>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0.15</m:t>
            </m:r>
          </m:e>
        </m:d>
      </m:oMath>
      <w:r>
        <w:t xml:space="preserve"> in each of its two coordinates. These constructions, the task offsets in Section 10, and the displayed routines determine every deterministic table entry.</w:t>
      </w:r>
    </w:p>
    <w:p w14:paraId="5D755C42" w14:textId="0BF247A3" w:rsidR="00B5399D" w:rsidRDefault="00000000" w:rsidP="00A07E0D">
      <w:pPr>
        <w:pStyle w:val="BodyText"/>
        <w:rPr>
          <w:rFonts w:hint="eastAsia"/>
        </w:rPr>
      </w:pPr>
      <w:r>
        <w:t xml:space="preserve">For the additional Monte Carlo allocation check, initialize </w:t>
      </w:r>
      <w:r>
        <w:rPr>
          <w:rStyle w:val="VerbatimChar"/>
        </w:rPr>
        <w:t>rng = np.random.default_rng(20261016)</w:t>
      </w:r>
      <w:r>
        <w:t xml:space="preserve">, draw 200000 task labels using </w:t>
      </w:r>
      <w:r>
        <w:rPr>
          <w:rStyle w:val="VerbatimChar"/>
        </w:rPr>
        <w:t>rng.choice(4, 200000, p=p)</w:t>
      </w:r>
      <w:r>
        <w:t xml:space="preserve">, and then draw attempt counts using </w:t>
      </w:r>
      <w:r>
        <w:rPr>
          <w:rStyle w:val="VerbatimChar"/>
        </w:rPr>
        <w:t>rng.geometric(qstar[labels])</w:t>
      </w:r>
      <w:r>
        <w:t>. This produces the mean in Table 2. The original verification scripts use their own seeds and separate finite tests. Passing a finite set of numerical checks corroborates the implementation; the stated assumptions and proofs determine the mathematical claims.</w:t>
      </w:r>
      <w:bookmarkStart w:id="43" w:name="references"/>
      <w:bookmarkEnd w:id="39"/>
      <w:bookmarkEnd w:id="42"/>
      <w:bookmarkEnd w:id="43"/>
    </w:p>
    <w:p w14:paraId="68B2F5E1" w14:textId="77777777" w:rsidR="00B5399D" w:rsidRDefault="00B5399D">
      <w:pPr>
        <w:spacing w:after="200" w:line="276" w:lineRule="auto"/>
        <w:jc w:val="left"/>
        <w:rPr>
          <w:rFonts w:hint="eastAsia"/>
        </w:rPr>
      </w:pPr>
      <w:r>
        <w:rPr>
          <w:rFonts w:hint="eastAsia"/>
        </w:rPr>
        <w:br w:type="page"/>
      </w:r>
    </w:p>
    <w:p w14:paraId="10B4B323" w14:textId="77777777" w:rsidR="00327A73" w:rsidRDefault="00327A73" w:rsidP="00B5399D">
      <w:pPr>
        <w:pStyle w:val="BodyText"/>
        <w:rPr>
          <w:sz w:val="14"/>
          <w:szCs w:val="14"/>
        </w:rPr>
      </w:pPr>
    </w:p>
    <w:p w14:paraId="2BFD1073" w14:textId="12BBF04E" w:rsidR="00327A73" w:rsidRPr="00327A73" w:rsidRDefault="00327A73" w:rsidP="00327A73">
      <w:pPr>
        <w:pStyle w:val="Heading1"/>
      </w:pPr>
      <w:r>
        <w:t xml:space="preserve">Appendix </w:t>
      </w:r>
      <w:r>
        <w:t>D</w:t>
      </w:r>
      <w:r>
        <w:t xml:space="preserve"> </w:t>
      </w:r>
    </w:p>
    <w:p w14:paraId="5B6CD010" w14:textId="7F48EEC6" w:rsidR="00B5399D" w:rsidRPr="00591215" w:rsidRDefault="00B5399D" w:rsidP="00B5399D">
      <w:pPr>
        <w:pStyle w:val="BodyText"/>
        <w:rPr>
          <w:rFonts w:hint="eastAsia"/>
          <w:sz w:val="20"/>
          <w:szCs w:val="20"/>
        </w:rPr>
      </w:pPr>
      <w:r w:rsidRPr="00591215">
        <w:rPr>
          <w:rFonts w:hint="eastAsia"/>
          <w:sz w:val="20"/>
          <w:szCs w:val="20"/>
        </w:rPr>
        <w:t>"""Checks for the Closure Diffusion conceptual section (VE parameterisation x = x0 + sigma*eps)."""</w:t>
      </w:r>
    </w:p>
    <w:p w14:paraId="7876DF75" w14:textId="77777777" w:rsidR="00B5399D" w:rsidRPr="00591215" w:rsidRDefault="00B5399D" w:rsidP="00B5399D">
      <w:pPr>
        <w:pStyle w:val="BodyText"/>
        <w:rPr>
          <w:rFonts w:hint="eastAsia"/>
          <w:sz w:val="20"/>
          <w:szCs w:val="20"/>
        </w:rPr>
      </w:pPr>
      <w:r w:rsidRPr="00591215">
        <w:rPr>
          <w:rFonts w:hint="eastAsia"/>
          <w:sz w:val="20"/>
          <w:szCs w:val="20"/>
        </w:rPr>
        <w:t>import numpy as np</w:t>
      </w:r>
    </w:p>
    <w:p w14:paraId="0367900E" w14:textId="77777777" w:rsidR="00B5399D" w:rsidRPr="00591215" w:rsidRDefault="00B5399D" w:rsidP="00B5399D">
      <w:pPr>
        <w:pStyle w:val="BodyText"/>
        <w:rPr>
          <w:rFonts w:hint="eastAsia"/>
          <w:sz w:val="20"/>
          <w:szCs w:val="20"/>
        </w:rPr>
      </w:pPr>
      <w:r w:rsidRPr="00591215">
        <w:rPr>
          <w:rFonts w:hint="eastAsia"/>
          <w:sz w:val="20"/>
          <w:szCs w:val="20"/>
        </w:rPr>
        <w:t>rng = np.random.default_rng(0)</w:t>
      </w:r>
    </w:p>
    <w:p w14:paraId="370E2900" w14:textId="77777777" w:rsidR="00B5399D" w:rsidRPr="00591215" w:rsidRDefault="00B5399D" w:rsidP="00B5399D">
      <w:pPr>
        <w:pStyle w:val="BodyText"/>
        <w:rPr>
          <w:rFonts w:hint="eastAsia"/>
          <w:sz w:val="20"/>
          <w:szCs w:val="20"/>
        </w:rPr>
      </w:pPr>
      <w:r w:rsidRPr="00591215">
        <w:rPr>
          <w:rFonts w:hint="eastAsia"/>
          <w:sz w:val="20"/>
          <w:szCs w:val="20"/>
        </w:rPr>
        <w:t>ok = True</w:t>
      </w:r>
    </w:p>
    <w:p w14:paraId="3547BC84" w14:textId="77777777" w:rsidR="00B5399D" w:rsidRPr="00591215" w:rsidRDefault="00B5399D" w:rsidP="00B5399D">
      <w:pPr>
        <w:pStyle w:val="BodyText"/>
        <w:rPr>
          <w:rFonts w:hint="eastAsia"/>
          <w:sz w:val="20"/>
          <w:szCs w:val="20"/>
        </w:rPr>
      </w:pPr>
      <w:r w:rsidRPr="00591215">
        <w:rPr>
          <w:rFonts w:hint="eastAsia"/>
          <w:sz w:val="20"/>
          <w:szCs w:val="20"/>
        </w:rPr>
        <w:t>def report(name, cond, info=""):</w:t>
      </w:r>
    </w:p>
    <w:p w14:paraId="1C17F3CA" w14:textId="77777777" w:rsidR="00B5399D" w:rsidRPr="00591215" w:rsidRDefault="00B5399D" w:rsidP="00B5399D">
      <w:pPr>
        <w:pStyle w:val="BodyText"/>
        <w:rPr>
          <w:rFonts w:hint="eastAsia"/>
          <w:sz w:val="20"/>
          <w:szCs w:val="20"/>
        </w:rPr>
      </w:pPr>
      <w:r w:rsidRPr="00591215">
        <w:rPr>
          <w:rFonts w:hint="eastAsia"/>
          <w:sz w:val="20"/>
          <w:szCs w:val="20"/>
        </w:rPr>
        <w:t xml:space="preserve">    global ok; ok &amp;= bool(cond); print(("PASS " if cond else "FAIL ") + name, info)</w:t>
      </w:r>
    </w:p>
    <w:p w14:paraId="5DF04C12" w14:textId="77777777" w:rsidR="00B5399D" w:rsidRPr="00591215" w:rsidRDefault="00B5399D" w:rsidP="00B5399D">
      <w:pPr>
        <w:pStyle w:val="BodyText"/>
        <w:rPr>
          <w:rFonts w:hint="eastAsia"/>
          <w:sz w:val="20"/>
          <w:szCs w:val="20"/>
        </w:rPr>
      </w:pPr>
    </w:p>
    <w:p w14:paraId="66A33783" w14:textId="77777777" w:rsidR="00B5399D" w:rsidRPr="00591215" w:rsidRDefault="00B5399D" w:rsidP="00B5399D">
      <w:pPr>
        <w:pStyle w:val="BodyText"/>
        <w:rPr>
          <w:rFonts w:hint="eastAsia"/>
          <w:sz w:val="20"/>
          <w:szCs w:val="20"/>
        </w:rPr>
      </w:pPr>
      <w:r w:rsidRPr="00591215">
        <w:rPr>
          <w:rFonts w:hint="eastAsia"/>
          <w:sz w:val="20"/>
          <w:szCs w:val="20"/>
        </w:rPr>
        <w:t># K1 Tweedie for a weighted point prior: E[x0|x] = sum r_t x_t, r_t ~ w_t exp(-|x-x_t|^2/(2 sigma^2))</w:t>
      </w:r>
    </w:p>
    <w:p w14:paraId="1E9588CA" w14:textId="77777777" w:rsidR="00B5399D" w:rsidRPr="00591215" w:rsidRDefault="00B5399D" w:rsidP="00B5399D">
      <w:pPr>
        <w:pStyle w:val="BodyText"/>
        <w:rPr>
          <w:rFonts w:hint="eastAsia"/>
          <w:sz w:val="20"/>
          <w:szCs w:val="20"/>
        </w:rPr>
      </w:pPr>
      <w:r w:rsidRPr="00591215">
        <w:rPr>
          <w:rFonts w:hint="eastAsia"/>
          <w:sz w:val="20"/>
          <w:szCs w:val="20"/>
        </w:rPr>
        <w:t>X = np.array([[0.2, 0.2], [0.8, 0.8], [0.2, 0.9]]); w = np.array([0.5, 0.3, 0.2]); sig = 0.3</w:t>
      </w:r>
    </w:p>
    <w:p w14:paraId="69AD6BF2" w14:textId="77777777" w:rsidR="00B5399D" w:rsidRPr="00591215" w:rsidRDefault="00B5399D" w:rsidP="00B5399D">
      <w:pPr>
        <w:pStyle w:val="BodyText"/>
        <w:rPr>
          <w:rFonts w:hint="eastAsia"/>
          <w:sz w:val="20"/>
          <w:szCs w:val="20"/>
        </w:rPr>
      </w:pPr>
      <w:r w:rsidRPr="00591215">
        <w:rPr>
          <w:rFonts w:hint="eastAsia"/>
          <w:sz w:val="20"/>
          <w:szCs w:val="20"/>
        </w:rPr>
        <w:t>idx = rng.choice(3, 2_000_000, p=w); x0 = X[idx]; x = x0 + sig * rng.standard_normal(x0.shape)</w:t>
      </w:r>
    </w:p>
    <w:p w14:paraId="3D131674" w14:textId="77777777" w:rsidR="00B5399D" w:rsidRPr="00591215" w:rsidRDefault="00B5399D" w:rsidP="00B5399D">
      <w:pPr>
        <w:pStyle w:val="BodyText"/>
        <w:rPr>
          <w:rFonts w:hint="eastAsia"/>
          <w:sz w:val="20"/>
          <w:szCs w:val="20"/>
        </w:rPr>
      </w:pPr>
      <w:r w:rsidRPr="00591215">
        <w:rPr>
          <w:rFonts w:hint="eastAsia"/>
          <w:sz w:val="20"/>
          <w:szCs w:val="20"/>
        </w:rPr>
        <w:t>q = np.array([0.5, 0.55]); near = np.linalg.norm(x - q, axis=1) &lt; 0.02</w:t>
      </w:r>
    </w:p>
    <w:p w14:paraId="20513D6E" w14:textId="77777777" w:rsidR="00B5399D" w:rsidRPr="00591215" w:rsidRDefault="00B5399D" w:rsidP="00B5399D">
      <w:pPr>
        <w:pStyle w:val="BodyText"/>
        <w:rPr>
          <w:rFonts w:hint="eastAsia"/>
          <w:sz w:val="20"/>
          <w:szCs w:val="20"/>
        </w:rPr>
      </w:pPr>
      <w:r w:rsidRPr="00591215">
        <w:rPr>
          <w:rFonts w:hint="eastAsia"/>
          <w:sz w:val="20"/>
          <w:szCs w:val="20"/>
        </w:rPr>
        <w:t>mc = x0[near].mean(0)</w:t>
      </w:r>
    </w:p>
    <w:p w14:paraId="67AE5DE8" w14:textId="77777777" w:rsidR="00B5399D" w:rsidRPr="00591215" w:rsidRDefault="00B5399D" w:rsidP="00B5399D">
      <w:pPr>
        <w:pStyle w:val="BodyText"/>
        <w:rPr>
          <w:rFonts w:hint="eastAsia"/>
          <w:sz w:val="20"/>
          <w:szCs w:val="20"/>
        </w:rPr>
      </w:pPr>
      <w:r w:rsidRPr="00591215">
        <w:rPr>
          <w:rFonts w:hint="eastAsia"/>
          <w:sz w:val="20"/>
          <w:szCs w:val="20"/>
        </w:rPr>
        <w:t>r = w * np.exp(-((q - X) ** 2).sum(1) / (2 * sig ** 2)); r /= r.sum(); cf = r @ X</w:t>
      </w:r>
    </w:p>
    <w:p w14:paraId="275568EC" w14:textId="77777777" w:rsidR="00B5399D" w:rsidRPr="00591215" w:rsidRDefault="00B5399D" w:rsidP="00B5399D">
      <w:pPr>
        <w:pStyle w:val="BodyText"/>
        <w:rPr>
          <w:rFonts w:hint="eastAsia"/>
          <w:sz w:val="20"/>
          <w:szCs w:val="20"/>
        </w:rPr>
      </w:pPr>
      <w:r w:rsidRPr="00591215">
        <w:rPr>
          <w:rFonts w:hint="eastAsia"/>
          <w:sz w:val="20"/>
          <w:szCs w:val="20"/>
        </w:rPr>
        <w:t>report("K1 Tweedie posterior mean of a point-mass prior", np.abs(mc - cf).max() &lt; 0.01, f"MC {mc.round(3)} vs closed {cf.round(3)}")</w:t>
      </w:r>
    </w:p>
    <w:p w14:paraId="12A6DED5" w14:textId="77777777" w:rsidR="00B5399D" w:rsidRPr="00591215" w:rsidRDefault="00B5399D" w:rsidP="00B5399D">
      <w:pPr>
        <w:pStyle w:val="BodyText"/>
        <w:rPr>
          <w:rFonts w:hint="eastAsia"/>
          <w:sz w:val="20"/>
          <w:szCs w:val="20"/>
        </w:rPr>
      </w:pPr>
    </w:p>
    <w:p w14:paraId="26BF5497" w14:textId="77777777" w:rsidR="00B5399D" w:rsidRPr="00591215" w:rsidRDefault="00B5399D" w:rsidP="00B5399D">
      <w:pPr>
        <w:pStyle w:val="BodyText"/>
        <w:rPr>
          <w:rFonts w:hint="eastAsia"/>
          <w:sz w:val="20"/>
          <w:szCs w:val="20"/>
        </w:rPr>
      </w:pPr>
      <w:r w:rsidRPr="00591215">
        <w:rPr>
          <w:rFonts w:hint="eastAsia"/>
          <w:sz w:val="20"/>
          <w:szCs w:val="20"/>
        </w:rPr>
        <w:t># K2 product of two unimodal priors collapses to the midpoint; mixture keeps both modes</w:t>
      </w:r>
    </w:p>
    <w:p w14:paraId="151CFC13" w14:textId="77777777" w:rsidR="00B5399D" w:rsidRPr="00591215" w:rsidRDefault="00B5399D" w:rsidP="00B5399D">
      <w:pPr>
        <w:pStyle w:val="BodyText"/>
        <w:rPr>
          <w:rFonts w:hint="eastAsia"/>
          <w:sz w:val="20"/>
          <w:szCs w:val="20"/>
        </w:rPr>
      </w:pPr>
      <w:r w:rsidRPr="00591215">
        <w:rPr>
          <w:rFonts w:hint="eastAsia"/>
          <w:sz w:val="20"/>
          <w:szCs w:val="20"/>
        </w:rPr>
        <w:t>a, b, tau = 0.2, 0.8, 0.05</w:t>
      </w:r>
    </w:p>
    <w:p w14:paraId="13FF28DE" w14:textId="77777777" w:rsidR="00B5399D" w:rsidRPr="00591215" w:rsidRDefault="00B5399D" w:rsidP="00B5399D">
      <w:pPr>
        <w:pStyle w:val="BodyText"/>
        <w:rPr>
          <w:rFonts w:hint="eastAsia"/>
          <w:sz w:val="20"/>
          <w:szCs w:val="20"/>
        </w:rPr>
      </w:pPr>
      <w:r w:rsidRPr="00591215">
        <w:rPr>
          <w:rFonts w:hint="eastAsia"/>
          <w:sz w:val="20"/>
          <w:szCs w:val="20"/>
        </w:rPr>
        <w:t>grid = np.linspace(-0.5, 1.5, 200001); N = lambda m, s: np.exp(-(grid - m) ** 2 / (2 * s * s))</w:t>
      </w:r>
    </w:p>
    <w:p w14:paraId="3ECF7675" w14:textId="77777777" w:rsidR="00B5399D" w:rsidRPr="00591215" w:rsidRDefault="00B5399D" w:rsidP="00B5399D">
      <w:pPr>
        <w:pStyle w:val="BodyText"/>
        <w:rPr>
          <w:rFonts w:hint="eastAsia"/>
          <w:sz w:val="20"/>
          <w:szCs w:val="20"/>
        </w:rPr>
      </w:pPr>
      <w:r w:rsidRPr="00591215">
        <w:rPr>
          <w:rFonts w:hint="eastAsia"/>
          <w:sz w:val="20"/>
          <w:szCs w:val="20"/>
        </w:rPr>
        <w:t>prod = N(a, tau) * N(b, tau); prod /= prod.sum()</w:t>
      </w:r>
    </w:p>
    <w:p w14:paraId="38004DFB" w14:textId="77777777" w:rsidR="00B5399D" w:rsidRPr="00591215" w:rsidRDefault="00B5399D" w:rsidP="00B5399D">
      <w:pPr>
        <w:pStyle w:val="BodyText"/>
        <w:rPr>
          <w:rFonts w:hint="eastAsia"/>
          <w:sz w:val="20"/>
          <w:szCs w:val="20"/>
        </w:rPr>
      </w:pPr>
      <w:r w:rsidRPr="00591215">
        <w:rPr>
          <w:rFonts w:hint="eastAsia"/>
          <w:sz w:val="20"/>
          <w:szCs w:val="20"/>
        </w:rPr>
        <w:t>mean, sd = (grid * prod).sum(), np.sqrt(((grid - (grid * prod).sum()) ** 2 * prod).sum())</w:t>
      </w:r>
    </w:p>
    <w:p w14:paraId="7EBC6A1A" w14:textId="77777777" w:rsidR="00B5399D" w:rsidRPr="00591215" w:rsidRDefault="00B5399D" w:rsidP="00B5399D">
      <w:pPr>
        <w:pStyle w:val="BodyText"/>
        <w:rPr>
          <w:rFonts w:hint="eastAsia"/>
          <w:sz w:val="20"/>
          <w:szCs w:val="20"/>
        </w:rPr>
      </w:pPr>
      <w:r w:rsidRPr="00591215">
        <w:rPr>
          <w:rFonts w:hint="eastAsia"/>
          <w:sz w:val="20"/>
          <w:szCs w:val="20"/>
        </w:rPr>
        <w:t>mix = 0.5 * N(a, tau) + 0.5 * N(b, tau)</w:t>
      </w:r>
    </w:p>
    <w:p w14:paraId="1D3F5212" w14:textId="77777777" w:rsidR="00B5399D" w:rsidRPr="00591215" w:rsidRDefault="00B5399D" w:rsidP="00B5399D">
      <w:pPr>
        <w:pStyle w:val="BodyText"/>
        <w:rPr>
          <w:rFonts w:hint="eastAsia"/>
          <w:sz w:val="20"/>
          <w:szCs w:val="20"/>
        </w:rPr>
      </w:pPr>
      <w:r w:rsidRPr="00591215">
        <w:rPr>
          <w:rFonts w:hint="eastAsia"/>
          <w:sz w:val="20"/>
          <w:szCs w:val="20"/>
        </w:rPr>
        <w:t>report("K2a product = N((a+b)/2, tau^2/2)", abs(mean - 0.5) &lt; 1e-6 and abs(sd - tau / np.sqrt(2)) &lt; 1e-6, f"mean {mean:.4f} sd {sd:.4f}")</w:t>
      </w:r>
    </w:p>
    <w:p w14:paraId="213C424D" w14:textId="77777777" w:rsidR="00B5399D" w:rsidRPr="00591215" w:rsidRDefault="00B5399D" w:rsidP="00B5399D">
      <w:pPr>
        <w:pStyle w:val="BodyText"/>
        <w:rPr>
          <w:rFonts w:hint="eastAsia"/>
          <w:sz w:val="20"/>
          <w:szCs w:val="20"/>
        </w:rPr>
      </w:pPr>
      <w:r w:rsidRPr="00591215">
        <w:rPr>
          <w:rFonts w:hint="eastAsia"/>
          <w:sz w:val="20"/>
          <w:szCs w:val="20"/>
        </w:rPr>
        <w:t>report("K2b product density at either optimum relative to its peak = exp(-(b-a)^2/(4 tau^2))",</w:t>
      </w:r>
    </w:p>
    <w:p w14:paraId="1FC83B92" w14:textId="77777777" w:rsidR="00B5399D" w:rsidRPr="00591215" w:rsidRDefault="00B5399D" w:rsidP="00B5399D">
      <w:pPr>
        <w:pStyle w:val="BodyText"/>
        <w:rPr>
          <w:rFonts w:hint="eastAsia"/>
          <w:sz w:val="20"/>
          <w:szCs w:val="20"/>
        </w:rPr>
      </w:pPr>
      <w:r w:rsidRPr="00591215">
        <w:rPr>
          <w:rFonts w:hint="eastAsia"/>
          <w:sz w:val="20"/>
          <w:szCs w:val="20"/>
        </w:rPr>
        <w:t xml:space="preserve">       np.isclose(N(0.5, tau / np.sqrt(2))[np.argmin(abs(grid - a))], np.exp(-(b - a) ** 2 / (4 * tau ** 2))), f"{np.exp(-(b-a)**2/(4*tau**2)):.2e}")</w:t>
      </w:r>
    </w:p>
    <w:p w14:paraId="5FA22156" w14:textId="77777777" w:rsidR="00B5399D" w:rsidRPr="00591215" w:rsidRDefault="00B5399D" w:rsidP="00B5399D">
      <w:pPr>
        <w:pStyle w:val="BodyText"/>
        <w:rPr>
          <w:rFonts w:hint="eastAsia"/>
          <w:sz w:val="20"/>
          <w:szCs w:val="20"/>
        </w:rPr>
      </w:pPr>
      <w:r w:rsidRPr="00591215">
        <w:rPr>
          <w:rFonts w:hint="eastAsia"/>
          <w:sz w:val="20"/>
          <w:szCs w:val="20"/>
        </w:rPr>
        <w:t>report("K2c mixture has modes at a and b", abs(grid[np.argmax(mix * (grid &lt; 0.5))] - a) &lt; 1e-3 and abs(grid[np.argmax(mix * (grid &gt; 0.5))] - b) &lt; 1e-3)</w:t>
      </w:r>
    </w:p>
    <w:p w14:paraId="69E5BD27" w14:textId="77777777" w:rsidR="00B5399D" w:rsidRPr="00591215" w:rsidRDefault="00B5399D" w:rsidP="00B5399D">
      <w:pPr>
        <w:pStyle w:val="BodyText"/>
        <w:rPr>
          <w:rFonts w:hint="eastAsia"/>
          <w:sz w:val="20"/>
          <w:szCs w:val="20"/>
        </w:rPr>
      </w:pPr>
    </w:p>
    <w:p w14:paraId="2D966400" w14:textId="77777777" w:rsidR="00B5399D" w:rsidRPr="00591215" w:rsidRDefault="00B5399D" w:rsidP="00B5399D">
      <w:pPr>
        <w:pStyle w:val="BodyText"/>
        <w:rPr>
          <w:rFonts w:hint="eastAsia"/>
          <w:sz w:val="20"/>
          <w:szCs w:val="20"/>
        </w:rPr>
      </w:pPr>
      <w:r w:rsidRPr="00591215">
        <w:rPr>
          <w:rFonts w:hint="eastAsia"/>
          <w:sz w:val="20"/>
          <w:szCs w:val="20"/>
        </w:rPr>
        <w:t># K3 gate formula for a mixture prior: E[x0|x] = g E_I + (1-g) E_O with g = a p_I / (a p_I + (1-a) p_O)</w:t>
      </w:r>
    </w:p>
    <w:p w14:paraId="7D871DE0" w14:textId="77777777" w:rsidR="00B5399D" w:rsidRPr="00591215" w:rsidRDefault="00B5399D" w:rsidP="00B5399D">
      <w:pPr>
        <w:pStyle w:val="BodyText"/>
        <w:rPr>
          <w:rFonts w:hint="eastAsia"/>
          <w:sz w:val="20"/>
          <w:szCs w:val="20"/>
        </w:rPr>
      </w:pPr>
      <w:r w:rsidRPr="00591215">
        <w:rPr>
          <w:rFonts w:hint="eastAsia"/>
          <w:sz w:val="20"/>
          <w:szCs w:val="20"/>
        </w:rPr>
        <w:t>XI, wI = np.array([[0.2, 0.2], [0.25, 0.15]]), np.array([0.6, 0.4]); XO, wO = np.array([[0.8, 0.8]]), np.array([1.0]); A = 0.7</w:t>
      </w:r>
    </w:p>
    <w:p w14:paraId="43921E53" w14:textId="77777777" w:rsidR="00B5399D" w:rsidRPr="00591215" w:rsidRDefault="00B5399D" w:rsidP="00B5399D">
      <w:pPr>
        <w:pStyle w:val="BodyText"/>
        <w:rPr>
          <w:rFonts w:hint="eastAsia"/>
          <w:sz w:val="20"/>
          <w:szCs w:val="20"/>
        </w:rPr>
      </w:pPr>
      <w:r w:rsidRPr="00591215">
        <w:rPr>
          <w:rFonts w:hint="eastAsia"/>
          <w:sz w:val="20"/>
          <w:szCs w:val="20"/>
        </w:rPr>
        <w:t>def marg(xq, P, W, s): return (W * np.exp(-((xq - P) ** 2).sum(1) / (2 * s * s))).sum()</w:t>
      </w:r>
    </w:p>
    <w:p w14:paraId="57A22B0C" w14:textId="77777777" w:rsidR="00B5399D" w:rsidRPr="00591215" w:rsidRDefault="00B5399D" w:rsidP="00B5399D">
      <w:pPr>
        <w:pStyle w:val="BodyText"/>
        <w:rPr>
          <w:rFonts w:hint="eastAsia"/>
          <w:sz w:val="20"/>
          <w:szCs w:val="20"/>
        </w:rPr>
      </w:pPr>
      <w:r w:rsidRPr="00591215">
        <w:rPr>
          <w:rFonts w:hint="eastAsia"/>
          <w:sz w:val="20"/>
          <w:szCs w:val="20"/>
        </w:rPr>
        <w:t>def post(xq, P, W, s):</w:t>
      </w:r>
    </w:p>
    <w:p w14:paraId="035A3D7C" w14:textId="77777777" w:rsidR="00B5399D" w:rsidRPr="00591215" w:rsidRDefault="00B5399D" w:rsidP="00B5399D">
      <w:pPr>
        <w:pStyle w:val="BodyText"/>
        <w:rPr>
          <w:rFonts w:hint="eastAsia"/>
          <w:sz w:val="20"/>
          <w:szCs w:val="20"/>
        </w:rPr>
      </w:pPr>
      <w:r w:rsidRPr="00591215">
        <w:rPr>
          <w:rFonts w:hint="eastAsia"/>
          <w:sz w:val="20"/>
          <w:szCs w:val="20"/>
        </w:rPr>
        <w:t xml:space="preserve">    rr = W * np.exp(-((xq - P) ** 2).sum(1) / (2 * s * s)); return rr @ P / rr.sum()</w:t>
      </w:r>
    </w:p>
    <w:p w14:paraId="37F57485" w14:textId="77777777" w:rsidR="00B5399D" w:rsidRPr="00591215" w:rsidRDefault="00B5399D" w:rsidP="00B5399D">
      <w:pPr>
        <w:pStyle w:val="BodyText"/>
        <w:rPr>
          <w:rFonts w:hint="eastAsia"/>
          <w:sz w:val="20"/>
          <w:szCs w:val="20"/>
        </w:rPr>
      </w:pPr>
      <w:r w:rsidRPr="00591215">
        <w:rPr>
          <w:rFonts w:hint="eastAsia"/>
          <w:sz w:val="20"/>
          <w:szCs w:val="20"/>
        </w:rPr>
        <w:t>xq = np.array([0.4, 0.5]); s = 0.25</w:t>
      </w:r>
    </w:p>
    <w:p w14:paraId="5E83EE2D" w14:textId="77777777" w:rsidR="00B5399D" w:rsidRPr="00591215" w:rsidRDefault="00B5399D" w:rsidP="00B5399D">
      <w:pPr>
        <w:pStyle w:val="BodyText"/>
        <w:rPr>
          <w:rFonts w:hint="eastAsia"/>
          <w:sz w:val="20"/>
          <w:szCs w:val="20"/>
        </w:rPr>
      </w:pPr>
      <w:r w:rsidRPr="00591215">
        <w:rPr>
          <w:rFonts w:hint="eastAsia"/>
          <w:sz w:val="20"/>
          <w:szCs w:val="20"/>
        </w:rPr>
        <w:lastRenderedPageBreak/>
        <w:t>full = post(xq, np.vstack([XI, XO]), np.concatenate([A * wI, (1 - A) * wO]), s)</w:t>
      </w:r>
    </w:p>
    <w:p w14:paraId="065528B7" w14:textId="77777777" w:rsidR="00B5399D" w:rsidRPr="00591215" w:rsidRDefault="00B5399D" w:rsidP="00B5399D">
      <w:pPr>
        <w:pStyle w:val="BodyText"/>
        <w:rPr>
          <w:rFonts w:hint="eastAsia"/>
          <w:sz w:val="20"/>
          <w:szCs w:val="20"/>
        </w:rPr>
      </w:pPr>
      <w:r w:rsidRPr="00591215">
        <w:rPr>
          <w:rFonts w:hint="eastAsia"/>
          <w:sz w:val="20"/>
          <w:szCs w:val="20"/>
        </w:rPr>
        <w:t>g = A * marg(xq, XI, wI, s) / (A * marg(xq, XI, wI, s) + (1 - A) * marg(xq, XO, wO, s))</w:t>
      </w:r>
    </w:p>
    <w:p w14:paraId="0C07AB55" w14:textId="77777777" w:rsidR="00B5399D" w:rsidRPr="00591215" w:rsidRDefault="00B5399D" w:rsidP="00B5399D">
      <w:pPr>
        <w:pStyle w:val="BodyText"/>
        <w:rPr>
          <w:rFonts w:hint="eastAsia"/>
          <w:sz w:val="20"/>
          <w:szCs w:val="20"/>
        </w:rPr>
      </w:pPr>
      <w:r w:rsidRPr="00591215">
        <w:rPr>
          <w:rFonts w:hint="eastAsia"/>
          <w:sz w:val="20"/>
          <w:szCs w:val="20"/>
        </w:rPr>
        <w:t>report("K3 mixture posterior = x-dependent gate of component posteriors", np.allclose(full, g * post(xq, XI, wI, s) + (1 - g) * post(xq, XO, wO, s)), f"gate {g:.3f}")</w:t>
      </w:r>
    </w:p>
    <w:p w14:paraId="1D448DDC" w14:textId="77777777" w:rsidR="00B5399D" w:rsidRPr="00591215" w:rsidRDefault="00B5399D" w:rsidP="00B5399D">
      <w:pPr>
        <w:pStyle w:val="BodyText"/>
        <w:rPr>
          <w:rFonts w:hint="eastAsia"/>
          <w:sz w:val="20"/>
          <w:szCs w:val="20"/>
        </w:rPr>
      </w:pPr>
    </w:p>
    <w:p w14:paraId="6A02EA51" w14:textId="77777777" w:rsidR="00B5399D" w:rsidRPr="00591215" w:rsidRDefault="00B5399D" w:rsidP="00B5399D">
      <w:pPr>
        <w:pStyle w:val="BodyText"/>
        <w:rPr>
          <w:rFonts w:hint="eastAsia"/>
          <w:sz w:val="20"/>
          <w:szCs w:val="20"/>
        </w:rPr>
      </w:pPr>
      <w:r w:rsidRPr="00591215">
        <w:rPr>
          <w:rFonts w:hint="eastAsia"/>
          <w:sz w:val="20"/>
          <w:szCs w:val="20"/>
        </w:rPr>
        <w:t># K4 gate limits: -&gt; prior weight A as sigma -&gt; inf; -&gt; 0/1 as sigma -&gt; 0</w:t>
      </w:r>
    </w:p>
    <w:p w14:paraId="0CE40483" w14:textId="77777777" w:rsidR="00B5399D" w:rsidRPr="00591215" w:rsidRDefault="00B5399D" w:rsidP="00B5399D">
      <w:pPr>
        <w:pStyle w:val="BodyText"/>
        <w:rPr>
          <w:rFonts w:hint="eastAsia"/>
          <w:sz w:val="20"/>
          <w:szCs w:val="20"/>
        </w:rPr>
      </w:pPr>
      <w:r w:rsidRPr="00591215">
        <w:rPr>
          <w:rFonts w:hint="eastAsia"/>
          <w:sz w:val="20"/>
          <w:szCs w:val="20"/>
        </w:rPr>
        <w:t>gs = [A * marg(xq, XI, wI, s) / (A * marg(xq, XI, wI, s) + (1 - A) * marg(xq, XO, wO, s)) for s in (100.0, 0.02)]</w:t>
      </w:r>
    </w:p>
    <w:p w14:paraId="228DDC53" w14:textId="77777777" w:rsidR="00B5399D" w:rsidRPr="00591215" w:rsidRDefault="00B5399D" w:rsidP="00B5399D">
      <w:pPr>
        <w:pStyle w:val="BodyText"/>
        <w:rPr>
          <w:rFonts w:hint="eastAsia"/>
          <w:sz w:val="20"/>
          <w:szCs w:val="20"/>
        </w:rPr>
      </w:pPr>
      <w:r w:rsidRPr="00591215">
        <w:rPr>
          <w:rFonts w:hint="eastAsia"/>
          <w:sz w:val="20"/>
          <w:szCs w:val="20"/>
        </w:rPr>
        <w:t>report("K4 gate -&gt; prior weight at high noise, -&gt; hard at low noise", abs(gs[0] - A) &lt; 1e-4 and min(gs[1], 1 - gs[1]) &lt; 1e-6, f"{gs[0]:.5f}, {gs[1]:.2e}")</w:t>
      </w:r>
    </w:p>
    <w:p w14:paraId="374A219D" w14:textId="77777777" w:rsidR="00B5399D" w:rsidRPr="00591215" w:rsidRDefault="00B5399D" w:rsidP="00B5399D">
      <w:pPr>
        <w:pStyle w:val="BodyText"/>
        <w:rPr>
          <w:rFonts w:hint="eastAsia"/>
          <w:sz w:val="20"/>
          <w:szCs w:val="20"/>
        </w:rPr>
      </w:pPr>
    </w:p>
    <w:p w14:paraId="31F84620" w14:textId="77777777" w:rsidR="00B5399D" w:rsidRPr="00591215" w:rsidRDefault="00B5399D" w:rsidP="00B5399D">
      <w:pPr>
        <w:pStyle w:val="BodyText"/>
        <w:rPr>
          <w:rFonts w:hint="eastAsia"/>
          <w:sz w:val="20"/>
          <w:szCs w:val="20"/>
        </w:rPr>
      </w:pPr>
      <w:r w:rsidRPr="00591215">
        <w:rPr>
          <w:rFonts w:hint="eastAsia"/>
          <w:sz w:val="20"/>
          <w:szCs w:val="20"/>
        </w:rPr>
        <w:t># K5 recall decision scale: two equal-weight points at distance D; for a draw x = x_true + sigma*eps,</w:t>
      </w:r>
    </w:p>
    <w:p w14:paraId="1CA6F50C" w14:textId="77777777" w:rsidR="00B5399D" w:rsidRPr="00591215" w:rsidRDefault="00B5399D" w:rsidP="00B5399D">
      <w:pPr>
        <w:pStyle w:val="BodyText"/>
        <w:rPr>
          <w:rFonts w:hint="eastAsia"/>
          <w:sz w:val="20"/>
          <w:szCs w:val="20"/>
        </w:rPr>
      </w:pPr>
      <w:r w:rsidRPr="00591215">
        <w:rPr>
          <w:rFonts w:hint="eastAsia"/>
          <w:sz w:val="20"/>
          <w:szCs w:val="20"/>
        </w:rPr>
        <w:t># probability the gate picks the true point falls from ~1 to ~1/2 as sigma passes through D; midpoint near D/2 .. 2D</w:t>
      </w:r>
    </w:p>
    <w:p w14:paraId="4C138268" w14:textId="77777777" w:rsidR="00B5399D" w:rsidRPr="00591215" w:rsidRDefault="00B5399D" w:rsidP="00B5399D">
      <w:pPr>
        <w:pStyle w:val="BodyText"/>
        <w:rPr>
          <w:rFonts w:hint="eastAsia"/>
          <w:sz w:val="20"/>
          <w:szCs w:val="20"/>
        </w:rPr>
      </w:pPr>
      <w:r w:rsidRPr="00591215">
        <w:rPr>
          <w:rFonts w:hint="eastAsia"/>
          <w:sz w:val="20"/>
          <w:szCs w:val="20"/>
        </w:rPr>
        <w:t>D = 1.0; P2 = np.array([[0.0], [D]])</w:t>
      </w:r>
    </w:p>
    <w:p w14:paraId="237EC0B3" w14:textId="77777777" w:rsidR="00B5399D" w:rsidRPr="00591215" w:rsidRDefault="00B5399D" w:rsidP="00B5399D">
      <w:pPr>
        <w:pStyle w:val="BodyText"/>
        <w:rPr>
          <w:rFonts w:hint="eastAsia"/>
          <w:sz w:val="20"/>
          <w:szCs w:val="20"/>
        </w:rPr>
      </w:pPr>
      <w:r w:rsidRPr="00591215">
        <w:rPr>
          <w:rFonts w:hint="eastAsia"/>
          <w:sz w:val="20"/>
          <w:szCs w:val="20"/>
        </w:rPr>
        <w:t>def p_correct(s, n=200000):</w:t>
      </w:r>
    </w:p>
    <w:p w14:paraId="50B3629A" w14:textId="77777777" w:rsidR="00B5399D" w:rsidRPr="00591215" w:rsidRDefault="00B5399D" w:rsidP="00B5399D">
      <w:pPr>
        <w:pStyle w:val="BodyText"/>
        <w:rPr>
          <w:rFonts w:hint="eastAsia"/>
          <w:sz w:val="20"/>
          <w:szCs w:val="20"/>
        </w:rPr>
      </w:pPr>
      <w:r w:rsidRPr="00591215">
        <w:rPr>
          <w:rFonts w:hint="eastAsia"/>
          <w:sz w:val="20"/>
          <w:szCs w:val="20"/>
        </w:rPr>
        <w:t xml:space="preserve">    xx = 0.0 + s * rng.standard_normal(n)</w:t>
      </w:r>
    </w:p>
    <w:p w14:paraId="0CDA840B" w14:textId="77777777" w:rsidR="00B5399D" w:rsidRPr="00591215" w:rsidRDefault="00B5399D" w:rsidP="00B5399D">
      <w:pPr>
        <w:pStyle w:val="BodyText"/>
        <w:rPr>
          <w:rFonts w:hint="eastAsia"/>
          <w:sz w:val="20"/>
          <w:szCs w:val="20"/>
        </w:rPr>
      </w:pPr>
      <w:r w:rsidRPr="00591215">
        <w:rPr>
          <w:rFonts w:hint="eastAsia"/>
          <w:sz w:val="20"/>
          <w:szCs w:val="20"/>
        </w:rPr>
        <w:t xml:space="preserve">    return np.mean(np.abs(xx - 0.0) &lt; np.abs(xx - D))   # equal weights: gate picks nearer point</w:t>
      </w:r>
    </w:p>
    <w:p w14:paraId="36084229" w14:textId="77777777" w:rsidR="00B5399D" w:rsidRPr="00591215" w:rsidRDefault="00B5399D" w:rsidP="00B5399D">
      <w:pPr>
        <w:pStyle w:val="BodyText"/>
        <w:rPr>
          <w:rFonts w:hint="eastAsia"/>
          <w:sz w:val="20"/>
          <w:szCs w:val="20"/>
        </w:rPr>
      </w:pPr>
      <w:r w:rsidRPr="00591215">
        <w:rPr>
          <w:rFonts w:hint="eastAsia"/>
          <w:sz w:val="20"/>
          <w:szCs w:val="20"/>
        </w:rPr>
        <w:t>pc = {s: p_correct(s) for s in (0.05 * D, 0.5 * D, D, 2 * D, 20 * D)}</w:t>
      </w:r>
    </w:p>
    <w:p w14:paraId="75DEE027" w14:textId="77777777" w:rsidR="00B5399D" w:rsidRPr="00591215" w:rsidRDefault="00B5399D" w:rsidP="00B5399D">
      <w:pPr>
        <w:pStyle w:val="BodyText"/>
        <w:rPr>
          <w:rFonts w:hint="eastAsia"/>
          <w:sz w:val="20"/>
          <w:szCs w:val="20"/>
        </w:rPr>
      </w:pPr>
      <w:r w:rsidRPr="00591215">
        <w:rPr>
          <w:rFonts w:hint="eastAsia"/>
          <w:sz w:val="20"/>
          <w:szCs w:val="20"/>
        </w:rPr>
        <w:t>report("K5 recall is decided at sigma of order D", pc[0.05 * D] &gt; 0.99 and pc[20 * D] &lt; 0.52 and 0.6 &lt; pc[D] &lt; 0.75,</w:t>
      </w:r>
    </w:p>
    <w:p w14:paraId="024A4064" w14:textId="77777777" w:rsidR="00B5399D" w:rsidRPr="00591215" w:rsidRDefault="00B5399D" w:rsidP="00B5399D">
      <w:pPr>
        <w:pStyle w:val="BodyText"/>
        <w:rPr>
          <w:rFonts w:hint="eastAsia"/>
          <w:sz w:val="20"/>
          <w:szCs w:val="20"/>
        </w:rPr>
      </w:pPr>
      <w:r w:rsidRPr="00591215">
        <w:rPr>
          <w:rFonts w:hint="eastAsia"/>
          <w:sz w:val="20"/>
          <w:szCs w:val="20"/>
        </w:rPr>
        <w:t xml:space="preserve">       " ".join(f"s={k:g}:{v:.3f}" for k, v in pc.items()))</w:t>
      </w:r>
    </w:p>
    <w:p w14:paraId="6FBEF60D" w14:textId="4E428A63" w:rsidR="00B5399D" w:rsidRPr="00591215" w:rsidRDefault="00B5399D" w:rsidP="00B5399D">
      <w:pPr>
        <w:pStyle w:val="BodyText"/>
        <w:rPr>
          <w:rFonts w:hint="eastAsia"/>
          <w:sz w:val="20"/>
          <w:szCs w:val="20"/>
        </w:rPr>
      </w:pPr>
      <w:r w:rsidRPr="00591215">
        <w:rPr>
          <w:rFonts w:hint="eastAsia"/>
          <w:sz w:val="20"/>
          <w:szCs w:val="20"/>
        </w:rPr>
        <w:t>print("ALL PASS" if ok else "SOME FAIL")</w:t>
      </w:r>
    </w:p>
    <w:p w14:paraId="69C3D4E0" w14:textId="77777777" w:rsidR="00B5399D" w:rsidRDefault="00B5399D">
      <w:pPr>
        <w:spacing w:after="200" w:line="276" w:lineRule="auto"/>
        <w:jc w:val="left"/>
        <w:rPr>
          <w:rFonts w:hint="eastAsia"/>
          <w:sz w:val="14"/>
          <w:szCs w:val="14"/>
        </w:rPr>
      </w:pPr>
      <w:r>
        <w:rPr>
          <w:rFonts w:hint="eastAsia"/>
          <w:sz w:val="14"/>
          <w:szCs w:val="14"/>
        </w:rPr>
        <w:br w:type="page"/>
      </w:r>
    </w:p>
    <w:p w14:paraId="3A23B24A" w14:textId="77777777" w:rsidR="00B5399D" w:rsidRPr="00B5399D" w:rsidRDefault="00B5399D" w:rsidP="00B5399D">
      <w:pPr>
        <w:pStyle w:val="BodyText"/>
        <w:rPr>
          <w:rFonts w:hint="eastAsia"/>
          <w:sz w:val="14"/>
          <w:szCs w:val="14"/>
        </w:rPr>
      </w:pPr>
      <w:r w:rsidRPr="00B5399D">
        <w:rPr>
          <w:rFonts w:hint="eastAsia"/>
          <w:sz w:val="14"/>
          <w:szCs w:val="14"/>
        </w:rPr>
        <w:lastRenderedPageBreak/>
        <w:t>import numpy as np</w:t>
      </w:r>
    </w:p>
    <w:p w14:paraId="067B85D2" w14:textId="77777777" w:rsidR="00B5399D" w:rsidRPr="00B5399D" w:rsidRDefault="00B5399D" w:rsidP="00B5399D">
      <w:pPr>
        <w:pStyle w:val="BodyText"/>
        <w:rPr>
          <w:rFonts w:hint="eastAsia"/>
          <w:sz w:val="14"/>
          <w:szCs w:val="14"/>
        </w:rPr>
      </w:pPr>
      <w:r w:rsidRPr="00B5399D">
        <w:rPr>
          <w:rFonts w:hint="eastAsia"/>
          <w:sz w:val="14"/>
          <w:szCs w:val="14"/>
        </w:rPr>
        <w:t>from scipy.optimize import minimize</w:t>
      </w:r>
    </w:p>
    <w:p w14:paraId="4BC980F6" w14:textId="77777777" w:rsidR="00B5399D" w:rsidRPr="00B5399D" w:rsidRDefault="00B5399D" w:rsidP="00B5399D">
      <w:pPr>
        <w:pStyle w:val="BodyText"/>
        <w:rPr>
          <w:rFonts w:hint="eastAsia"/>
          <w:sz w:val="14"/>
          <w:szCs w:val="14"/>
        </w:rPr>
      </w:pPr>
      <w:r w:rsidRPr="00B5399D">
        <w:rPr>
          <w:rFonts w:hint="eastAsia"/>
          <w:sz w:val="14"/>
          <w:szCs w:val="14"/>
        </w:rPr>
        <w:t>from scipy.stats import norm</w:t>
      </w:r>
    </w:p>
    <w:p w14:paraId="0C6535A3" w14:textId="77777777" w:rsidR="00B5399D" w:rsidRPr="00B5399D" w:rsidRDefault="00B5399D" w:rsidP="00B5399D">
      <w:pPr>
        <w:pStyle w:val="BodyText"/>
        <w:rPr>
          <w:rFonts w:hint="eastAsia"/>
          <w:sz w:val="14"/>
          <w:szCs w:val="14"/>
        </w:rPr>
      </w:pPr>
      <w:r w:rsidRPr="00B5399D">
        <w:rPr>
          <w:rFonts w:hint="eastAsia"/>
          <w:sz w:val="14"/>
          <w:szCs w:val="14"/>
        </w:rPr>
        <w:t>rng=np.random.default_rng(1); ok=True</w:t>
      </w:r>
    </w:p>
    <w:p w14:paraId="21C760A5" w14:textId="77777777" w:rsidR="00B5399D" w:rsidRPr="00B5399D" w:rsidRDefault="00B5399D" w:rsidP="00B5399D">
      <w:pPr>
        <w:pStyle w:val="BodyText"/>
        <w:rPr>
          <w:rFonts w:hint="eastAsia"/>
          <w:sz w:val="14"/>
          <w:szCs w:val="14"/>
        </w:rPr>
      </w:pPr>
      <w:r w:rsidRPr="00B5399D">
        <w:rPr>
          <w:rFonts w:hint="eastAsia"/>
          <w:sz w:val="14"/>
          <w:szCs w:val="14"/>
        </w:rPr>
        <w:t>def rep(n,c,i=""):</w:t>
      </w:r>
    </w:p>
    <w:p w14:paraId="78D356C8" w14:textId="77777777" w:rsidR="00B5399D" w:rsidRPr="00B5399D" w:rsidRDefault="00B5399D" w:rsidP="00B5399D">
      <w:pPr>
        <w:pStyle w:val="BodyText"/>
        <w:rPr>
          <w:rFonts w:hint="eastAsia"/>
          <w:sz w:val="14"/>
          <w:szCs w:val="14"/>
        </w:rPr>
      </w:pPr>
      <w:r w:rsidRPr="00B5399D">
        <w:rPr>
          <w:rFonts w:hint="eastAsia"/>
          <w:sz w:val="14"/>
          <w:szCs w:val="14"/>
        </w:rPr>
        <w:t xml:space="preserve">    global ok; ok&amp;=bool(c); print(("PASS " if c else "FAIL ")+n,i)</w:t>
      </w:r>
    </w:p>
    <w:p w14:paraId="5EB52360" w14:textId="77777777" w:rsidR="00B5399D" w:rsidRPr="00B5399D" w:rsidRDefault="00B5399D" w:rsidP="00B5399D">
      <w:pPr>
        <w:pStyle w:val="BodyText"/>
        <w:rPr>
          <w:rFonts w:hint="eastAsia"/>
          <w:sz w:val="14"/>
          <w:szCs w:val="14"/>
        </w:rPr>
      </w:pPr>
      <w:r w:rsidRPr="00B5399D">
        <w:rPr>
          <w:rFonts w:hint="eastAsia"/>
          <w:sz w:val="14"/>
          <w:szCs w:val="14"/>
        </w:rPr>
        <w:t># Square-root law</w:t>
      </w:r>
    </w:p>
    <w:p w14:paraId="661B094B" w14:textId="77777777" w:rsidR="00B5399D" w:rsidRPr="00B5399D" w:rsidRDefault="00B5399D" w:rsidP="00B5399D">
      <w:pPr>
        <w:pStyle w:val="BodyText"/>
        <w:rPr>
          <w:rFonts w:hint="eastAsia"/>
          <w:sz w:val="14"/>
          <w:szCs w:val="14"/>
        </w:rPr>
      </w:pPr>
      <w:r w:rsidRPr="00B5399D">
        <w:rPr>
          <w:rFonts w:hint="eastAsia"/>
          <w:sz w:val="14"/>
          <w:szCs w:val="14"/>
        </w:rPr>
        <w:t>for _ in range(5):</w:t>
      </w:r>
    </w:p>
    <w:p w14:paraId="36405FE8" w14:textId="77777777" w:rsidR="00B5399D" w:rsidRPr="00B5399D" w:rsidRDefault="00B5399D" w:rsidP="00B5399D">
      <w:pPr>
        <w:pStyle w:val="BodyText"/>
        <w:rPr>
          <w:rFonts w:hint="eastAsia"/>
          <w:sz w:val="14"/>
          <w:szCs w:val="14"/>
        </w:rPr>
      </w:pPr>
      <w:r w:rsidRPr="00B5399D">
        <w:rPr>
          <w:rFonts w:hint="eastAsia"/>
          <w:sz w:val="14"/>
          <w:szCs w:val="14"/>
        </w:rPr>
        <w:t xml:space="preserve">    p=rng.dirichlet(np.ones(6)*0.5)</w:t>
      </w:r>
    </w:p>
    <w:p w14:paraId="5EAC2311" w14:textId="77777777" w:rsidR="00B5399D" w:rsidRPr="00B5399D" w:rsidRDefault="00B5399D" w:rsidP="00B5399D">
      <w:pPr>
        <w:pStyle w:val="BodyText"/>
        <w:rPr>
          <w:rFonts w:hint="eastAsia"/>
          <w:sz w:val="14"/>
          <w:szCs w:val="14"/>
        </w:rPr>
      </w:pPr>
      <w:r w:rsidRPr="00B5399D">
        <w:rPr>
          <w:rFonts w:hint="eastAsia"/>
          <w:sz w:val="14"/>
          <w:szCs w:val="14"/>
        </w:rPr>
        <w:t xml:space="preserve">    obj=lambda z:(p/np.exp(z)*np.exp(z).sum()).sum()</w:t>
      </w:r>
    </w:p>
    <w:p w14:paraId="0CCA3093" w14:textId="77777777" w:rsidR="00B5399D" w:rsidRPr="00B5399D" w:rsidRDefault="00B5399D" w:rsidP="00B5399D">
      <w:pPr>
        <w:pStyle w:val="BodyText"/>
        <w:rPr>
          <w:rFonts w:hint="eastAsia"/>
          <w:sz w:val="14"/>
          <w:szCs w:val="14"/>
        </w:rPr>
      </w:pPr>
      <w:r w:rsidRPr="00B5399D">
        <w:rPr>
          <w:rFonts w:hint="eastAsia"/>
          <w:sz w:val="14"/>
          <w:szCs w:val="14"/>
        </w:rPr>
        <w:t xml:space="preserve">    r=minimize(obj,np.zeros(6),method='Nelder-Mead',options={'maxiter':20000,'xatol':1e-10,'fatol':1e-12})</w:t>
      </w:r>
    </w:p>
    <w:p w14:paraId="43B6325F" w14:textId="77777777" w:rsidR="00B5399D" w:rsidRPr="00B5399D" w:rsidRDefault="00B5399D" w:rsidP="00B5399D">
      <w:pPr>
        <w:pStyle w:val="BodyText"/>
        <w:rPr>
          <w:rFonts w:hint="eastAsia"/>
          <w:sz w:val="14"/>
          <w:szCs w:val="14"/>
        </w:rPr>
      </w:pPr>
      <w:r w:rsidRPr="00B5399D">
        <w:rPr>
          <w:rFonts w:hint="eastAsia"/>
          <w:sz w:val="14"/>
          <w:szCs w:val="14"/>
        </w:rPr>
        <w:t xml:space="preserve">    q=np.exp(r.x);q/=q.sum()</w:t>
      </w:r>
    </w:p>
    <w:p w14:paraId="3FB73E7A" w14:textId="77777777" w:rsidR="00B5399D" w:rsidRPr="00B5399D" w:rsidRDefault="00B5399D" w:rsidP="00B5399D">
      <w:pPr>
        <w:pStyle w:val="BodyText"/>
        <w:rPr>
          <w:rFonts w:hint="eastAsia"/>
          <w:sz w:val="14"/>
          <w:szCs w:val="14"/>
        </w:rPr>
      </w:pPr>
      <w:r w:rsidRPr="00B5399D">
        <w:rPr>
          <w:rFonts w:hint="eastAsia"/>
          <w:sz w:val="14"/>
          <w:szCs w:val="14"/>
        </w:rPr>
        <w:t xml:space="preserve">    rep("sqrt law optimum", abs(r.fun-np.sqrt(p).sum()**2)&lt;1e-5 and np.allclose(q,np.sqrt(p)/np.sqrt(p).sum(),atol=2e-3), f"{r.fun:.5f} vs {np.sqrt(p).sum()**2:.5f}; freq-weight cost {(p/p).sum():.0f}")</w:t>
      </w:r>
    </w:p>
    <w:p w14:paraId="73E4B199" w14:textId="77777777" w:rsidR="00B5399D" w:rsidRPr="00B5399D" w:rsidRDefault="00B5399D" w:rsidP="00B5399D">
      <w:pPr>
        <w:pStyle w:val="BodyText"/>
        <w:rPr>
          <w:rFonts w:hint="eastAsia"/>
          <w:sz w:val="14"/>
          <w:szCs w:val="14"/>
        </w:rPr>
      </w:pPr>
      <w:r w:rsidRPr="00B5399D">
        <w:rPr>
          <w:rFonts w:hint="eastAsia"/>
          <w:sz w:val="14"/>
          <w:szCs w:val="14"/>
        </w:rPr>
        <w:t># Monte Carlo of geometric recall with sqrt weights</w:t>
      </w:r>
    </w:p>
    <w:p w14:paraId="277E2E46" w14:textId="77777777" w:rsidR="00B5399D" w:rsidRPr="00B5399D" w:rsidRDefault="00B5399D" w:rsidP="00B5399D">
      <w:pPr>
        <w:pStyle w:val="BodyText"/>
        <w:rPr>
          <w:rFonts w:hint="eastAsia"/>
          <w:sz w:val="14"/>
          <w:szCs w:val="14"/>
        </w:rPr>
      </w:pPr>
      <w:r w:rsidRPr="00B5399D">
        <w:rPr>
          <w:rFonts w:hint="eastAsia"/>
          <w:sz w:val="14"/>
          <w:szCs w:val="14"/>
        </w:rPr>
        <w:t>p=np.array([.6,.25,.1,.05]); q=np.sqrt(p)/np.sqrt(p).sum()</w:t>
      </w:r>
    </w:p>
    <w:p w14:paraId="2EC1F84A" w14:textId="77777777" w:rsidR="00B5399D" w:rsidRPr="00B5399D" w:rsidRDefault="00B5399D" w:rsidP="00B5399D">
      <w:pPr>
        <w:pStyle w:val="BodyText"/>
        <w:rPr>
          <w:rFonts w:hint="eastAsia"/>
          <w:sz w:val="14"/>
          <w:szCs w:val="14"/>
        </w:rPr>
      </w:pPr>
      <w:r w:rsidRPr="00B5399D">
        <w:rPr>
          <w:rFonts w:hint="eastAsia"/>
          <w:sz w:val="14"/>
          <w:szCs w:val="14"/>
        </w:rPr>
        <w:t>e=rng.choice(4,200000,p=p); draws=rng.geometric(q[e])</w:t>
      </w:r>
    </w:p>
    <w:p w14:paraId="625F05F3" w14:textId="77777777" w:rsidR="00B5399D" w:rsidRPr="00B5399D" w:rsidRDefault="00B5399D" w:rsidP="00B5399D">
      <w:pPr>
        <w:pStyle w:val="BodyText"/>
        <w:rPr>
          <w:rFonts w:hint="eastAsia"/>
          <w:sz w:val="14"/>
          <w:szCs w:val="14"/>
        </w:rPr>
      </w:pPr>
      <w:r w:rsidRPr="00B5399D">
        <w:rPr>
          <w:rFonts w:hint="eastAsia"/>
          <w:sz w:val="14"/>
          <w:szCs w:val="14"/>
        </w:rPr>
        <w:t>rep("MC recall cost", abs(draws.mean()-np.sqrt(p).sum()**2)&lt;0.03, f"{draws.mean():.3f} vs {np.sqrt(p).sum()**2:.3f}")</w:t>
      </w:r>
    </w:p>
    <w:p w14:paraId="727417A9" w14:textId="77777777" w:rsidR="00B5399D" w:rsidRPr="00B5399D" w:rsidRDefault="00B5399D" w:rsidP="00B5399D">
      <w:pPr>
        <w:pStyle w:val="BodyText"/>
        <w:rPr>
          <w:rFonts w:hint="eastAsia"/>
          <w:sz w:val="14"/>
          <w:szCs w:val="14"/>
        </w:rPr>
      </w:pPr>
      <w:r w:rsidRPr="00B5399D">
        <w:rPr>
          <w:rFonts w:hint="eastAsia"/>
          <w:sz w:val="14"/>
          <w:szCs w:val="14"/>
        </w:rPr>
        <w:t># guessing bound</w:t>
      </w:r>
    </w:p>
    <w:p w14:paraId="6ABCAD2C" w14:textId="77777777" w:rsidR="00B5399D" w:rsidRPr="00B5399D" w:rsidRDefault="00B5399D" w:rsidP="00B5399D">
      <w:pPr>
        <w:pStyle w:val="BodyText"/>
        <w:rPr>
          <w:rFonts w:hint="eastAsia"/>
          <w:sz w:val="14"/>
          <w:szCs w:val="14"/>
        </w:rPr>
      </w:pPr>
      <w:r w:rsidRPr="00B5399D">
        <w:rPr>
          <w:rFonts w:hint="eastAsia"/>
          <w:sz w:val="14"/>
          <w:szCs w:val="14"/>
        </w:rPr>
        <w:t>ps=np.sort(p)[::-1]; EG=(ps*np.arange(1,5)).sum()</w:t>
      </w:r>
    </w:p>
    <w:p w14:paraId="634C57B6" w14:textId="77777777" w:rsidR="00B5399D" w:rsidRPr="00B5399D" w:rsidRDefault="00B5399D" w:rsidP="00B5399D">
      <w:pPr>
        <w:pStyle w:val="BodyText"/>
        <w:rPr>
          <w:rFonts w:hint="eastAsia"/>
          <w:sz w:val="14"/>
          <w:szCs w:val="14"/>
        </w:rPr>
      </w:pPr>
      <w:r w:rsidRPr="00B5399D">
        <w:rPr>
          <w:rFonts w:hint="eastAsia"/>
          <w:sz w:val="14"/>
          <w:szCs w:val="14"/>
        </w:rPr>
        <w:t>rep("sorted guessing &lt;= (sum sqrt p)^2", EG&lt;=np.sqrt(p).sum()**2, f"{EG:.3f}")</w:t>
      </w:r>
    </w:p>
    <w:p w14:paraId="02CDBC16" w14:textId="77777777" w:rsidR="00B5399D" w:rsidRPr="00B5399D" w:rsidRDefault="00B5399D" w:rsidP="00B5399D">
      <w:pPr>
        <w:pStyle w:val="BodyText"/>
        <w:rPr>
          <w:rFonts w:hint="eastAsia"/>
          <w:sz w:val="14"/>
          <w:szCs w:val="14"/>
        </w:rPr>
      </w:pPr>
      <w:r w:rsidRPr="00B5399D">
        <w:rPr>
          <w:rFonts w:hint="eastAsia"/>
          <w:sz w:val="14"/>
          <w:szCs w:val="14"/>
        </w:rPr>
        <w:t># Markov conditioning</w:t>
      </w:r>
    </w:p>
    <w:p w14:paraId="29B538BD" w14:textId="77777777" w:rsidR="00B5399D" w:rsidRPr="00B5399D" w:rsidRDefault="00B5399D" w:rsidP="00B5399D">
      <w:pPr>
        <w:pStyle w:val="BodyText"/>
        <w:rPr>
          <w:rFonts w:hint="eastAsia"/>
          <w:sz w:val="14"/>
          <w:szCs w:val="14"/>
        </w:rPr>
      </w:pPr>
      <w:r w:rsidRPr="00B5399D">
        <w:rPr>
          <w:rFonts w:hint="eastAsia"/>
          <w:sz w:val="14"/>
          <w:szCs w:val="14"/>
        </w:rPr>
        <w:t>for _ in range(5):</w:t>
      </w:r>
    </w:p>
    <w:p w14:paraId="284E6C9A" w14:textId="77777777" w:rsidR="00B5399D" w:rsidRPr="00B5399D" w:rsidRDefault="00B5399D" w:rsidP="00B5399D">
      <w:pPr>
        <w:pStyle w:val="BodyText"/>
        <w:rPr>
          <w:rFonts w:hint="eastAsia"/>
          <w:sz w:val="14"/>
          <w:szCs w:val="14"/>
        </w:rPr>
      </w:pPr>
      <w:r w:rsidRPr="00B5399D">
        <w:rPr>
          <w:rFonts w:hint="eastAsia"/>
          <w:sz w:val="14"/>
          <w:szCs w:val="14"/>
        </w:rPr>
        <w:t xml:space="preserve">    P=rng.dirichlet(np.ones(5)*0.4,size=5)</w:t>
      </w:r>
    </w:p>
    <w:p w14:paraId="63A9146E" w14:textId="77777777" w:rsidR="00B5399D" w:rsidRPr="00B5399D" w:rsidRDefault="00B5399D" w:rsidP="00B5399D">
      <w:pPr>
        <w:pStyle w:val="BodyText"/>
        <w:rPr>
          <w:rFonts w:hint="eastAsia"/>
          <w:sz w:val="14"/>
          <w:szCs w:val="14"/>
        </w:rPr>
      </w:pPr>
      <w:r w:rsidRPr="00B5399D">
        <w:rPr>
          <w:rFonts w:hint="eastAsia"/>
          <w:sz w:val="14"/>
          <w:szCs w:val="14"/>
        </w:rPr>
        <w:t xml:space="preserve">    w,v=np.linalg.eig(P.T); pi=np.real(v[:,np.argmin(abs(w-1))]); pi/=pi.sum()</w:t>
      </w:r>
    </w:p>
    <w:p w14:paraId="68819A8C" w14:textId="77777777" w:rsidR="00B5399D" w:rsidRPr="00B5399D" w:rsidRDefault="00B5399D" w:rsidP="00B5399D">
      <w:pPr>
        <w:pStyle w:val="BodyText"/>
        <w:rPr>
          <w:rFonts w:hint="eastAsia"/>
          <w:sz w:val="14"/>
          <w:szCs w:val="14"/>
        </w:rPr>
      </w:pPr>
      <w:r w:rsidRPr="00B5399D">
        <w:rPr>
          <w:rFonts w:hint="eastAsia"/>
          <w:sz w:val="14"/>
          <w:szCs w:val="14"/>
        </w:rPr>
        <w:t xml:space="preserve">    cond=(pi*np.sqrt(P).sum(1)**2).sum(); unc=np.sqrt(pi).sum()**2</w:t>
      </w:r>
    </w:p>
    <w:p w14:paraId="4F12DDDA" w14:textId="77777777" w:rsidR="00B5399D" w:rsidRPr="00B5399D" w:rsidRDefault="00B5399D" w:rsidP="00B5399D">
      <w:pPr>
        <w:pStyle w:val="BodyText"/>
        <w:rPr>
          <w:rFonts w:hint="eastAsia"/>
          <w:sz w:val="14"/>
          <w:szCs w:val="14"/>
        </w:rPr>
      </w:pPr>
      <w:r w:rsidRPr="00B5399D">
        <w:rPr>
          <w:rFonts w:hint="eastAsia"/>
          <w:sz w:val="14"/>
          <w:szCs w:val="14"/>
        </w:rPr>
        <w:t xml:space="preserve">    rep("conditional &lt;= unconditional", cond&lt;=unc+1e-12, f"{cond:.3f} &lt;= {unc:.3f}")</w:t>
      </w:r>
    </w:p>
    <w:p w14:paraId="21D5CABD" w14:textId="77777777" w:rsidR="00B5399D" w:rsidRPr="00B5399D" w:rsidRDefault="00B5399D" w:rsidP="00B5399D">
      <w:pPr>
        <w:pStyle w:val="BodyText"/>
        <w:rPr>
          <w:rFonts w:hint="eastAsia"/>
          <w:sz w:val="14"/>
          <w:szCs w:val="14"/>
        </w:rPr>
      </w:pPr>
      <w:r w:rsidRPr="00B5399D">
        <w:rPr>
          <w:rFonts w:hint="eastAsia"/>
          <w:sz w:val="14"/>
          <w:szCs w:val="14"/>
        </w:rPr>
        <w:t># ratio bound</w:t>
      </w:r>
    </w:p>
    <w:p w14:paraId="21CF86A2" w14:textId="77777777" w:rsidR="00B5399D" w:rsidRPr="00B5399D" w:rsidRDefault="00B5399D" w:rsidP="00B5399D">
      <w:pPr>
        <w:pStyle w:val="BodyText"/>
        <w:rPr>
          <w:rFonts w:hint="eastAsia"/>
          <w:sz w:val="14"/>
          <w:szCs w:val="14"/>
        </w:rPr>
      </w:pPr>
      <w:r w:rsidRPr="00B5399D">
        <w:rPr>
          <w:rFonts w:hint="eastAsia"/>
          <w:sz w:val="14"/>
          <w:szCs w:val="14"/>
        </w:rPr>
        <w:t>p=rng.dirichlet(np.ones(5)); ph=p*np.exp(rng.normal(0,.2,5)); ph/=ph.sum()</w:t>
      </w:r>
    </w:p>
    <w:p w14:paraId="316CC3C1" w14:textId="77777777" w:rsidR="00B5399D" w:rsidRPr="00B5399D" w:rsidRDefault="00B5399D" w:rsidP="00B5399D">
      <w:pPr>
        <w:pStyle w:val="BodyText"/>
        <w:rPr>
          <w:rFonts w:hint="eastAsia"/>
          <w:sz w:val="14"/>
          <w:szCs w:val="14"/>
        </w:rPr>
      </w:pPr>
      <w:r w:rsidRPr="00B5399D">
        <w:rPr>
          <w:rFonts w:hint="eastAsia"/>
          <w:sz w:val="14"/>
          <w:szCs w:val="14"/>
        </w:rPr>
        <w:t>qh=np.sqrt(ph)/np.sqrt(ph).sum(); cost=(p/qh).sum(); a,b=np.sqrt(p),np.sqrt(ph)</w:t>
      </w:r>
    </w:p>
    <w:p w14:paraId="349E80DB" w14:textId="77777777" w:rsidR="00B5399D" w:rsidRPr="00B5399D" w:rsidRDefault="00B5399D" w:rsidP="00B5399D">
      <w:pPr>
        <w:pStyle w:val="BodyText"/>
        <w:rPr>
          <w:rFonts w:hint="eastAsia"/>
          <w:sz w:val="14"/>
          <w:szCs w:val="14"/>
        </w:rPr>
      </w:pPr>
      <w:r w:rsidRPr="00B5399D">
        <w:rPr>
          <w:rFonts w:hint="eastAsia"/>
          <w:sz w:val="14"/>
          <w:szCs w:val="14"/>
        </w:rPr>
        <w:t>rep("ratio bound", cost&lt;=(b/a).max()*(a/b).max()*a.sum()**2+1e-12, f"{cost:.4f} &lt;= {(b/a).max()*(a/b).max()*a.sum()**2:.4f}")</w:t>
      </w:r>
    </w:p>
    <w:p w14:paraId="3FC21ECF" w14:textId="77777777" w:rsidR="00B5399D" w:rsidRPr="00B5399D" w:rsidRDefault="00B5399D" w:rsidP="00B5399D">
      <w:pPr>
        <w:pStyle w:val="BodyText"/>
        <w:rPr>
          <w:rFonts w:hint="eastAsia"/>
          <w:sz w:val="14"/>
          <w:szCs w:val="14"/>
        </w:rPr>
      </w:pPr>
      <w:r w:rsidRPr="00B5399D">
        <w:rPr>
          <w:rFonts w:hint="eastAsia"/>
          <w:sz w:val="14"/>
          <w:szCs w:val="14"/>
        </w:rPr>
        <w:t># Prior realisation via probability-flow ODE in 1D, VE</w:t>
      </w:r>
    </w:p>
    <w:p w14:paraId="1524CF75" w14:textId="77777777" w:rsidR="00B5399D" w:rsidRPr="00B5399D" w:rsidRDefault="00B5399D" w:rsidP="00B5399D">
      <w:pPr>
        <w:pStyle w:val="BodyText"/>
        <w:rPr>
          <w:rFonts w:hint="eastAsia"/>
          <w:sz w:val="14"/>
          <w:szCs w:val="14"/>
        </w:rPr>
      </w:pPr>
      <w:r w:rsidRPr="00B5399D">
        <w:rPr>
          <w:rFonts w:hint="eastAsia"/>
          <w:sz w:val="14"/>
          <w:szCs w:val="14"/>
        </w:rPr>
        <w:t>X=np.array([-1.0,0.3,1.5]); q=np.array([.5,.3,.2]); smax,smin=20.0,0.02</w:t>
      </w:r>
    </w:p>
    <w:p w14:paraId="40377054" w14:textId="77777777" w:rsidR="00B5399D" w:rsidRPr="00B5399D" w:rsidRDefault="00B5399D" w:rsidP="00B5399D">
      <w:pPr>
        <w:pStyle w:val="BodyText"/>
        <w:rPr>
          <w:rFonts w:hint="eastAsia"/>
          <w:sz w:val="14"/>
          <w:szCs w:val="14"/>
        </w:rPr>
      </w:pPr>
      <w:r w:rsidRPr="00B5399D">
        <w:rPr>
          <w:rFonts w:hint="eastAsia"/>
          <w:sz w:val="14"/>
          <w:szCs w:val="14"/>
        </w:rPr>
        <w:t>def D(x,s):</w:t>
      </w:r>
    </w:p>
    <w:p w14:paraId="29DD2287" w14:textId="77777777" w:rsidR="00B5399D" w:rsidRPr="00B5399D" w:rsidRDefault="00B5399D" w:rsidP="00B5399D">
      <w:pPr>
        <w:pStyle w:val="BodyText"/>
        <w:rPr>
          <w:rFonts w:hint="eastAsia"/>
          <w:sz w:val="14"/>
          <w:szCs w:val="14"/>
        </w:rPr>
      </w:pPr>
      <w:r w:rsidRPr="00B5399D">
        <w:rPr>
          <w:rFonts w:hint="eastAsia"/>
          <w:sz w:val="14"/>
          <w:szCs w:val="14"/>
        </w:rPr>
        <w:t xml:space="preserve">    l=np.log(q)-(x[:,None]-X)**2/(2*s*s); l-=l.max(1,keepdims=True); r=np.exp(l); r/=r.sum(1,keepdims=True); return r@X</w:t>
      </w:r>
    </w:p>
    <w:p w14:paraId="238270FB" w14:textId="77777777" w:rsidR="00B5399D" w:rsidRPr="00B5399D" w:rsidRDefault="00B5399D" w:rsidP="00B5399D">
      <w:pPr>
        <w:pStyle w:val="BodyText"/>
        <w:rPr>
          <w:rFonts w:hint="eastAsia"/>
          <w:sz w:val="14"/>
          <w:szCs w:val="14"/>
        </w:rPr>
      </w:pPr>
      <w:r w:rsidRPr="00B5399D">
        <w:rPr>
          <w:rFonts w:hint="eastAsia"/>
          <w:sz w:val="14"/>
          <w:szCs w:val="14"/>
        </w:rPr>
        <w:t>x=smax*rng.standard_normal(20000)</w:t>
      </w:r>
    </w:p>
    <w:p w14:paraId="5E352227" w14:textId="77777777" w:rsidR="00B5399D" w:rsidRPr="00B5399D" w:rsidRDefault="00B5399D" w:rsidP="00B5399D">
      <w:pPr>
        <w:pStyle w:val="BodyText"/>
        <w:rPr>
          <w:rFonts w:hint="eastAsia"/>
          <w:sz w:val="14"/>
          <w:szCs w:val="14"/>
        </w:rPr>
      </w:pPr>
      <w:r w:rsidRPr="00B5399D">
        <w:rPr>
          <w:rFonts w:hint="eastAsia"/>
          <w:sz w:val="14"/>
          <w:szCs w:val="14"/>
        </w:rPr>
        <w:t>ss=np.exp(np.linspace(np.log(smax),np.log(smin),4000))</w:t>
      </w:r>
    </w:p>
    <w:p w14:paraId="376C0B42" w14:textId="77777777" w:rsidR="00B5399D" w:rsidRPr="00B5399D" w:rsidRDefault="00B5399D" w:rsidP="00B5399D">
      <w:pPr>
        <w:pStyle w:val="BodyText"/>
        <w:rPr>
          <w:rFonts w:hint="eastAsia"/>
          <w:sz w:val="14"/>
          <w:szCs w:val="14"/>
        </w:rPr>
      </w:pPr>
      <w:r w:rsidRPr="00B5399D">
        <w:rPr>
          <w:rFonts w:hint="eastAsia"/>
          <w:sz w:val="14"/>
          <w:szCs w:val="14"/>
        </w:rPr>
        <w:t>for s0,s1 in zip(ss[:-1],ss[1:]):  # Heun on dx/ds=(x-D)/s</w:t>
      </w:r>
    </w:p>
    <w:p w14:paraId="46F8BBB1" w14:textId="77777777" w:rsidR="00B5399D" w:rsidRPr="00B5399D" w:rsidRDefault="00B5399D" w:rsidP="00B5399D">
      <w:pPr>
        <w:pStyle w:val="BodyText"/>
        <w:rPr>
          <w:rFonts w:hint="eastAsia"/>
          <w:sz w:val="14"/>
          <w:szCs w:val="14"/>
        </w:rPr>
      </w:pPr>
      <w:r w:rsidRPr="00B5399D">
        <w:rPr>
          <w:rFonts w:hint="eastAsia"/>
          <w:sz w:val="14"/>
          <w:szCs w:val="14"/>
        </w:rPr>
        <w:t xml:space="preserve">    d0=(x-D(x,s0))/s0; xe=x+(s1-s0)*d0; d1=(xe-D(xe,s1))/s1; x=x+(s1-s0)*(d0+d1)/2</w:t>
      </w:r>
    </w:p>
    <w:p w14:paraId="4F455189" w14:textId="77777777" w:rsidR="00B5399D" w:rsidRPr="00B5399D" w:rsidRDefault="00B5399D" w:rsidP="00B5399D">
      <w:pPr>
        <w:pStyle w:val="BodyText"/>
        <w:rPr>
          <w:rFonts w:hint="eastAsia"/>
          <w:sz w:val="14"/>
          <w:szCs w:val="14"/>
        </w:rPr>
      </w:pPr>
      <w:r w:rsidRPr="00B5399D">
        <w:rPr>
          <w:rFonts w:hint="eastAsia"/>
          <w:sz w:val="14"/>
          <w:szCs w:val="14"/>
        </w:rPr>
        <w:t>lab=np.argmin(abs(x[:,None]-X),1); freq=np.bincount(lab,minlength=3)/len(x)</w:t>
      </w:r>
    </w:p>
    <w:p w14:paraId="3155E59D" w14:textId="77777777" w:rsidR="00B5399D" w:rsidRPr="00B5399D" w:rsidRDefault="00B5399D" w:rsidP="00B5399D">
      <w:pPr>
        <w:pStyle w:val="BodyText"/>
        <w:rPr>
          <w:rFonts w:hint="eastAsia"/>
          <w:sz w:val="14"/>
          <w:szCs w:val="14"/>
        </w:rPr>
      </w:pPr>
      <w:r w:rsidRPr="00B5399D">
        <w:rPr>
          <w:rFonts w:hint="eastAsia"/>
          <w:sz w:val="14"/>
          <w:szCs w:val="14"/>
        </w:rPr>
        <w:t>R=abs(X-(q@X)).max()  # bound uses centred witnesses? use |x_t| with N(0) init</w:t>
      </w:r>
    </w:p>
    <w:p w14:paraId="475680A4" w14:textId="77777777" w:rsidR="00B5399D" w:rsidRPr="00B5399D" w:rsidRDefault="00B5399D" w:rsidP="00B5399D">
      <w:pPr>
        <w:pStyle w:val="BodyText"/>
        <w:rPr>
          <w:rFonts w:hint="eastAsia"/>
          <w:sz w:val="14"/>
          <w:szCs w:val="14"/>
        </w:rPr>
      </w:pPr>
      <w:r w:rsidRPr="00B5399D">
        <w:rPr>
          <w:rFonts w:hint="eastAsia"/>
          <w:sz w:val="14"/>
          <w:szCs w:val="14"/>
        </w:rPr>
        <w:t>bound=(q*abs(X)).sum()/(2*smax)+2*norm.sf(min(np.diff(np.sort(X)))/(2*smin))</w:t>
      </w:r>
    </w:p>
    <w:p w14:paraId="5C91EDCA" w14:textId="77777777" w:rsidR="00B5399D" w:rsidRPr="00B5399D" w:rsidRDefault="00B5399D" w:rsidP="00B5399D">
      <w:pPr>
        <w:pStyle w:val="BodyText"/>
        <w:rPr>
          <w:rFonts w:hint="eastAsia"/>
          <w:sz w:val="14"/>
          <w:szCs w:val="14"/>
        </w:rPr>
      </w:pPr>
      <w:r w:rsidRPr="00B5399D">
        <w:rPr>
          <w:rFonts w:hint="eastAsia"/>
          <w:sz w:val="14"/>
          <w:szCs w:val="14"/>
        </w:rPr>
        <w:t>rep("prior realisation", abs(freq-q).max()&lt;=bound+3*np.sqrt(.25/len(x)), f"freq {freq.round(3)} q {q} bound {bound:.4f}")</w:t>
      </w:r>
    </w:p>
    <w:p w14:paraId="655C52E5" w14:textId="77777777" w:rsidR="00B5399D" w:rsidRPr="00B5399D" w:rsidRDefault="00B5399D" w:rsidP="00B5399D">
      <w:pPr>
        <w:pStyle w:val="BodyText"/>
        <w:rPr>
          <w:rFonts w:hint="eastAsia"/>
          <w:sz w:val="14"/>
          <w:szCs w:val="14"/>
        </w:rPr>
      </w:pPr>
      <w:r w:rsidRPr="00B5399D">
        <w:rPr>
          <w:rFonts w:hint="eastAsia"/>
          <w:sz w:val="14"/>
          <w:szCs w:val="14"/>
        </w:rPr>
        <w:t># interval-noise boundary with sqrt weights halves L</w:t>
      </w:r>
    </w:p>
    <w:p w14:paraId="21E50657" w14:textId="77777777" w:rsidR="00B5399D" w:rsidRPr="00B5399D" w:rsidRDefault="00B5399D" w:rsidP="00B5399D">
      <w:pPr>
        <w:pStyle w:val="BodyText"/>
        <w:rPr>
          <w:rFonts w:hint="eastAsia"/>
          <w:sz w:val="14"/>
          <w:szCs w:val="14"/>
        </w:rPr>
      </w:pPr>
      <w:r w:rsidRPr="00B5399D">
        <w:rPr>
          <w:rFonts w:hint="eastAsia"/>
          <w:sz w:val="14"/>
          <w:szCs w:val="14"/>
        </w:rPr>
        <w:t>rep("sqrt weights halve L", np.isclose(np.log(np.sqrt(.8)/np.sqrt(.2)),0.5*np.log(.8/.2)))</w:t>
      </w:r>
    </w:p>
    <w:p w14:paraId="0569FE04" w14:textId="4AF8E88B" w:rsidR="00B5399D" w:rsidRDefault="00B5399D" w:rsidP="00B5399D">
      <w:pPr>
        <w:pStyle w:val="BodyText"/>
        <w:rPr>
          <w:rFonts w:hint="eastAsia"/>
          <w:sz w:val="14"/>
          <w:szCs w:val="14"/>
        </w:rPr>
      </w:pPr>
      <w:r w:rsidRPr="00B5399D">
        <w:rPr>
          <w:rFonts w:hint="eastAsia"/>
          <w:sz w:val="14"/>
          <w:szCs w:val="14"/>
        </w:rPr>
        <w:t>print("ALL PASS" if ok else "SOME FAIL")</w:t>
      </w:r>
    </w:p>
    <w:p w14:paraId="49FDECAB" w14:textId="77777777" w:rsidR="00B5399D" w:rsidRDefault="00B5399D">
      <w:pPr>
        <w:spacing w:after="200" w:line="276" w:lineRule="auto"/>
        <w:jc w:val="left"/>
        <w:rPr>
          <w:rFonts w:hint="eastAsia"/>
          <w:sz w:val="14"/>
          <w:szCs w:val="14"/>
        </w:rPr>
      </w:pPr>
      <w:r>
        <w:rPr>
          <w:rFonts w:hint="eastAsia"/>
          <w:sz w:val="14"/>
          <w:szCs w:val="14"/>
        </w:rPr>
        <w:br w:type="page"/>
      </w:r>
    </w:p>
    <w:p w14:paraId="2FEB2479" w14:textId="77777777" w:rsidR="00B5399D" w:rsidRPr="00B5399D" w:rsidRDefault="00B5399D" w:rsidP="00B5399D">
      <w:pPr>
        <w:pStyle w:val="BodyText"/>
        <w:rPr>
          <w:rFonts w:hint="eastAsia"/>
          <w:sz w:val="14"/>
          <w:szCs w:val="14"/>
        </w:rPr>
      </w:pPr>
      <w:r w:rsidRPr="00B5399D">
        <w:rPr>
          <w:rFonts w:hint="eastAsia"/>
          <w:sz w:val="14"/>
          <w:szCs w:val="14"/>
        </w:rPr>
        <w:lastRenderedPageBreak/>
        <w:t>import numpy as np</w:t>
      </w:r>
    </w:p>
    <w:p w14:paraId="6AE30095" w14:textId="77777777" w:rsidR="00B5399D" w:rsidRPr="00B5399D" w:rsidRDefault="00B5399D" w:rsidP="00B5399D">
      <w:pPr>
        <w:pStyle w:val="BodyText"/>
        <w:rPr>
          <w:rFonts w:hint="eastAsia"/>
          <w:sz w:val="14"/>
          <w:szCs w:val="14"/>
        </w:rPr>
      </w:pPr>
      <w:r w:rsidRPr="00B5399D">
        <w:rPr>
          <w:rFonts w:hint="eastAsia"/>
          <w:sz w:val="14"/>
          <w:szCs w:val="14"/>
        </w:rPr>
        <w:t>from scipy.stats import norm</w:t>
      </w:r>
    </w:p>
    <w:p w14:paraId="219A5109" w14:textId="77777777" w:rsidR="00B5399D" w:rsidRPr="00B5399D" w:rsidRDefault="00B5399D" w:rsidP="00B5399D">
      <w:pPr>
        <w:pStyle w:val="BodyText"/>
        <w:rPr>
          <w:rFonts w:hint="eastAsia"/>
          <w:sz w:val="14"/>
          <w:szCs w:val="14"/>
        </w:rPr>
      </w:pPr>
      <w:r w:rsidRPr="00B5399D">
        <w:rPr>
          <w:rFonts w:hint="eastAsia"/>
          <w:sz w:val="14"/>
          <w:szCs w:val="14"/>
        </w:rPr>
        <w:t>rng=np.random.default_rng(3); ok=True</w:t>
      </w:r>
    </w:p>
    <w:p w14:paraId="38239851" w14:textId="77777777" w:rsidR="00B5399D" w:rsidRPr="00B5399D" w:rsidRDefault="00B5399D" w:rsidP="00B5399D">
      <w:pPr>
        <w:pStyle w:val="BodyText"/>
        <w:rPr>
          <w:rFonts w:hint="eastAsia"/>
          <w:sz w:val="14"/>
          <w:szCs w:val="14"/>
        </w:rPr>
      </w:pPr>
      <w:r w:rsidRPr="00B5399D">
        <w:rPr>
          <w:rFonts w:hint="eastAsia"/>
          <w:sz w:val="14"/>
          <w:szCs w:val="14"/>
        </w:rPr>
        <w:t>def rep(n,c,i=""):</w:t>
      </w:r>
    </w:p>
    <w:p w14:paraId="4897314B" w14:textId="77777777" w:rsidR="00B5399D" w:rsidRPr="00B5399D" w:rsidRDefault="00B5399D" w:rsidP="00B5399D">
      <w:pPr>
        <w:pStyle w:val="BodyText"/>
        <w:rPr>
          <w:rFonts w:hint="eastAsia"/>
          <w:sz w:val="14"/>
          <w:szCs w:val="14"/>
        </w:rPr>
      </w:pPr>
      <w:r w:rsidRPr="00B5399D">
        <w:rPr>
          <w:rFonts w:hint="eastAsia"/>
          <w:sz w:val="14"/>
          <w:szCs w:val="14"/>
        </w:rPr>
        <w:t xml:space="preserve">    global ok; ok&amp;=bool(c); print(("PASS " if c else "FAIL ")+n,i)</w:t>
      </w:r>
    </w:p>
    <w:p w14:paraId="6B4AEA3A" w14:textId="77777777" w:rsidR="00B5399D" w:rsidRPr="00B5399D" w:rsidRDefault="00B5399D" w:rsidP="00B5399D">
      <w:pPr>
        <w:pStyle w:val="BodyText"/>
        <w:rPr>
          <w:rFonts w:hint="eastAsia"/>
          <w:sz w:val="14"/>
          <w:szCs w:val="14"/>
        </w:rPr>
      </w:pPr>
      <w:r w:rsidRPr="00B5399D">
        <w:rPr>
          <w:rFonts w:hint="eastAsia"/>
          <w:sz w:val="14"/>
          <w:szCs w:val="14"/>
        </w:rPr>
        <w:t># L1 KV-Tweedie: E[v | k+sigma eps] = sum r_t(z) v_t with r from keys</w:t>
      </w:r>
    </w:p>
    <w:p w14:paraId="3408A70F" w14:textId="77777777" w:rsidR="00B5399D" w:rsidRPr="00B5399D" w:rsidRDefault="00B5399D" w:rsidP="00B5399D">
      <w:pPr>
        <w:pStyle w:val="BodyText"/>
        <w:rPr>
          <w:rFonts w:hint="eastAsia"/>
          <w:sz w:val="14"/>
          <w:szCs w:val="14"/>
        </w:rPr>
      </w:pPr>
      <w:r w:rsidRPr="00B5399D">
        <w:rPr>
          <w:rFonts w:hint="eastAsia"/>
          <w:sz w:val="14"/>
          <w:szCs w:val="14"/>
        </w:rPr>
        <w:t>K=np.array([[0.,0.],[1.,0.3],[0.2,1.1]]); V=np.array([[5.,1.,0.],[-2.,3.,1.],[0.,0.,7.]]); q=np.array([.5,.3,.2]); s=.4</w:t>
      </w:r>
    </w:p>
    <w:p w14:paraId="4AFDCB2E" w14:textId="77777777" w:rsidR="00B5399D" w:rsidRPr="00B5399D" w:rsidRDefault="00B5399D" w:rsidP="00B5399D">
      <w:pPr>
        <w:pStyle w:val="BodyText"/>
        <w:rPr>
          <w:rFonts w:hint="eastAsia"/>
          <w:sz w:val="14"/>
          <w:szCs w:val="14"/>
        </w:rPr>
      </w:pPr>
      <w:r w:rsidRPr="00B5399D">
        <w:rPr>
          <w:rFonts w:hint="eastAsia"/>
          <w:sz w:val="14"/>
          <w:szCs w:val="14"/>
        </w:rPr>
        <w:t>idx=rng.choice(3,3_000_000,p=q); z=K[idx]+s*rng.standard_normal((len(idx),2))</w:t>
      </w:r>
    </w:p>
    <w:p w14:paraId="056890A9" w14:textId="77777777" w:rsidR="00B5399D" w:rsidRPr="00B5399D" w:rsidRDefault="00B5399D" w:rsidP="00B5399D">
      <w:pPr>
        <w:pStyle w:val="BodyText"/>
        <w:rPr>
          <w:rFonts w:hint="eastAsia"/>
          <w:sz w:val="14"/>
          <w:szCs w:val="14"/>
        </w:rPr>
      </w:pPr>
      <w:r w:rsidRPr="00B5399D">
        <w:rPr>
          <w:rFonts w:hint="eastAsia"/>
          <w:sz w:val="14"/>
          <w:szCs w:val="14"/>
        </w:rPr>
        <w:t>z0=np.array([.5,.4]); m=np.linalg.norm(z-z0,axis=1)&lt;.02</w:t>
      </w:r>
    </w:p>
    <w:p w14:paraId="17825AEB" w14:textId="77777777" w:rsidR="00B5399D" w:rsidRPr="00B5399D" w:rsidRDefault="00B5399D" w:rsidP="00B5399D">
      <w:pPr>
        <w:pStyle w:val="BodyText"/>
        <w:rPr>
          <w:rFonts w:hint="eastAsia"/>
          <w:sz w:val="14"/>
          <w:szCs w:val="14"/>
        </w:rPr>
      </w:pPr>
      <w:r w:rsidRPr="00B5399D">
        <w:rPr>
          <w:rFonts w:hint="eastAsia"/>
          <w:sz w:val="14"/>
          <w:szCs w:val="14"/>
        </w:rPr>
        <w:t>r=q*np.exp(-((z0-K)**2).sum(1)/(2*s*s)); r/=r.sum()</w:t>
      </w:r>
    </w:p>
    <w:p w14:paraId="7EE6B3B2" w14:textId="77777777" w:rsidR="00B5399D" w:rsidRPr="00B5399D" w:rsidRDefault="00B5399D" w:rsidP="00B5399D">
      <w:pPr>
        <w:pStyle w:val="BodyText"/>
        <w:rPr>
          <w:rFonts w:hint="eastAsia"/>
          <w:sz w:val="14"/>
          <w:szCs w:val="14"/>
        </w:rPr>
      </w:pPr>
      <w:r w:rsidRPr="00B5399D">
        <w:rPr>
          <w:rFonts w:hint="eastAsia"/>
          <w:sz w:val="14"/>
          <w:szCs w:val="14"/>
        </w:rPr>
        <w:t>se=V[idx[m]].std(0)/np.sqrt(m.sum())</w:t>
      </w:r>
    </w:p>
    <w:p w14:paraId="7388BB0F" w14:textId="77777777" w:rsidR="00B5399D" w:rsidRPr="00B5399D" w:rsidRDefault="00B5399D" w:rsidP="00B5399D">
      <w:pPr>
        <w:pStyle w:val="BodyText"/>
        <w:rPr>
          <w:rFonts w:hint="eastAsia"/>
          <w:sz w:val="14"/>
          <w:szCs w:val="14"/>
        </w:rPr>
      </w:pPr>
      <w:r w:rsidRPr="00B5399D">
        <w:rPr>
          <w:rFonts w:hint="eastAsia"/>
          <w:sz w:val="14"/>
          <w:szCs w:val="14"/>
        </w:rPr>
        <w:t>rep("L1 KV-Tweedie exact (within 4 s.e.)", (np.abs(V[idx[m]].mean(0)-r@V)&lt;=4*se+0.01).all(), f"{V[idx[m]].mean(0).round(2)} vs {(r@V).round(2)}")</w:t>
      </w:r>
    </w:p>
    <w:p w14:paraId="5F7D10FA" w14:textId="77777777" w:rsidR="00B5399D" w:rsidRPr="00B5399D" w:rsidRDefault="00B5399D" w:rsidP="00B5399D">
      <w:pPr>
        <w:pStyle w:val="BodyText"/>
        <w:rPr>
          <w:rFonts w:hint="eastAsia"/>
          <w:sz w:val="14"/>
          <w:szCs w:val="14"/>
        </w:rPr>
      </w:pPr>
      <w:r w:rsidRPr="00B5399D">
        <w:rPr>
          <w:rFonts w:hint="eastAsia"/>
          <w:sz w:val="14"/>
          <w:szCs w:val="14"/>
        </w:rPr>
        <w:t># L2 Jensen gap bound for decoder G(z)=(sin z1, z2^2, z1 z2): Hessian norm bound M</w:t>
      </w:r>
    </w:p>
    <w:p w14:paraId="5C0141A0" w14:textId="77777777" w:rsidR="00B5399D" w:rsidRPr="00B5399D" w:rsidRDefault="00B5399D" w:rsidP="00B5399D">
      <w:pPr>
        <w:pStyle w:val="BodyText"/>
        <w:rPr>
          <w:rFonts w:hint="eastAsia"/>
          <w:sz w:val="14"/>
          <w:szCs w:val="14"/>
        </w:rPr>
      </w:pPr>
      <w:r w:rsidRPr="00B5399D">
        <w:rPr>
          <w:rFonts w:hint="eastAsia"/>
          <w:sz w:val="14"/>
          <w:szCs w:val="14"/>
        </w:rPr>
        <w:t>def G(Z): return np.stack([np.sin(Z[...,0]),Z[...,1]**2,Z[...,0]*Z[...,1]],-1)</w:t>
      </w:r>
    </w:p>
    <w:p w14:paraId="373F8C2A" w14:textId="77777777" w:rsidR="00B5399D" w:rsidRPr="00B5399D" w:rsidRDefault="00B5399D" w:rsidP="00B5399D">
      <w:pPr>
        <w:pStyle w:val="BodyText"/>
        <w:rPr>
          <w:rFonts w:hint="eastAsia"/>
          <w:sz w:val="14"/>
          <w:szCs w:val="14"/>
        </w:rPr>
      </w:pPr>
      <w:r w:rsidRPr="00B5399D">
        <w:rPr>
          <w:rFonts w:hint="eastAsia"/>
          <w:sz w:val="14"/>
          <w:szCs w:val="14"/>
        </w:rPr>
        <w:t># operator norm of the vector Hessian bounded by sqrt(sum of squared Frobenius) &lt;= sqrt(1+4+2)=sqrt7</w:t>
      </w:r>
    </w:p>
    <w:p w14:paraId="1BF0F676" w14:textId="77777777" w:rsidR="00B5399D" w:rsidRPr="00B5399D" w:rsidRDefault="00B5399D" w:rsidP="00B5399D">
      <w:pPr>
        <w:pStyle w:val="BodyText"/>
        <w:rPr>
          <w:rFonts w:hint="eastAsia"/>
          <w:sz w:val="14"/>
          <w:szCs w:val="14"/>
        </w:rPr>
      </w:pPr>
      <w:r w:rsidRPr="00B5399D">
        <w:rPr>
          <w:rFonts w:hint="eastAsia"/>
          <w:sz w:val="14"/>
          <w:szCs w:val="14"/>
        </w:rPr>
        <w:t>M=np.sqrt(7.)</w:t>
      </w:r>
    </w:p>
    <w:p w14:paraId="062BC01F" w14:textId="77777777" w:rsidR="00B5399D" w:rsidRPr="00B5399D" w:rsidRDefault="00B5399D" w:rsidP="00B5399D">
      <w:pPr>
        <w:pStyle w:val="BodyText"/>
        <w:rPr>
          <w:rFonts w:hint="eastAsia"/>
          <w:sz w:val="14"/>
          <w:szCs w:val="14"/>
        </w:rPr>
      </w:pPr>
      <w:r w:rsidRPr="00B5399D">
        <w:rPr>
          <w:rFonts w:hint="eastAsia"/>
          <w:sz w:val="14"/>
          <w:szCs w:val="14"/>
        </w:rPr>
        <w:t>worst=0</w:t>
      </w:r>
    </w:p>
    <w:p w14:paraId="57762207" w14:textId="77777777" w:rsidR="00B5399D" w:rsidRPr="00B5399D" w:rsidRDefault="00B5399D" w:rsidP="00B5399D">
      <w:pPr>
        <w:pStyle w:val="BodyText"/>
        <w:rPr>
          <w:rFonts w:hint="eastAsia"/>
          <w:sz w:val="14"/>
          <w:szCs w:val="14"/>
        </w:rPr>
      </w:pPr>
      <w:r w:rsidRPr="00B5399D">
        <w:rPr>
          <w:rFonts w:hint="eastAsia"/>
          <w:sz w:val="14"/>
          <w:szCs w:val="14"/>
        </w:rPr>
        <w:t>for _ in range(200):</w:t>
      </w:r>
    </w:p>
    <w:p w14:paraId="6A044C4B" w14:textId="77777777" w:rsidR="00B5399D" w:rsidRPr="00B5399D" w:rsidRDefault="00B5399D" w:rsidP="00B5399D">
      <w:pPr>
        <w:pStyle w:val="BodyText"/>
        <w:rPr>
          <w:rFonts w:hint="eastAsia"/>
          <w:sz w:val="14"/>
          <w:szCs w:val="14"/>
        </w:rPr>
      </w:pPr>
      <w:r w:rsidRPr="00B5399D">
        <w:rPr>
          <w:rFonts w:hint="eastAsia"/>
          <w:sz w:val="14"/>
          <w:szCs w:val="14"/>
        </w:rPr>
        <w:t xml:space="preserve">    P=rng.normal(size=(4,2)); w=rng.dirichlet(np.ones(4)); mu=w@P</w:t>
      </w:r>
    </w:p>
    <w:p w14:paraId="41EFCCB6" w14:textId="77777777" w:rsidR="00B5399D" w:rsidRPr="00B5399D" w:rsidRDefault="00B5399D" w:rsidP="00B5399D">
      <w:pPr>
        <w:pStyle w:val="BodyText"/>
        <w:rPr>
          <w:rFonts w:hint="eastAsia"/>
          <w:sz w:val="14"/>
          <w:szCs w:val="14"/>
        </w:rPr>
      </w:pPr>
      <w:r w:rsidRPr="00B5399D">
        <w:rPr>
          <w:rFonts w:hint="eastAsia"/>
          <w:sz w:val="14"/>
          <w:szCs w:val="14"/>
        </w:rPr>
        <w:t xml:space="preserve">    gap=np.linalg.norm(w@G(P)-G(mu)); bound=0.5*M*(w*((P-mu)**2).sum(1)).sum()</w:t>
      </w:r>
    </w:p>
    <w:p w14:paraId="278D3870" w14:textId="77777777" w:rsidR="00B5399D" w:rsidRPr="00B5399D" w:rsidRDefault="00B5399D" w:rsidP="00B5399D">
      <w:pPr>
        <w:pStyle w:val="BodyText"/>
        <w:rPr>
          <w:rFonts w:hint="eastAsia"/>
          <w:sz w:val="14"/>
          <w:szCs w:val="14"/>
        </w:rPr>
      </w:pPr>
      <w:r w:rsidRPr="00B5399D">
        <w:rPr>
          <w:rFonts w:hint="eastAsia"/>
          <w:sz w:val="14"/>
          <w:szCs w:val="14"/>
        </w:rPr>
        <w:t xml:space="preserve">    worst=max(worst,gap/bound)</w:t>
      </w:r>
    </w:p>
    <w:p w14:paraId="6FBADDC0" w14:textId="77777777" w:rsidR="00B5399D" w:rsidRPr="00B5399D" w:rsidRDefault="00B5399D" w:rsidP="00B5399D">
      <w:pPr>
        <w:pStyle w:val="BodyText"/>
        <w:rPr>
          <w:rFonts w:hint="eastAsia"/>
          <w:sz w:val="14"/>
          <w:szCs w:val="14"/>
        </w:rPr>
      </w:pPr>
      <w:r w:rsidRPr="00B5399D">
        <w:rPr>
          <w:rFonts w:hint="eastAsia"/>
          <w:sz w:val="14"/>
          <w:szCs w:val="14"/>
        </w:rPr>
        <w:t>rep("L2 Jensen gap &lt;= M/2 tr Cov", worst&lt;=1+1e-9, f"max ratio {worst:.3f}")</w:t>
      </w:r>
    </w:p>
    <w:p w14:paraId="6EDA1060" w14:textId="77777777" w:rsidR="00B5399D" w:rsidRPr="00B5399D" w:rsidRDefault="00B5399D" w:rsidP="00B5399D">
      <w:pPr>
        <w:pStyle w:val="BodyText"/>
        <w:rPr>
          <w:rFonts w:hint="eastAsia"/>
          <w:sz w:val="14"/>
          <w:szCs w:val="14"/>
        </w:rPr>
      </w:pPr>
      <w:r w:rsidRPr="00B5399D">
        <w:rPr>
          <w:rFonts w:hint="eastAsia"/>
          <w:sz w:val="14"/>
          <w:szCs w:val="14"/>
        </w:rPr>
        <w:t># T3 weighted RMS identity and simplex optimality</w:t>
      </w:r>
    </w:p>
    <w:p w14:paraId="3EB31601" w14:textId="77777777" w:rsidR="00B5399D" w:rsidRPr="00B5399D" w:rsidRDefault="00B5399D" w:rsidP="00B5399D">
      <w:pPr>
        <w:pStyle w:val="BodyText"/>
        <w:rPr>
          <w:rFonts w:hint="eastAsia"/>
          <w:sz w:val="14"/>
          <w:szCs w:val="14"/>
        </w:rPr>
      </w:pPr>
      <w:r w:rsidRPr="00B5399D">
        <w:rPr>
          <w:rFonts w:hint="eastAsia"/>
          <w:sz w:val="14"/>
          <w:szCs w:val="14"/>
        </w:rPr>
        <w:t>for _ in range(200):</w:t>
      </w:r>
    </w:p>
    <w:p w14:paraId="77600A30" w14:textId="77777777" w:rsidR="00B5399D" w:rsidRPr="00B5399D" w:rsidRDefault="00B5399D" w:rsidP="00B5399D">
      <w:pPr>
        <w:pStyle w:val="BodyText"/>
        <w:rPr>
          <w:rFonts w:hint="eastAsia"/>
          <w:sz w:val="14"/>
          <w:szCs w:val="14"/>
        </w:rPr>
      </w:pPr>
      <w:r w:rsidRPr="00B5399D">
        <w:rPr>
          <w:rFonts w:hint="eastAsia"/>
          <w:sz w:val="14"/>
          <w:szCs w:val="14"/>
        </w:rPr>
        <w:t xml:space="preserve">    n=5; Z=rng.normal(size=(n,4)); w=rng.dirichlet(np.ones(n)); c=w@Z</w:t>
      </w:r>
    </w:p>
    <w:p w14:paraId="3A73CDDF" w14:textId="77777777" w:rsidR="00B5399D" w:rsidRPr="00B5399D" w:rsidRDefault="00B5399D" w:rsidP="00B5399D">
      <w:pPr>
        <w:pStyle w:val="BodyText"/>
        <w:rPr>
          <w:rFonts w:hint="eastAsia"/>
          <w:sz w:val="14"/>
          <w:szCs w:val="14"/>
        </w:rPr>
      </w:pPr>
      <w:r w:rsidRPr="00B5399D">
        <w:rPr>
          <w:rFonts w:hint="eastAsia"/>
          <w:sz w:val="14"/>
          <w:szCs w:val="14"/>
        </w:rPr>
        <w:t xml:space="preserve">    lhs=(w*((Z-c)**2).sum(1)).sum(); D=np.linalg.norm(Z[:,None]-Z[None],axis=2)</w:t>
      </w:r>
    </w:p>
    <w:p w14:paraId="07ADB65D" w14:textId="77777777" w:rsidR="00B5399D" w:rsidRPr="00B5399D" w:rsidRDefault="00B5399D" w:rsidP="00B5399D">
      <w:pPr>
        <w:pStyle w:val="BodyText"/>
        <w:rPr>
          <w:rFonts w:hint="eastAsia"/>
          <w:sz w:val="14"/>
          <w:szCs w:val="14"/>
        </w:rPr>
      </w:pPr>
      <w:r w:rsidRPr="00B5399D">
        <w:rPr>
          <w:rFonts w:hint="eastAsia"/>
          <w:sz w:val="14"/>
          <w:szCs w:val="14"/>
        </w:rPr>
        <w:t xml:space="preserve">    rhs=0.5*(w[:,None]*w[None]*D**2).sum(); Dmin=D[~np.eye(n,dtype=bool)].min()</w:t>
      </w:r>
    </w:p>
    <w:p w14:paraId="2E39B2CD" w14:textId="77777777" w:rsidR="00B5399D" w:rsidRPr="00B5399D" w:rsidRDefault="00B5399D" w:rsidP="00B5399D">
      <w:pPr>
        <w:pStyle w:val="BodyText"/>
        <w:rPr>
          <w:rFonts w:hint="eastAsia"/>
          <w:sz w:val="14"/>
          <w:szCs w:val="14"/>
        </w:rPr>
      </w:pPr>
      <w:r w:rsidRPr="00B5399D">
        <w:rPr>
          <w:rFonts w:hint="eastAsia"/>
          <w:sz w:val="14"/>
          <w:szCs w:val="14"/>
        </w:rPr>
        <w:t xml:space="preserve">    assert np.isclose(lhs,rhs) and lhs&gt;=0.5*Dmin**2*(1-(w**2).sum())-1e-12</w:t>
      </w:r>
    </w:p>
    <w:p w14:paraId="768D31F8" w14:textId="77777777" w:rsidR="00B5399D" w:rsidRPr="00B5399D" w:rsidRDefault="00B5399D" w:rsidP="00B5399D">
      <w:pPr>
        <w:pStyle w:val="BodyText"/>
        <w:rPr>
          <w:rFonts w:hint="eastAsia"/>
          <w:sz w:val="14"/>
          <w:szCs w:val="14"/>
        </w:rPr>
      </w:pPr>
      <w:r w:rsidRPr="00B5399D">
        <w:rPr>
          <w:rFonts w:hint="eastAsia"/>
          <w:sz w:val="14"/>
          <w:szCs w:val="14"/>
        </w:rPr>
        <w:t>E=np.eye(5)/np.sqrt(2); w=rng.dirichlet(np.ones(5)); c=w@E   # regular simplex, edge 1</w:t>
      </w:r>
    </w:p>
    <w:p w14:paraId="21C2EC95" w14:textId="77777777" w:rsidR="00B5399D" w:rsidRPr="00B5399D" w:rsidRDefault="00B5399D" w:rsidP="00B5399D">
      <w:pPr>
        <w:pStyle w:val="BodyText"/>
        <w:rPr>
          <w:rFonts w:hint="eastAsia"/>
          <w:sz w:val="14"/>
          <w:szCs w:val="14"/>
        </w:rPr>
      </w:pPr>
      <w:r w:rsidRPr="00B5399D">
        <w:rPr>
          <w:rFonts w:hint="eastAsia"/>
          <w:sz w:val="14"/>
          <w:szCs w:val="14"/>
        </w:rPr>
        <w:t>rep("T3 RMS identity + bound, simplex attains", np.isclose((w*((E-c)**2).sum(1)).sum(),0.5*(1-(w**2).sum())))</w:t>
      </w:r>
    </w:p>
    <w:p w14:paraId="4DFAE2C6" w14:textId="77777777" w:rsidR="00B5399D" w:rsidRPr="00B5399D" w:rsidRDefault="00B5399D" w:rsidP="00B5399D">
      <w:pPr>
        <w:pStyle w:val="BodyText"/>
        <w:rPr>
          <w:rFonts w:hint="eastAsia"/>
          <w:sz w:val="14"/>
          <w:szCs w:val="14"/>
        </w:rPr>
      </w:pPr>
      <w:r w:rsidRPr="00B5399D">
        <w:rPr>
          <w:rFonts w:hint="eastAsia"/>
          <w:sz w:val="14"/>
          <w:szCs w:val="14"/>
        </w:rPr>
        <w:t>rep("T3b simplex circumradius", np.isclose(np.linalg.norm(E[0]-E.mean(0)),np.sqrt(4/10)))</w:t>
      </w:r>
    </w:p>
    <w:p w14:paraId="2CDAAD2F" w14:textId="77777777" w:rsidR="00B5399D" w:rsidRPr="00B5399D" w:rsidRDefault="00B5399D" w:rsidP="00B5399D">
      <w:pPr>
        <w:pStyle w:val="BodyText"/>
        <w:rPr>
          <w:rFonts w:hint="eastAsia"/>
          <w:sz w:val="14"/>
          <w:szCs w:val="14"/>
        </w:rPr>
      </w:pPr>
      <w:r w:rsidRPr="00B5399D">
        <w:rPr>
          <w:rFonts w:hint="eastAsia"/>
          <w:sz w:val="14"/>
          <w:szCs w:val="14"/>
        </w:rPr>
        <w:t># P product-latent decoupling: posterior over t independent of z_geo when chart shared</w:t>
      </w:r>
    </w:p>
    <w:p w14:paraId="5C32A316" w14:textId="77777777" w:rsidR="00B5399D" w:rsidRPr="00B5399D" w:rsidRDefault="00B5399D" w:rsidP="00B5399D">
      <w:pPr>
        <w:pStyle w:val="BodyText"/>
        <w:rPr>
          <w:rFonts w:hint="eastAsia"/>
          <w:sz w:val="14"/>
          <w:szCs w:val="14"/>
        </w:rPr>
      </w:pPr>
      <w:r w:rsidRPr="00B5399D">
        <w:rPr>
          <w:rFonts w:hint="eastAsia"/>
          <w:sz w:val="14"/>
          <w:szCs w:val="14"/>
        </w:rPr>
        <w:t>ec=np.eye(3)*2.0; zc=np.array([1.2,0.9,0.1]); zg=rng.normal(size=2); s=.7</w:t>
      </w:r>
    </w:p>
    <w:p w14:paraId="1DA779FB" w14:textId="77777777" w:rsidR="00B5399D" w:rsidRPr="00B5399D" w:rsidRDefault="00B5399D" w:rsidP="00B5399D">
      <w:pPr>
        <w:pStyle w:val="BodyText"/>
        <w:rPr>
          <w:rFonts w:hint="eastAsia"/>
          <w:sz w:val="14"/>
          <w:szCs w:val="14"/>
        </w:rPr>
      </w:pPr>
      <w:r w:rsidRPr="00B5399D">
        <w:rPr>
          <w:rFonts w:hint="eastAsia"/>
          <w:sz w:val="14"/>
          <w:szCs w:val="14"/>
        </w:rPr>
        <w:t>def post(zc,zg,shared=True):</w:t>
      </w:r>
    </w:p>
    <w:p w14:paraId="3CFF56BE" w14:textId="77777777" w:rsidR="00B5399D" w:rsidRPr="00B5399D" w:rsidRDefault="00B5399D" w:rsidP="00B5399D">
      <w:pPr>
        <w:pStyle w:val="BodyText"/>
        <w:rPr>
          <w:rFonts w:hint="eastAsia"/>
          <w:sz w:val="14"/>
          <w:szCs w:val="14"/>
        </w:rPr>
      </w:pPr>
      <w:r w:rsidRPr="00B5399D">
        <w:rPr>
          <w:rFonts w:hint="eastAsia"/>
          <w:sz w:val="14"/>
          <w:szCs w:val="14"/>
        </w:rPr>
        <w:t xml:space="preserve">    lw=np.log(q)-((zc-ec)**2).sum(1)/(2*s*s)</w:t>
      </w:r>
    </w:p>
    <w:p w14:paraId="2AAF9895" w14:textId="77777777" w:rsidR="00B5399D" w:rsidRPr="00B5399D" w:rsidRDefault="00B5399D" w:rsidP="00B5399D">
      <w:pPr>
        <w:pStyle w:val="BodyText"/>
        <w:rPr>
          <w:rFonts w:hint="eastAsia"/>
          <w:sz w:val="14"/>
          <w:szCs w:val="14"/>
        </w:rPr>
      </w:pPr>
      <w:r w:rsidRPr="00B5399D">
        <w:rPr>
          <w:rFonts w:hint="eastAsia"/>
          <w:sz w:val="14"/>
          <w:szCs w:val="14"/>
        </w:rPr>
        <w:t xml:space="preserve">    if not shared:</w:t>
      </w:r>
    </w:p>
    <w:p w14:paraId="2D7D52A3" w14:textId="77777777" w:rsidR="00B5399D" w:rsidRPr="00B5399D" w:rsidRDefault="00B5399D" w:rsidP="00B5399D">
      <w:pPr>
        <w:pStyle w:val="BodyText"/>
        <w:rPr>
          <w:rFonts w:hint="eastAsia"/>
          <w:sz w:val="14"/>
          <w:szCs w:val="14"/>
        </w:rPr>
      </w:pPr>
      <w:r w:rsidRPr="00B5399D">
        <w:rPr>
          <w:rFonts w:hint="eastAsia"/>
          <w:sz w:val="14"/>
          <w:szCs w:val="14"/>
        </w:rPr>
        <w:t xml:space="preserve">        mus=np.array([[0,0],[1,1],[-1,2]]); lw=lw-((zg-mus)**2).sum(1)/(2*(1+s*s))</w:t>
      </w:r>
    </w:p>
    <w:p w14:paraId="3BD80E22" w14:textId="77777777" w:rsidR="00B5399D" w:rsidRPr="00B5399D" w:rsidRDefault="00B5399D" w:rsidP="00B5399D">
      <w:pPr>
        <w:pStyle w:val="BodyText"/>
        <w:rPr>
          <w:rFonts w:hint="eastAsia"/>
          <w:sz w:val="14"/>
          <w:szCs w:val="14"/>
        </w:rPr>
      </w:pPr>
      <w:r w:rsidRPr="00B5399D">
        <w:rPr>
          <w:rFonts w:hint="eastAsia"/>
          <w:sz w:val="14"/>
          <w:szCs w:val="14"/>
        </w:rPr>
        <w:t xml:space="preserve">    w=np.exp(lw-lw.max()); return w/w.sum()</w:t>
      </w:r>
    </w:p>
    <w:p w14:paraId="6AA2FCCD" w14:textId="77777777" w:rsidR="00B5399D" w:rsidRPr="00B5399D" w:rsidRDefault="00B5399D" w:rsidP="00B5399D">
      <w:pPr>
        <w:pStyle w:val="BodyText"/>
        <w:rPr>
          <w:rFonts w:hint="eastAsia"/>
          <w:sz w:val="14"/>
          <w:szCs w:val="14"/>
        </w:rPr>
      </w:pPr>
      <w:r w:rsidRPr="00B5399D">
        <w:rPr>
          <w:rFonts w:hint="eastAsia"/>
          <w:sz w:val="14"/>
          <w:szCs w:val="14"/>
        </w:rPr>
        <w:t>rep("P5 decoupling with shared chart", np.allclose(post(zc,zg),post(zc,zg+5)))</w:t>
      </w:r>
    </w:p>
    <w:p w14:paraId="09C92522" w14:textId="77777777" w:rsidR="00B5399D" w:rsidRPr="00B5399D" w:rsidRDefault="00B5399D" w:rsidP="00B5399D">
      <w:pPr>
        <w:pStyle w:val="BodyText"/>
        <w:rPr>
          <w:rFonts w:hint="eastAsia"/>
          <w:sz w:val="14"/>
          <w:szCs w:val="14"/>
        </w:rPr>
      </w:pPr>
      <w:r w:rsidRPr="00B5399D">
        <w:rPr>
          <w:rFonts w:hint="eastAsia"/>
          <w:sz w:val="14"/>
          <w:szCs w:val="14"/>
        </w:rPr>
        <w:t>rep("P5 coupling without shared chart", not np.allclose(post(zc,zg,False),post(zc,zg+5,False)))</w:t>
      </w:r>
    </w:p>
    <w:p w14:paraId="04A248F8" w14:textId="77777777" w:rsidR="00B5399D" w:rsidRPr="00B5399D" w:rsidRDefault="00B5399D" w:rsidP="00B5399D">
      <w:pPr>
        <w:pStyle w:val="BodyText"/>
        <w:rPr>
          <w:rFonts w:hint="eastAsia"/>
          <w:sz w:val="14"/>
          <w:szCs w:val="14"/>
        </w:rPr>
      </w:pPr>
      <w:r w:rsidRPr="00B5399D">
        <w:rPr>
          <w:rFonts w:hint="eastAsia"/>
          <w:sz w:val="14"/>
          <w:szCs w:val="14"/>
        </w:rPr>
        <w:t># two-point misassignment = Phi_bar(d/2s) equal weights</w:t>
      </w:r>
    </w:p>
    <w:p w14:paraId="60D60DBC" w14:textId="77777777" w:rsidR="00B5399D" w:rsidRPr="00B5399D" w:rsidRDefault="00B5399D" w:rsidP="00B5399D">
      <w:pPr>
        <w:pStyle w:val="BodyText"/>
        <w:rPr>
          <w:rFonts w:hint="eastAsia"/>
          <w:sz w:val="14"/>
          <w:szCs w:val="14"/>
        </w:rPr>
      </w:pPr>
      <w:r w:rsidRPr="00B5399D">
        <w:rPr>
          <w:rFonts w:hint="eastAsia"/>
          <w:sz w:val="14"/>
          <w:szCs w:val="14"/>
        </w:rPr>
        <w:t>d=0.5;s=0.3;x=s*rng.standard_normal(1_000_000)</w:t>
      </w:r>
    </w:p>
    <w:p w14:paraId="0ED9D59E" w14:textId="77777777" w:rsidR="00B5399D" w:rsidRPr="00B5399D" w:rsidRDefault="00B5399D" w:rsidP="00B5399D">
      <w:pPr>
        <w:pStyle w:val="BodyText"/>
        <w:rPr>
          <w:rFonts w:hint="eastAsia"/>
          <w:sz w:val="14"/>
          <w:szCs w:val="14"/>
        </w:rPr>
      </w:pPr>
      <w:r w:rsidRPr="00B5399D">
        <w:rPr>
          <w:rFonts w:hint="eastAsia"/>
          <w:sz w:val="14"/>
          <w:szCs w:val="14"/>
        </w:rPr>
        <w:t>rep("P misassignment two points", abs(np.mean(x&gt;d/2)-norm.sf(d/(2*s)))&lt;2e-3)</w:t>
      </w:r>
    </w:p>
    <w:p w14:paraId="2E88A399" w14:textId="55E4CC97" w:rsidR="008813FF" w:rsidRPr="00B5399D" w:rsidRDefault="00B5399D" w:rsidP="00B5399D">
      <w:pPr>
        <w:pStyle w:val="BodyText"/>
        <w:rPr>
          <w:rFonts w:hint="eastAsia"/>
          <w:sz w:val="14"/>
          <w:szCs w:val="14"/>
        </w:rPr>
      </w:pPr>
      <w:r w:rsidRPr="00B5399D">
        <w:rPr>
          <w:rFonts w:hint="eastAsia"/>
          <w:sz w:val="14"/>
          <w:szCs w:val="14"/>
        </w:rPr>
        <w:t>print("ALL PASS" if ok else "SOME FAIL")</w:t>
      </w:r>
    </w:p>
    <w:sectPr w:rsidR="008813FF" w:rsidRPr="00B5399D" w:rsidSect="00034616">
      <w:footerReference w:type="default" r:id="rId21"/>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07360" w14:textId="77777777" w:rsidR="009A7698" w:rsidRDefault="009A7698">
      <w:pPr>
        <w:spacing w:after="0" w:line="240" w:lineRule="auto"/>
        <w:rPr>
          <w:rFonts w:hint="eastAsia"/>
        </w:rPr>
      </w:pPr>
      <w:r>
        <w:separator/>
      </w:r>
    </w:p>
  </w:endnote>
  <w:endnote w:type="continuationSeparator" w:id="0">
    <w:p w14:paraId="14D37989" w14:textId="77777777" w:rsidR="009A7698" w:rsidRDefault="009A76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3879" w14:textId="77777777" w:rsidR="008813FF" w:rsidRDefault="00000000">
    <w:pPr>
      <w:pStyle w:val="Footer"/>
      <w:jc w:val="center"/>
      <w:rPr>
        <w:rFonts w:hint="eastAsia"/>
      </w:rP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009E" w14:textId="77777777" w:rsidR="009A7698" w:rsidRDefault="009A7698">
      <w:pPr>
        <w:rPr>
          <w:rFonts w:hint="eastAsia"/>
        </w:rPr>
      </w:pPr>
      <w:r>
        <w:separator/>
      </w:r>
    </w:p>
  </w:footnote>
  <w:footnote w:type="continuationSeparator" w:id="0">
    <w:p w14:paraId="133A5702" w14:textId="77777777" w:rsidR="009A7698" w:rsidRDefault="009A769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94014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024215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79752508">
    <w:abstractNumId w:val="8"/>
  </w:num>
  <w:num w:numId="2" w16cid:durableId="1890875612">
    <w:abstractNumId w:val="6"/>
  </w:num>
  <w:num w:numId="3" w16cid:durableId="262497166">
    <w:abstractNumId w:val="5"/>
  </w:num>
  <w:num w:numId="4" w16cid:durableId="843981999">
    <w:abstractNumId w:val="4"/>
  </w:num>
  <w:num w:numId="5" w16cid:durableId="1549417240">
    <w:abstractNumId w:val="7"/>
  </w:num>
  <w:num w:numId="6" w16cid:durableId="205682109">
    <w:abstractNumId w:val="3"/>
  </w:num>
  <w:num w:numId="7" w16cid:durableId="132454792">
    <w:abstractNumId w:val="2"/>
  </w:num>
  <w:num w:numId="8" w16cid:durableId="97679734">
    <w:abstractNumId w:val="1"/>
  </w:num>
  <w:num w:numId="9" w16cid:durableId="820854490">
    <w:abstractNumId w:val="0"/>
  </w:num>
  <w:num w:numId="10" w16cid:durableId="1649095365">
    <w:abstractNumId w:val="9"/>
  </w:num>
  <w:num w:numId="11" w16cid:durableId="7836910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17664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13FF"/>
    <w:rsid w:val="000528CB"/>
    <w:rsid w:val="000750D1"/>
    <w:rsid w:val="001666BC"/>
    <w:rsid w:val="00181FD0"/>
    <w:rsid w:val="00295FF0"/>
    <w:rsid w:val="00327A73"/>
    <w:rsid w:val="0039771D"/>
    <w:rsid w:val="003C4FD7"/>
    <w:rsid w:val="00401EE3"/>
    <w:rsid w:val="004A158D"/>
    <w:rsid w:val="00591215"/>
    <w:rsid w:val="006B6173"/>
    <w:rsid w:val="008813FF"/>
    <w:rsid w:val="0096574F"/>
    <w:rsid w:val="009A7698"/>
    <w:rsid w:val="00A07E0D"/>
    <w:rsid w:val="00B446CD"/>
    <w:rsid w:val="00B5399D"/>
    <w:rsid w:val="00BA58D3"/>
    <w:rsid w:val="00BC0326"/>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7B47"/>
  <w15:docId w15:val="{63A65122-464A-4B81-8FA8-2FB1A7E4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character" w:styleId="Hyperlink">
    <w:name w:val="Hyperlink"/>
    <w:basedOn w:val="DefaultParagraphFont"/>
    <w:uiPriority w:val="99"/>
    <w:unhideWhenUsed/>
    <w:rsid w:val="00401EE3"/>
    <w:rPr>
      <w:color w:val="0000FF" w:themeColor="hyperlink"/>
      <w:u w:val="single"/>
    </w:rPr>
  </w:style>
  <w:style w:type="character" w:styleId="UnresolvedMention">
    <w:name w:val="Unresolved Mention"/>
    <w:basedOn w:val="DefaultParagraphFont"/>
    <w:uiPriority w:val="99"/>
    <w:semiHidden/>
    <w:unhideWhenUsed/>
    <w:rsid w:val="00401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98/jasa.2011.tm11181" TargetMode="External"/><Relationship Id="rId13" Type="http://schemas.openxmlformats.org/officeDocument/2006/relationships/hyperlink" Target="https://proceedings.mlr.press/v202/du23a.html" TargetMode="External"/><Relationship Id="rId18" Type="http://schemas.openxmlformats.org/officeDocument/2006/relationships/hyperlink" Target="https://arxiv.org/abs/2112.10752"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arxiv.org/abs/2410.02543" TargetMode="External"/><Relationship Id="rId17" Type="http://schemas.openxmlformats.org/officeDocument/2006/relationships/hyperlink" Target="https://ir.cwi.nl/pub/22729" TargetMode="External"/><Relationship Id="rId2" Type="http://schemas.openxmlformats.org/officeDocument/2006/relationships/styles" Target="styles.xml"/><Relationship Id="rId16" Type="http://schemas.openxmlformats.org/officeDocument/2006/relationships/hyperlink" Target="https://doi.org/10.1109/TIT.2014.2357799" TargetMode="External"/><Relationship Id="rId20" Type="http://schemas.openxmlformats.org/officeDocument/2006/relationships/hyperlink" Target="https://publikationen.bibliothek.kit.edu/31409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010.02502" TargetMode="External"/><Relationship Id="rId5" Type="http://schemas.openxmlformats.org/officeDocument/2006/relationships/footnotes" Target="footnotes.xml"/><Relationship Id="rId15" Type="http://schemas.openxmlformats.org/officeDocument/2006/relationships/hyperlink" Target="https://doi.org/10.1109/18.481781" TargetMode="External"/><Relationship Id="rId23" Type="http://schemas.openxmlformats.org/officeDocument/2006/relationships/theme" Target="theme/theme1.xml"/><Relationship Id="rId10" Type="http://schemas.openxmlformats.org/officeDocument/2006/relationships/hyperlink" Target="https://arxiv.org/abs/2206.00364" TargetMode="External"/><Relationship Id="rId19" Type="http://schemas.openxmlformats.org/officeDocument/2006/relationships/hyperlink" Target="https://arxiv.org/abs/2008.02217" TargetMode="External"/><Relationship Id="rId4" Type="http://schemas.openxmlformats.org/officeDocument/2006/relationships/webSettings" Target="webSettings.xml"/><Relationship Id="rId9" Type="http://schemas.openxmlformats.org/officeDocument/2006/relationships/hyperlink" Target="https://arxiv.org/abs/2011.13456" TargetMode="External"/><Relationship Id="rId14" Type="http://schemas.openxmlformats.org/officeDocument/2006/relationships/hyperlink" Target="https://conferences.sigcomm.org/sigcomm/2002/papers/p2pmulti.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28</Pages>
  <Words>11504</Words>
  <Characters>65573</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Closure Diffusion</dc:title>
  <dc:subject>Mixture priors and contextual recall for recurrent optimization</dc:subject>
  <dc:creator>Debi Prasad Ghosh</dc:creator>
  <cp:keywords>Closure Diffusion; recurrent optimization; mixture priors; contextual recall; latent refinement</cp:keywords>
  <dc:description/>
  <cp:lastModifiedBy>Debiprasad Ghosh</cp:lastModifiedBy>
  <cp:revision>14</cp:revision>
  <cp:lastPrinted>2026-10-19T02:24:00Z</cp:lastPrinted>
  <dcterms:created xsi:type="dcterms:W3CDTF">2026-10-16T11:10:00Z</dcterms:created>
  <dcterms:modified xsi:type="dcterms:W3CDTF">2026-10-19T02:27:00Z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October 2026</vt:lpwstr>
  </property>
  <property fmtid="{D5CDD505-2E9C-101B-9397-08002B2CF9AE}" pid="3" name="subtitle">
    <vt:lpwstr>Mixture priors and contextual recall for recurrent optimization</vt:lpwstr>
  </property>
</Properties>
</file>