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86D" w14:textId="77777777" w:rsidR="00201308" w:rsidRPr="00666056" w:rsidRDefault="00000000">
      <w:pPr>
        <w:pStyle w:val="Title"/>
        <w:rPr>
          <w:rFonts w:hint="eastAsia"/>
          <w:sz w:val="84"/>
          <w:szCs w:val="440"/>
        </w:rPr>
      </w:pPr>
      <w:bookmarkStart w:id="0" w:name="fitness-as-attention"/>
      <w:r w:rsidRPr="00666056">
        <w:rPr>
          <w:sz w:val="84"/>
          <w:szCs w:val="440"/>
        </w:rPr>
        <w:t>Fitness as Attention</w:t>
      </w:r>
    </w:p>
    <w:p w14:paraId="596F7AC4" w14:textId="77777777" w:rsidR="00201308" w:rsidRPr="00666056" w:rsidRDefault="00000000">
      <w:pPr>
        <w:pStyle w:val="Subtitle"/>
        <w:rPr>
          <w:rFonts w:hint="eastAsia"/>
          <w:color w:val="00B0F0"/>
          <w:sz w:val="28"/>
          <w:szCs w:val="28"/>
        </w:rPr>
      </w:pPr>
      <w:bookmarkStart w:id="1" w:name="X98bca9fdf9934092dd18fcadbae09548d970338"/>
      <w:r w:rsidRPr="00666056">
        <w:rPr>
          <w:color w:val="00B0F0"/>
          <w:sz w:val="28"/>
          <w:szCs w:val="28"/>
        </w:rPr>
        <w:t>A symbolic calculus for budget preserving program retrieval</w:t>
      </w:r>
    </w:p>
    <w:p w14:paraId="24C5A3FF" w14:textId="563F7348" w:rsidR="00201308" w:rsidRDefault="00000000">
      <w:pPr>
        <w:pStyle w:val="FirstParagraph"/>
        <w:jc w:val="center"/>
        <w:rPr>
          <w:rFonts w:hint="eastAsia"/>
        </w:rPr>
      </w:pPr>
      <w:r>
        <w:t>Debi Prasad Ghosh</w:t>
      </w:r>
      <w:r w:rsidR="00452BEB">
        <w:t>, debiprasadghosh@gmail.com</w:t>
      </w:r>
      <w:r>
        <w:br/>
        <w:t>Founder and Principal Engineer</w:t>
      </w:r>
      <w:r w:rsidR="00F50A18">
        <w:t xml:space="preserve">, </w:t>
      </w:r>
      <w:r>
        <w:t>Debias Parametric Guru, Kolkata, India</w:t>
      </w:r>
      <w:r>
        <w:br/>
        <w:t>Version 5</w:t>
      </w:r>
      <w:r w:rsidR="00452BEB">
        <w:t xml:space="preserve">, </w:t>
      </w:r>
      <w:r>
        <w:t>27 October 2026</w:t>
      </w:r>
      <w:r w:rsidR="00BF6344">
        <w:t xml:space="preserve">, </w:t>
      </w:r>
      <w:r w:rsidR="00BF6344" w:rsidRPr="00BF6344">
        <w:t>https://doi.org/10.13140/RG.2.2.22977.72802</w:t>
      </w:r>
    </w:p>
    <w:p w14:paraId="4D312B9A" w14:textId="77777777" w:rsidR="00201308" w:rsidRDefault="00000000">
      <w:pPr>
        <w:pStyle w:val="Heading2"/>
        <w:rPr>
          <w:rFonts w:hint="eastAsia"/>
        </w:rPr>
      </w:pPr>
      <w:bookmarkStart w:id="2" w:name="abstract"/>
      <w:bookmarkEnd w:id="1"/>
      <w:r>
        <w:t>Abstract</w:t>
      </w:r>
    </w:p>
    <w:p w14:paraId="72629519" w14:textId="77777777" w:rsidR="00201308" w:rsidRDefault="00000000">
      <w:pPr>
        <w:pStyle w:val="FirstParagraph"/>
        <w:rPr>
          <w:rFonts w:hint="eastAsia"/>
        </w:rPr>
      </w:pPr>
      <w:r>
        <w:t>Fitness steering in program search can be formulated as an exact transformation of positive symbolic weights, rather than primarily as a neural or biological analogy. We develop a typed finite-row calculus with explicit positivity, visibility and partition assumptions. Introducing one positive symbol for each baseline token weight and each fitness multiplier turns the mass-preserving operator into rational expressions. Their normal form preserves every protected-token probability, the total program budget and conditional token distributions inside segments, while multiplying relative segment odds as prescribed. We prove uniqueness, relative-entropy optimality, a composition law, an inverse law and the associated log-partition cocycle. The differential calculus identifies the common-bias gauge direction and the covariance Hessian. The mass-response analysis corrects an earlier claim: negative weighted mean fitness produces a positive crossover only when some visible fitness is positive. We derive an exact worst-case mass error for an approximate correction, extend the projection to multiple budgets, and state why overlapping constraints require a joint feasibility and multiplier calculation. Symbolic rewrite rules, proof obligations and exact rational examples specify a computer-algebra workflow without treating heuristic simplification or finite examples as general proofs. Earlier program-search measurements are retained as attributed evidence in an appendix. Local algebra does not certify code validity, biological implementation, trajectory equivalence or improved optimisation.</w:t>
      </w:r>
    </w:p>
    <w:p w14:paraId="4AFEDE56" w14:textId="77777777" w:rsidR="00201308" w:rsidRDefault="00000000">
      <w:pPr>
        <w:pStyle w:val="BodyText"/>
        <w:rPr>
          <w:rFonts w:hint="eastAsia"/>
        </w:rPr>
      </w:pPr>
      <w:r>
        <w:t>Keywords: symbolic computation; fitness steering; rational normal form; attention budgets; information projection; rewrite rules; program search; cache validity.</w:t>
      </w:r>
    </w:p>
    <w:p w14:paraId="2EA465A1" w14:textId="77777777" w:rsidR="00201308" w:rsidRDefault="00000000">
      <w:pPr>
        <w:pStyle w:val="Heading1"/>
        <w:rPr>
          <w:rFonts w:hint="eastAsia"/>
        </w:rPr>
      </w:pPr>
      <w:bookmarkStart w:id="3" w:name="scope-and-symbolic-method"/>
      <w:bookmarkEnd w:id="0"/>
      <w:bookmarkEnd w:id="2"/>
      <w:r>
        <w:t>1 Scope and symbolic method</w:t>
      </w:r>
    </w:p>
    <w:p w14:paraId="73DBA9E7" w14:textId="77777777" w:rsidR="00201308" w:rsidRDefault="00000000">
      <w:pPr>
        <w:pStyle w:val="Heading2"/>
        <w:rPr>
          <w:rFonts w:hint="eastAsia"/>
        </w:rPr>
      </w:pPr>
      <w:bookmarkStart w:id="4" w:name="literature-and-starting-point"/>
      <w:r>
        <w:t>1.1 Literature and starting point</w:t>
      </w:r>
    </w:p>
    <w:p w14:paraId="4D11E9A5" w14:textId="3707FE78" w:rsidR="00201308" w:rsidRDefault="00000000">
      <w:pPr>
        <w:pStyle w:val="FirstParagraph"/>
        <w:rPr>
          <w:rFonts w:hint="eastAsia"/>
        </w:rPr>
      </w:pPr>
      <w:r>
        <w:t xml:space="preserve">Attention uses normalised exponential weights to aggregate values [1]. Post-hoc attention steering supplies a related model interface [2]. The </w:t>
      </w:r>
      <w:r w:rsidR="001C4999">
        <w:t>earlier</w:t>
      </w:r>
      <w:r>
        <w:t xml:space="preserve"> manuscript [3] studies fitness biases attached to evaluated program segments and derives a correction that preserves their local total attention. Its numerical, neural and harness discussions motivate the question, but the mathematical object is a finite categorical transformation. We rewrite that object as a symbolic program with a precise domain and algebraic contracts.</w:t>
      </w:r>
    </w:p>
    <w:p w14:paraId="433D39FB" w14:textId="77777777" w:rsidR="00201308" w:rsidRDefault="00000000">
      <w:pPr>
        <w:pStyle w:val="BodyText"/>
        <w:rPr>
          <w:rFonts w:hint="eastAsia"/>
        </w:rPr>
      </w:pPr>
      <w:r>
        <w:t>Computer algebra distinguishes an expression from the assumptions under which its transformations are valid. SymPy documents this explicitly for logarithms, positivity and simplification [4,5]. For example, cancelling a denominator can preserve a rational function on its domain while hiding a point where its original expression was undefined. Likewise, a complex logarithm does not obey every real logarithm identity. We therefore work over strictly positive real weights and attach definedness conditions to each rewrite.</w:t>
      </w:r>
    </w:p>
    <w:p w14:paraId="1EE62043" w14:textId="77777777" w:rsidR="00201308" w:rsidRDefault="00000000">
      <w:pPr>
        <w:pStyle w:val="Heading2"/>
        <w:rPr>
          <w:rFonts w:hint="eastAsia"/>
        </w:rPr>
      </w:pPr>
      <w:bookmarkStart w:id="5" w:name="contribution-and-corrections"/>
      <w:bookmarkEnd w:id="4"/>
      <w:r>
        <w:lastRenderedPageBreak/>
        <w:t>1.2 Contribution and corrections</w:t>
      </w:r>
    </w:p>
    <w:p w14:paraId="7D706827" w14:textId="77777777" w:rsidR="00201308" w:rsidRDefault="00000000">
      <w:pPr>
        <w:pStyle w:val="FirstParagraph"/>
        <w:rPr>
          <w:rFonts w:hint="eastAsia"/>
        </w:rPr>
      </w:pPr>
      <w:r>
        <w:t>The central contribution is a rational normal form that separates protected probabilities, the program budget and relative program preference. It permits exact composition and inversion, identifies the gauge freedom, and supplies finite symbolic identities whose arbitrary-size validity follows from proofs over indexed sums. Further results cover derivatives, crossover classification, correction error and several budget constraints. We distinguish a mathematical proof, a symbolic certificate for a particular arity, an exact worked example and a floating-point test.</w:t>
      </w:r>
    </w:p>
    <w:p w14:paraId="5C589AC0" w14:textId="77777777" w:rsidR="00201308" w:rsidRDefault="00000000">
      <w:pPr>
        <w:pStyle w:val="BodyText"/>
        <w:rPr>
          <w:rFonts w:hint="eastAsia"/>
        </w:rPr>
      </w:pPr>
      <w:r>
        <w:t>Two statements from V4 need qualification. A negative mean fitness need not coexist with a positive fitness; the crossover theorem requires a positive supported maximum. Also, verifying a three-segment expression with free symbols does not by itself prove a theorem for every segment count. The rewritten proofs give the general statements. A computer algebra system may check instantiated certificates, but is not presumed to be a complete verifier of the entire research manuscript.</w:t>
      </w:r>
    </w:p>
    <w:p w14:paraId="4E3597E2" w14:textId="77777777" w:rsidR="00201308" w:rsidRDefault="00000000">
      <w:pPr>
        <w:pStyle w:val="Heading2"/>
        <w:rPr>
          <w:rFonts w:hint="eastAsia"/>
        </w:rPr>
      </w:pPr>
      <w:bookmarkStart w:id="6" w:name="structure-and-boundaries"/>
      <w:bookmarkEnd w:id="5"/>
      <w:r>
        <w:t>1.3 Structure and boundaries</w:t>
      </w:r>
    </w:p>
    <w:p w14:paraId="791094A9" w14:textId="77777777" w:rsidR="00201308" w:rsidRDefault="00000000">
      <w:pPr>
        <w:pStyle w:val="FirstParagraph"/>
        <w:rPr>
          <w:rFonts w:hint="eastAsia"/>
        </w:rPr>
      </w:pPr>
      <w:r>
        <w:t>Sections 2–4 define the calculus and its algebraic structure. Sections 5–7 treat differentiation, error and multiple budgets. Section 8 specifies symbolic verification and exact examples. Section 9 states the code-search and cache contracts. The appendix preserves selected earlier empirical evidence and its provenance. Neuroscience is not used as a premise of any proof; the earlier biological interpretation remains a possible functional analogy, rather than a derivation of the operator.</w:t>
      </w:r>
    </w:p>
    <w:p w14:paraId="0C241640" w14:textId="77777777" w:rsidR="00201308" w:rsidRDefault="00000000">
      <w:pPr>
        <w:pStyle w:val="Heading1"/>
        <w:rPr>
          <w:rFonts w:hint="eastAsia"/>
        </w:rPr>
      </w:pPr>
      <w:bookmarkStart w:id="7" w:name="typed-symbolic-objects-and-their-domains"/>
      <w:bookmarkEnd w:id="3"/>
      <w:bookmarkEnd w:id="6"/>
      <w:r>
        <w:t>2 Typed symbolic objects and their domains</w:t>
      </w:r>
    </w:p>
    <w:p w14:paraId="5F765CA8" w14:textId="77777777" w:rsidR="00201308" w:rsidRDefault="00000000">
      <w:pPr>
        <w:pStyle w:val="FirstParagraph"/>
        <w:rPr>
          <w:rFonts w:hint="eastAsia"/>
        </w:rPr>
      </w:pPr>
      <w:r>
        <w:rPr>
          <w:b/>
          <w:bCs/>
        </w:rPr>
        <w:t>Definition 1 Visible partition.</w:t>
      </w:r>
      <w:r>
        <w:t xml:space="preserve"> Let </w:t>
      </w:r>
      <m:oMath>
        <m:r>
          <w:rPr>
            <w:rFonts w:ascii="Cambria Math" w:hAnsi="Cambria Math"/>
          </w:rPr>
          <m:t>V</m:t>
        </m:r>
      </m:oMath>
      <w:r>
        <w:t xml:space="preserve"> be a finite nonempty set of visible token indices, partitioned into a protected subset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program segments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Empty program segments are allowed. Their union is </w:t>
      </w:r>
      <m:oMath>
        <m:r>
          <w:rPr>
            <w:rFonts w:ascii="Cambria Math" w:hAnsi="Cambria Math"/>
          </w:rPr>
          <m:t>P</m:t>
        </m:r>
      </m:oMath>
      <w:r>
        <w:t xml:space="preserve">. Masked positions are excluded from </w:t>
      </w:r>
      <m:oMath>
        <m:r>
          <w:rPr>
            <w:rFonts w:ascii="Cambria Math" w:hAnsi="Cambria Math"/>
          </w:rPr>
          <m:t>V</m:t>
        </m:r>
      </m:oMath>
      <w:r>
        <w:t xml:space="preserve"> before any arithmetic. The partition and one query, layer and head are fixed throughout a local calculation.</w:t>
      </w:r>
    </w:p>
    <w:p w14:paraId="5ACD76D7" w14:textId="77777777" w:rsidR="00201308" w:rsidRDefault="00000000">
      <w:pPr>
        <w:pStyle w:val="BodyText"/>
        <w:keepNext/>
        <w:rPr>
          <w:rFonts w:hint="eastAsia"/>
        </w:rPr>
      </w:pPr>
      <w:r>
        <w:rPr>
          <w:b/>
          <w:bCs/>
        </w:rPr>
        <w:t>Definition 2 Positive symbolic weights.</w:t>
      </w:r>
      <w:r>
        <w:t xml:space="preserve"> For each visible token introduce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For each program segment introduce a multiplier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r>
          <w:rPr>
            <w:rFonts w:ascii="Cambria Math" w:hAnsi="Cambria Math"/>
          </w:rPr>
          <m:t>0</m:t>
        </m:r>
      </m:oMath>
      <w:r>
        <w:t>, constant over its tokens. Let</w:t>
      </w:r>
    </w:p>
    <w:p w14:paraId="1754FFD5" w14:textId="77777777" w:rsidR="00201308"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k</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k</m:t>
                  </m:r>
                </m:sub>
              </m:sSub>
            </m:e>
          </m:nary>
          <m:r>
            <m:rPr>
              <m:sty m:val="p"/>
            </m:rPr>
            <w:rPr>
              <w:rFonts w:ascii="Cambria Math" w:hAnsi="Cambria Math"/>
            </w:rPr>
            <m:t>,</m:t>
          </m:r>
          <m:r>
            <w:rPr>
              <w:rFonts w:ascii="Cambria Math" w:hAnsi="Cambria Math"/>
            </w:rPr>
            <m:t> A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m:t>
          </m:r>
          <m:r>
            <w:rPr>
              <w:rFonts w:ascii="Cambria Math" w:hAnsi="Cambria Math"/>
            </w:rPr>
            <m:t> Z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xml:space="preserve">    (1)</m:t>
          </m:r>
        </m:oMath>
      </m:oMathPara>
    </w:p>
    <w:p w14:paraId="32E74D2C" w14:textId="77777777" w:rsidR="00201308" w:rsidRDefault="00000000">
      <w:pPr>
        <w:pStyle w:val="FirstParagraph"/>
        <w:rPr>
          <w:rFonts w:hint="eastAsia"/>
        </w:rPr>
      </w:pPr>
      <w:r>
        <w:t xml:space="preserve">For the nondegenerate case assume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A</m:t>
        </m:r>
        <m:r>
          <m:rPr>
            <m:sty m:val="p"/>
          </m:rPr>
          <w:rPr>
            <w:rFonts w:ascii="Cambria Math" w:hAnsi="Cambria Math"/>
          </w:rPr>
          <m:t>&gt;</m:t>
        </m:r>
        <m:r>
          <w:rPr>
            <w:rFonts w:ascii="Cambria Math" w:hAnsi="Cambria Math"/>
          </w:rPr>
          <m:t>0</m:t>
        </m:r>
      </m:oMath>
      <w:r>
        <w:t xml:space="preserve">. Then </w:t>
      </w:r>
      <m:oMath>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xml:space="preserve">. The baseline probabilities are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Z</m:t>
        </m:r>
      </m:oMath>
      <w:r>
        <w:t xml:space="preserve">, the program budget is </w:t>
      </w:r>
      <m:oMath>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m:t>
        </m:r>
      </m:oMath>
      <w:r>
        <w:t xml:space="preserve">, and its conditional segment probabilities are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A</m:t>
        </m:r>
      </m:oMath>
      <w:r>
        <w:t>.</w:t>
      </w:r>
    </w:p>
    <w:p w14:paraId="6E884CB3" w14:textId="77777777" w:rsidR="00201308" w:rsidRDefault="00000000">
      <w:pPr>
        <w:pStyle w:val="BodyText"/>
        <w:rPr>
          <w:rFonts w:hint="eastAsia"/>
        </w:rPr>
      </w:pPr>
      <w:r>
        <w:rPr>
          <w:b/>
          <w:bCs/>
        </w:rPr>
        <w:t>Definition 3 Exponential interpretation.</w:t>
      </w:r>
      <w:r>
        <w:t xml:space="preserve"> For finite real logits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and segment biases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set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k</m:t>
                </m:r>
              </m:sub>
            </m:sSub>
          </m:sup>
        </m:sSup>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xml:space="preserve">, with </w:t>
      </w:r>
      <m:oMath>
        <m:r>
          <w:rPr>
            <w:rFonts w:ascii="Cambria Math" w:hAnsi="Cambria Math"/>
          </w:rPr>
          <m:t>γ</m:t>
        </m:r>
        <m:r>
          <m:rPr>
            <m:sty m:val="p"/>
          </m:rPr>
          <w:rPr>
            <w:rFonts w:ascii="Cambria Math" w:hAnsi="Cambria Math"/>
          </w:rPr>
          <m:t>≥</m:t>
        </m:r>
        <m:r>
          <w:rPr>
            <w:rFonts w:ascii="Cambria Math" w:hAnsi="Cambria Math"/>
          </w:rPr>
          <m:t>0</m:t>
        </m:r>
      </m:oMath>
      <w:r>
        <w:t xml:space="preserve">. Fitness is oriented so that larger is preferred. A minimised loss enters through </w:t>
      </w:r>
      <m:oMath>
        <m:r>
          <w:rPr>
            <w:rFonts w:ascii="Cambria Math" w:hAnsi="Cambria Math"/>
          </w:rPr>
          <m:t>g</m:t>
        </m:r>
        <m:r>
          <m:rPr>
            <m:scr m:val="script"/>
            <m:sty m:val="p"/>
          </m:rPr>
          <w:rPr>
            <w:rFonts w:ascii="Cambria Math" w:hAnsi="Cambria Math"/>
          </w:rPr>
          <m:t>=-P</m:t>
        </m:r>
        <m:d>
          <m:dPr>
            <m:ctrlPr>
              <w:rPr>
                <w:rFonts w:ascii="Cambria Math" w:hAnsi="Cambria Math"/>
              </w:rPr>
            </m:ctrlPr>
          </m:dPr>
          <m:e>
            <m:r>
              <w:rPr>
                <w:rFonts w:ascii="Cambria Math" w:hAnsi="Cambria Math"/>
              </w:rPr>
              <m:t>J</m:t>
            </m:r>
          </m:e>
        </m:d>
      </m:oMath>
      <w:r>
        <w:t>. Any preprocessing is part of the declared input, not an implicit symbolic operation.</w:t>
      </w:r>
    </w:p>
    <w:p w14:paraId="7DF3664F" w14:textId="77777777" w:rsidR="00201308" w:rsidRDefault="00000000">
      <w:pPr>
        <w:pStyle w:val="BodyText"/>
        <w:rPr>
          <w:rFonts w:hint="eastAsia"/>
        </w:rPr>
      </w:pPr>
      <w:r>
        <w:t xml:space="preserve">Every algebraic identity below first concerns the independent positive symbols </w:t>
      </w:r>
      <m:oMath>
        <m:r>
          <w:rPr>
            <w:rFonts w:ascii="Cambria Math" w:hAnsi="Cambria Math"/>
          </w:rPr>
          <m:t>x</m:t>
        </m:r>
        <m:r>
          <m:rPr>
            <m:sty m:val="p"/>
          </m:rPr>
          <w:rPr>
            <w:rFonts w:ascii="Cambria Math" w:hAnsi="Cambria Math"/>
          </w:rPr>
          <m:t>,</m:t>
        </m:r>
        <m:r>
          <w:rPr>
            <w:rFonts w:ascii="Cambria Math" w:hAnsi="Cambria Math"/>
          </w:rPr>
          <m:t>t</m:t>
        </m:r>
      </m:oMath>
      <w:r>
        <w:t>. Substituting exponentials gives the attention interpretation. This substitution is sound for all finite real logits and biases, even though floating-point exponentiation can underflow. Program semantics, evaluator correctness and causal cache validity have different types and are not inferred from positivity of a weight.</w:t>
      </w:r>
    </w:p>
    <w:p w14:paraId="7DA8EB7E" w14:textId="77777777" w:rsidR="00201308" w:rsidRDefault="00000000">
      <w:pPr>
        <w:pStyle w:val="BodyText"/>
        <w:rPr>
          <w:rFonts w:hint="eastAsia"/>
        </w:rPr>
      </w:pPr>
      <w:r>
        <w:rPr>
          <w:b/>
          <w:bCs/>
        </w:rPr>
        <w:t>Principle 1 Definedness precedes cancellation.</w:t>
      </w:r>
      <w:r>
        <w:t xml:space="preserve"> A rewrite </w:t>
      </w:r>
      <m:oMath>
        <m:r>
          <w:rPr>
            <w:rFonts w:ascii="Cambria Math" w:hAnsi="Cambria Math"/>
          </w:rPr>
          <m:t>f</m:t>
        </m:r>
        <m:r>
          <m:rPr>
            <m:sty m:val="p"/>
          </m:rPr>
          <w:rPr>
            <w:rFonts w:ascii="Cambria Math" w:hAnsi="Cambria Math"/>
          </w:rPr>
          <m:t>⇝</m:t>
        </m:r>
        <m:r>
          <w:rPr>
            <w:rFonts w:ascii="Cambria Math" w:hAnsi="Cambria Math"/>
          </w:rPr>
          <m:t>h</m:t>
        </m:r>
      </m:oMath>
      <w:r>
        <w:t xml:space="preserve"> is admitted only with a side condition ensuring that both expressions are defined and equal on the stated domain. Thus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xml:space="preserve"> </w:t>
      </w:r>
      <w:r>
        <w:lastRenderedPageBreak/>
        <w:t xml:space="preserve">carries the obligation </w:t>
      </w:r>
      <m:oMath>
        <m:r>
          <w:rPr>
            <w:rFonts w:ascii="Cambria Math" w:hAnsi="Cambria Math"/>
          </w:rPr>
          <m:t>B</m:t>
        </m:r>
        <m:r>
          <m:rPr>
            <m:sty m:val="p"/>
          </m:rPr>
          <w:rPr>
            <w:rFonts w:ascii="Cambria Math" w:hAnsi="Cambria Math"/>
          </w:rPr>
          <m:t>≠</m:t>
        </m:r>
        <m:r>
          <w:rPr>
            <w:rFonts w:ascii="Cambria Math" w:hAnsi="Cambria Math"/>
          </w:rPr>
          <m:t>0</m:t>
        </m:r>
      </m:oMath>
      <w:r>
        <w:t>, discharged here by positivity. No additional biological or intelligence postulate is needed.</w:t>
      </w:r>
    </w:p>
    <w:p w14:paraId="545F3848" w14:textId="77777777" w:rsidR="00201308" w:rsidRDefault="00000000">
      <w:pPr>
        <w:pStyle w:val="Heading1"/>
        <w:rPr>
          <w:rFonts w:hint="eastAsia"/>
        </w:rPr>
      </w:pPr>
      <w:bookmarkStart w:id="8" w:name="rational-normal-form-and-uniqueness"/>
      <w:bookmarkEnd w:id="7"/>
      <w:r>
        <w:t>3 Rational normal form and uniqueness</w:t>
      </w:r>
    </w:p>
    <w:p w14:paraId="63FF1791" w14:textId="77777777" w:rsidR="00201308" w:rsidRDefault="00000000">
      <w:pPr>
        <w:pStyle w:val="FirstParagraph"/>
        <w:rPr>
          <w:rFonts w:hint="eastAsia"/>
        </w:rPr>
      </w:pPr>
      <w:r>
        <w:t xml:space="preserve">Plain steering changes probabilities to </w:t>
      </w:r>
      <m:oMath>
        <m:sSub>
          <m:sSubPr>
            <m:ctrlPr>
              <w:rPr>
                <w:rFonts w:ascii="Cambria Math" w:hAnsi="Cambria Math"/>
              </w:rPr>
            </m:ctrlPr>
          </m:sSubPr>
          <m:e>
            <m:r>
              <w:rPr>
                <w:rFonts w:ascii="Cambria Math" w:hAnsi="Cambria Math"/>
              </w:rPr>
              <m:t>x</m:t>
            </m:r>
          </m:e>
          <m:sub>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B</m:t>
            </m:r>
          </m:e>
        </m:d>
      </m:oMath>
      <w:r>
        <w:t xml:space="preserve"> on program tokens and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B</m:t>
            </m:r>
          </m:e>
        </m:d>
      </m:oMath>
      <w:r>
        <w:t xml:space="preserve"> on protected tokens. Its program odds are multiplied by </w:t>
      </w:r>
      <m:oMath>
        <m:r>
          <w:rPr>
            <w:rFonts w:ascii="Cambria Math" w:hAnsi="Cambria Math"/>
          </w:rPr>
          <m:t>B</m:t>
        </m:r>
        <m:r>
          <m:rPr>
            <m:sty m:val="p"/>
          </m:rPr>
          <w:rPr>
            <w:rFonts w:ascii="Cambria Math" w:hAnsi="Cambria Math"/>
          </w:rPr>
          <m:t>/</m:t>
        </m:r>
        <m:r>
          <w:rPr>
            <w:rFonts w:ascii="Cambria Math" w:hAnsi="Cambria Math"/>
          </w:rPr>
          <m:t>A</m:t>
        </m:r>
      </m:oMath>
      <w:r>
        <w:t>. A common program multiplier can instead preserve the budget.</w:t>
      </w:r>
    </w:p>
    <w:p w14:paraId="4C3807B7" w14:textId="77777777" w:rsidR="00201308" w:rsidRDefault="00000000">
      <w:pPr>
        <w:pStyle w:val="BodyText"/>
        <w:keepNext/>
        <w:rPr>
          <w:rFonts w:hint="eastAsia"/>
        </w:rPr>
      </w:pPr>
      <w:r>
        <w:rPr>
          <w:b/>
          <w:bCs/>
        </w:rPr>
        <w:t>Theorem 1 Budget preserving normal form.</w:t>
      </w:r>
      <w:r>
        <w:t xml:space="preserve"> Multiply every program token in segment </w:t>
      </w:r>
      <m:oMath>
        <m:r>
          <w:rPr>
            <w:rFonts w:ascii="Cambria Math" w:hAnsi="Cambria Math"/>
          </w:rPr>
          <m:t>j</m:t>
        </m:r>
      </m:oMath>
      <w:r>
        <w:t xml:space="preserve"> by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A</m:t>
        </m:r>
        <m:r>
          <m:rPr>
            <m:sty m:val="p"/>
          </m:rPr>
          <w:rPr>
            <w:rFonts w:ascii="Cambria Math" w:hAnsi="Cambria Math"/>
          </w:rPr>
          <m:t>/</m:t>
        </m:r>
        <m:r>
          <w:rPr>
            <w:rFonts w:ascii="Cambria Math" w:hAnsi="Cambria Math"/>
          </w:rPr>
          <m:t>B</m:t>
        </m:r>
      </m:oMath>
      <w:r>
        <w:t>, and leave protected unnormalised weights unchanged. The resulting normalised probabilities are</w:t>
      </w:r>
    </w:p>
    <w:p w14:paraId="1C8CE2DB" w14:textId="77777777" w:rsidR="00201308"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k</m:t>
                            </m:r>
                          </m:sub>
                        </m:sSub>
                      </m:num>
                      <m:den>
                        <m:r>
                          <w:rPr>
                            <w:rFonts w:ascii="Cambria Math" w:hAnsi="Cambria Math"/>
                          </w:rPr>
                          <m:t>Z</m:t>
                        </m:r>
                      </m:den>
                    </m:f>
                    <m:r>
                      <m:rPr>
                        <m:sty m:val="p"/>
                      </m:rPr>
                      <w:rPr>
                        <w:rFonts w:ascii="Cambria Math" w:hAnsi="Cambria Math"/>
                      </w:rPr>
                      <m:t>,</m:t>
                    </m:r>
                  </m:e>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e>
                </m:mr>
                <m:mr>
                  <m:e>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j</m:t>
                            </m:r>
                          </m:sub>
                        </m:sSub>
                      </m:num>
                      <m:den>
                        <m:r>
                          <w:rPr>
                            <w:rFonts w:ascii="Cambria Math" w:hAnsi="Cambria Math"/>
                          </w:rPr>
                          <m:t>ZB</m:t>
                        </m:r>
                      </m:den>
                    </m:f>
                    <m:r>
                      <m:rPr>
                        <m:sty m:val="p"/>
                      </m:rPr>
                      <w:rPr>
                        <w:rFonts w:ascii="Cambria Math" w:hAnsi="Cambria Math"/>
                      </w:rPr>
                      <m:t>,</m:t>
                    </m:r>
                  </m:e>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e>
                </m:mr>
              </m:m>
            </m:e>
          </m:d>
          <m:r>
            <w:rPr>
              <w:rFonts w:ascii="Cambria Math" w:hAnsi="Cambria Math"/>
            </w:rPr>
            <m:t xml:space="preserve">    (2)</m:t>
          </m:r>
        </m:oMath>
      </m:oMathPara>
    </w:p>
    <w:p w14:paraId="63E7AA32" w14:textId="77777777" w:rsidR="00201308" w:rsidRDefault="00000000">
      <w:pPr>
        <w:pStyle w:val="FirstParagraph"/>
        <w:keepNext/>
        <w:rPr>
          <w:rFonts w:hint="eastAsia"/>
        </w:rPr>
      </w:pPr>
      <w:r>
        <w:t xml:space="preserve">They sum to one, preserve each protected probability, have total program mass </w:t>
      </w:r>
      <m:oMath>
        <m:r>
          <w:rPr>
            <w:rFonts w:ascii="Cambria Math" w:hAnsi="Cambria Math"/>
          </w:rPr>
          <m:t>M</m:t>
        </m:r>
      </m:oMath>
      <w:r>
        <w:t>, preserve the conditional token law inside each segment, and obey</w:t>
      </w:r>
    </w:p>
    <w:p w14:paraId="49793AAC" w14:textId="77777777" w:rsidR="00201308" w:rsidRDefault="00000000">
      <w:pPr>
        <w:pStyle w:val="BodyText"/>
        <w:keepLines/>
        <w:spacing w:before="80" w:after="120"/>
        <w:rPr>
          <w:rFonts w:hint="eastAsia"/>
        </w:rPr>
      </w:pPr>
      <m:oMathPara>
        <m:oMathParaPr>
          <m:jc m:val="center"/>
        </m:oMathParaPr>
        <m:oMath>
          <m:f>
            <m:fPr>
              <m:ctrlPr>
                <w:rPr>
                  <w:rFonts w:ascii="Cambria Math" w:hAnsi="Cambria Math"/>
                </w:rPr>
              </m:ctrlPr>
            </m:fPr>
            <m:num>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num>
            <m:den>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sub>
                  </m:sSub>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A</m:t>
                  </m:r>
                </m:e>
                <m:sub>
                  <m:r>
                    <w:rPr>
                      <w:rFonts w:ascii="Cambria Math" w:hAnsi="Cambria Math"/>
                    </w:rPr>
                    <m:t>l</m:t>
                  </m:r>
                </m:sub>
              </m:sSub>
              <m:sSub>
                <m:sSubPr>
                  <m:ctrlPr>
                    <w:rPr>
                      <w:rFonts w:ascii="Cambria Math" w:hAnsi="Cambria Math"/>
                    </w:rPr>
                  </m:ctrlPr>
                </m:sSubPr>
                <m:e>
                  <m:r>
                    <w:rPr>
                      <w:rFonts w:ascii="Cambria Math" w:hAnsi="Cambria Math"/>
                    </w:rPr>
                    <m:t>t</m:t>
                  </m:r>
                </m:e>
                <m:sub>
                  <m:r>
                    <w:rPr>
                      <w:rFonts w:ascii="Cambria Math" w:hAnsi="Cambria Math"/>
                    </w:rPr>
                    <m:t>l</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&gt;</m:t>
              </m:r>
              <m:r>
                <w:rPr>
                  <w:rFonts w:ascii="Cambria Math" w:hAnsi="Cambria Math"/>
                </w:rPr>
                <m:t>0</m:t>
              </m:r>
            </m:e>
          </m:d>
          <m:r>
            <m:rPr>
              <m:sty m:val="p"/>
            </m:rPr>
            <w:rPr>
              <w:rFonts w:ascii="Cambria Math" w:hAnsi="Cambria Math"/>
            </w:rPr>
            <m:t>.</m:t>
          </m:r>
          <m:r>
            <w:rPr>
              <w:rFonts w:ascii="Cambria Math" w:hAnsi="Cambria Math"/>
            </w:rPr>
            <m:t xml:space="preserve">    (3)</m:t>
          </m:r>
        </m:oMath>
      </m:oMathPara>
    </w:p>
    <w:p w14:paraId="4ACCB1A6" w14:textId="77777777" w:rsidR="00201308" w:rsidRDefault="00000000">
      <w:pPr>
        <w:pStyle w:val="FirstParagraph"/>
        <w:rPr>
          <w:rFonts w:hint="eastAsia"/>
        </w:rPr>
      </w:pPr>
      <w:r>
        <w:rPr>
          <w:b/>
          <w:bCs/>
        </w:rPr>
        <w:t>Proof.</w:t>
      </w:r>
      <w:r>
        <w:t xml:space="preserve"> The corrected unnormalised program sum is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A</m:t>
        </m:r>
      </m:oMath>
      <w:r>
        <w:t xml:space="preserve">. The full normaliser is consequently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m:t>
        </m:r>
      </m:oMath>
      <w:r>
        <w:t xml:space="preserve">, proving (2). Its program sum is </w:t>
      </w:r>
      <m:oMath>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oMath>
      <w:r>
        <w:t xml:space="preserve">. Within segment </w:t>
      </w:r>
      <m:oMath>
        <m:r>
          <w:rPr>
            <w:rFonts w:ascii="Cambria Math" w:hAnsi="Cambria Math"/>
          </w:rPr>
          <m:t>j</m:t>
        </m:r>
      </m:oMath>
      <w:r>
        <w:t xml:space="preserve">, division by its segment mass cancels the common factors and leaves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Summing (2) over each segment proves (3). ∎</w:t>
      </w:r>
    </w:p>
    <w:p w14:paraId="29C80CFD" w14:textId="77777777" w:rsidR="00201308" w:rsidRDefault="00000000">
      <w:pPr>
        <w:pStyle w:val="BodyText"/>
        <w:keepNext/>
        <w:rPr>
          <w:rFonts w:hint="eastAsia"/>
        </w:rPr>
      </w:pPr>
      <w:r>
        <w:rPr>
          <w:b/>
          <w:bCs/>
        </w:rPr>
        <w:t>Corollary 1 Log-partition implementation.</w:t>
      </w:r>
      <w:r>
        <w:t xml:space="preserve"> In the exponential interpretation the common bias subtraction is</w:t>
      </w:r>
    </w:p>
    <w:p w14:paraId="7AA71E06" w14:textId="77777777" w:rsidR="00201308" w:rsidRDefault="00000000">
      <w:pPr>
        <w:pStyle w:val="BodyText"/>
        <w:keepLines/>
        <w:spacing w:before="80" w:after="120"/>
        <w:rPr>
          <w:rFonts w:hint="eastAsia"/>
        </w:rPr>
      </w:pPr>
      <m:oMathPara>
        <m:oMathParaPr>
          <m:jc m:val="center"/>
        </m:oMathParaPr>
        <m:oMath>
          <m:r>
            <w:rPr>
              <w:rFonts w:ascii="Cambria Math" w:hAnsi="Cambria Math"/>
            </w:rPr>
            <m:t>C</m:t>
          </m:r>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r>
                <m:rPr>
                  <m:sty m:val="p"/>
                </m:rPr>
                <w:rPr>
                  <w:rFonts w:ascii="Cambria Math" w:hAnsi="Cambria Math"/>
                </w:rPr>
                <m:t>∈</m:t>
              </m:r>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d>
                    <m:dPr>
                      <m:ctrlPr>
                        <w:rPr>
                          <w:rFonts w:ascii="Cambria Math" w:hAnsi="Cambria Math"/>
                        </w:rPr>
                      </m:ctrlPr>
                    </m:dPr>
                    <m:e>
                      <m:r>
                        <w:rPr>
                          <w:rFonts w:ascii="Cambria Math" w:hAnsi="Cambria Math"/>
                        </w:rPr>
                        <m:t>k</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r>
                <m:rPr>
                  <m:sty m:val="p"/>
                </m:rPr>
                <w:rPr>
                  <w:rFonts w:ascii="Cambria Math" w:hAnsi="Cambria Math"/>
                </w:rPr>
                <m:t>∈</m:t>
              </m:r>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 xml:space="preserve">    (4)</m:t>
          </m:r>
        </m:oMath>
      </m:oMathPara>
    </w:p>
    <w:p w14:paraId="7837BD65" w14:textId="77777777" w:rsidR="00201308" w:rsidRDefault="00000000">
      <w:pPr>
        <w:pStyle w:val="FirstParagraph"/>
        <w:rPr>
          <w:rFonts w:hint="eastAsia"/>
        </w:rPr>
      </w:pPr>
      <w:r>
        <w:t xml:space="preserve">Subtract </w:t>
      </w:r>
      <m:oMath>
        <m:r>
          <w:rPr>
            <w:rFonts w:ascii="Cambria Math" w:hAnsi="Cambria Math"/>
          </w:rPr>
          <m:t>C</m:t>
        </m:r>
      </m:oMath>
      <w:r>
        <w:t xml:space="preserve"> from all program biases. The rational operator and this log-space implementation are identical in real arithmetic.</w:t>
      </w:r>
    </w:p>
    <w:p w14:paraId="0D69B738" w14:textId="77777777" w:rsidR="00201308" w:rsidRDefault="00000000">
      <w:pPr>
        <w:pStyle w:val="BodyText"/>
        <w:rPr>
          <w:rFonts w:hint="eastAsia"/>
        </w:rPr>
      </w:pPr>
      <w:r>
        <w:rPr>
          <w:b/>
          <w:bCs/>
        </w:rPr>
        <w:t>Proof.</w:t>
      </w:r>
      <w:r>
        <w:t xml:space="preserve"> Positivity gives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Expanding each log sum exp as the logarithm of a positive finite sum proves (4). ∎</w:t>
      </w:r>
    </w:p>
    <w:p w14:paraId="2BA685A2" w14:textId="77777777" w:rsidR="00201308" w:rsidRDefault="00000000">
      <w:pPr>
        <w:pStyle w:val="BodyText"/>
        <w:rPr>
          <w:rFonts w:hint="eastAsia"/>
        </w:rPr>
      </w:pPr>
      <w:r>
        <w:rPr>
          <w:b/>
          <w:bCs/>
        </w:rPr>
        <w:t>Theorem 2 Uniqueness from invariants.</w:t>
      </w:r>
      <w:r>
        <w:t xml:space="preserve"> In the nondegenerate case, (2) is the unique positive token distribution satisfying all of the following: protected probabilities equal their baseline values; the total program probability is </w:t>
      </w:r>
      <m:oMath>
        <m:r>
          <w:rPr>
            <w:rFonts w:ascii="Cambria Math" w:hAnsi="Cambria Math"/>
          </w:rPr>
          <m:t>M</m:t>
        </m:r>
      </m:oMath>
      <w:r>
        <w:t>; each segment retains its baseline conditional token law; and relative program segment odds equal (3).</w:t>
      </w:r>
    </w:p>
    <w:p w14:paraId="2E616AB9" w14:textId="77777777" w:rsidR="00201308" w:rsidRDefault="00000000">
      <w:pPr>
        <w:pStyle w:val="BodyText"/>
        <w:rPr>
          <w:rFonts w:hint="eastAsia"/>
        </w:rPr>
      </w:pPr>
      <w:r>
        <w:rPr>
          <w:b/>
          <w:bCs/>
        </w:rPr>
        <w:t>Proof.</w:t>
      </w:r>
      <w:r>
        <w:t xml:space="preserve"> The odds force segment masses to have the form </w:t>
      </w:r>
      <m:oMath>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on nonempty segments. Their sum equals </w:t>
      </w:r>
      <m:oMath>
        <m:r>
          <w:rPr>
            <w:rFonts w:ascii="Cambria Math" w:hAnsi="Cambria Math"/>
          </w:rPr>
          <m:t>M</m:t>
        </m:r>
      </m:oMath>
      <w:r>
        <w:t xml:space="preserve">, so </w:t>
      </w:r>
      <m:oMath>
        <m:r>
          <w:rPr>
            <w:rFonts w:ascii="Cambria Math" w:hAnsi="Cambria Math"/>
          </w:rPr>
          <m:t>λ</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oMath>
      <w:r>
        <w:t xml:space="preserve">. The within-segment laws then give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B</m:t>
            </m:r>
          </m:e>
        </m:d>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oMath>
      <w:r>
        <w:t>, which is (2). Protected probabilities were fixed separately. ∎</w:t>
      </w:r>
    </w:p>
    <w:p w14:paraId="6A4810FF" w14:textId="77777777" w:rsidR="00201308" w:rsidRDefault="00000000">
      <w:pPr>
        <w:pStyle w:val="BodyText"/>
        <w:rPr>
          <w:rFonts w:hint="eastAsia"/>
        </w:rPr>
      </w:pPr>
      <w:r>
        <w:t xml:space="preserve">The common shift is unique when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xml:space="preserve">. At </w:t>
      </w:r>
      <m:oMath>
        <m:r>
          <w:rPr>
            <w:rFonts w:ascii="Cambria Math" w:hAnsi="Cambria Math"/>
          </w:rPr>
          <m:t>M</m:t>
        </m:r>
        <m:r>
          <m:rPr>
            <m:sty m:val="p"/>
          </m:rPr>
          <w:rPr>
            <w:rFonts w:ascii="Cambria Math" w:hAnsi="Cambria Math"/>
          </w:rPr>
          <m:t>=</m:t>
        </m:r>
        <m:r>
          <w:rPr>
            <w:rFonts w:ascii="Cambria Math" w:hAnsi="Cambria Math"/>
          </w:rPr>
          <m:t>1</m:t>
        </m:r>
      </m:oMath>
      <w:r>
        <w:t xml:space="preserve">, every finite common program shift cancels under normalisation, and (4) is a canonical representative. At </w:t>
      </w:r>
      <m:oMath>
        <m:r>
          <w:rPr>
            <w:rFonts w:ascii="Cambria Math" w:hAnsi="Cambria Math"/>
          </w:rPr>
          <m:t>M</m:t>
        </m:r>
        <m:r>
          <m:rPr>
            <m:sty m:val="p"/>
          </m:rPr>
          <w:rPr>
            <w:rFonts w:ascii="Cambria Math" w:hAnsi="Cambria Math"/>
          </w:rPr>
          <m:t>=</m:t>
        </m:r>
        <m:r>
          <w:rPr>
            <w:rFonts w:ascii="Cambria Math" w:hAnsi="Cambria Math"/>
          </w:rPr>
          <m:t>0</m:t>
        </m:r>
      </m:oMath>
      <w:r>
        <w:t>, no program token is visible and the operation is the identity. These branches must be selected by visibility and exact domain information; a numerically rounded zero probability is not evidence of an empty program set.</w:t>
      </w:r>
    </w:p>
    <w:p w14:paraId="69C10603" w14:textId="77777777" w:rsidR="00201308" w:rsidRDefault="00000000">
      <w:pPr>
        <w:pStyle w:val="Heading1"/>
        <w:rPr>
          <w:rFonts w:hint="eastAsia"/>
        </w:rPr>
      </w:pPr>
      <w:bookmarkStart w:id="9" w:name="gauge-symmetry-and-composition"/>
      <w:bookmarkEnd w:id="8"/>
      <w:r>
        <w:lastRenderedPageBreak/>
        <w:t>4 Gauge symmetry and composition</w:t>
      </w:r>
    </w:p>
    <w:p w14:paraId="2D109934" w14:textId="77777777" w:rsidR="00201308" w:rsidRDefault="00000000">
      <w:pPr>
        <w:pStyle w:val="FirstParagraph"/>
        <w:rPr>
          <w:rFonts w:hint="eastAsia"/>
        </w:rPr>
      </w:pPr>
      <w:r>
        <w:rPr>
          <w:b/>
          <w:bCs/>
        </w:rPr>
        <w:t>Definition 4 Steering action.</w:t>
      </w:r>
      <w:r>
        <w:t xml:space="preserve"> Write </w:t>
      </w:r>
      <m:oMath>
        <m:sSub>
          <m:sSubPr>
            <m:ctrlPr>
              <w:rPr>
                <w:rFonts w:ascii="Cambria Math" w:hAnsi="Cambria Math"/>
              </w:rPr>
            </m:ctrlPr>
          </m:sSubPr>
          <m:e>
            <m:r>
              <w:rPr>
                <w:rFonts w:ascii="Cambria Math" w:hAnsi="Cambria Math"/>
              </w:rPr>
              <m:t>T</m:t>
            </m:r>
          </m:e>
          <m:sub>
            <m:r>
              <w:rPr>
                <w:rFonts w:ascii="Cambria Math" w:hAnsi="Cambria Math"/>
              </w:rPr>
              <m:t>t</m:t>
            </m:r>
          </m:sub>
        </m:sSub>
        <m:d>
          <m:dPr>
            <m:ctrlPr>
              <w:rPr>
                <w:rFonts w:ascii="Cambria Math" w:hAnsi="Cambria Math"/>
              </w:rPr>
            </m:ctrlPr>
          </m:dPr>
          <m:e>
            <m:r>
              <w:rPr>
                <w:rFonts w:ascii="Cambria Math" w:hAnsi="Cambria Math"/>
              </w:rPr>
              <m:t>p</m:t>
            </m:r>
          </m:e>
        </m:d>
      </m:oMath>
      <w:r>
        <w:t xml:space="preserve"> for the budget preserving transformation with positive segment multipliers </w:t>
      </w:r>
      <m:oMath>
        <m:r>
          <w:rPr>
            <w:rFonts w:ascii="Cambria Math" w:hAnsi="Cambria Math"/>
          </w:rPr>
          <m:t>t</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e>
        </m:d>
      </m:oMath>
      <w:r>
        <w:t xml:space="preserve">, acting on a fixed visible partition. Protected probabilities remain fixed and the conditional program distribution changes by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l</m:t>
                </m:r>
              </m:sub>
            </m:sSub>
          </m:e>
        </m:nary>
        <m:sSub>
          <m:sSubPr>
            <m:ctrlPr>
              <w:rPr>
                <w:rFonts w:ascii="Cambria Math" w:hAnsi="Cambria Math"/>
              </w:rPr>
            </m:ctrlPr>
          </m:sSubPr>
          <m:e>
            <m:r>
              <w:rPr>
                <w:rFonts w:ascii="Cambria Math" w:hAnsi="Cambria Math"/>
              </w:rPr>
              <m:t>t</m:t>
            </m:r>
          </m:e>
          <m:sub>
            <m:r>
              <w:rPr>
                <w:rFonts w:ascii="Cambria Math" w:hAnsi="Cambria Math"/>
              </w:rPr>
              <m:t>l</m:t>
            </m:r>
          </m:sub>
        </m:sSub>
      </m:oMath>
      <w:r>
        <w:t>.</w:t>
      </w:r>
    </w:p>
    <w:p w14:paraId="70D219E2" w14:textId="77777777" w:rsidR="00201308" w:rsidRDefault="00000000">
      <w:pPr>
        <w:pStyle w:val="BodyText"/>
        <w:keepNext/>
        <w:rPr>
          <w:rFonts w:hint="eastAsia"/>
        </w:rPr>
      </w:pPr>
      <w:r>
        <w:rPr>
          <w:b/>
          <w:bCs/>
        </w:rPr>
        <w:t>Theorem 3 Composition and inverse.</w:t>
      </w:r>
      <w:r>
        <w:t xml:space="preserve"> For positive multiplier vectors </w:t>
      </w:r>
      <m:oMath>
        <m:r>
          <w:rPr>
            <w:rFonts w:ascii="Cambria Math" w:hAnsi="Cambria Math"/>
          </w:rPr>
          <m:t>t</m:t>
        </m:r>
        <m:r>
          <m:rPr>
            <m:sty m:val="p"/>
          </m:rPr>
          <w:rPr>
            <w:rFonts w:ascii="Cambria Math" w:hAnsi="Cambria Math"/>
          </w:rPr>
          <m:t>,</m:t>
        </m:r>
        <m:r>
          <w:rPr>
            <w:rFonts w:ascii="Cambria Math" w:hAnsi="Cambria Math"/>
          </w:rPr>
          <m:t>u</m:t>
        </m:r>
      </m:oMath>
      <w:r>
        <w:t>,</w:t>
      </w:r>
    </w:p>
    <w:p w14:paraId="4737E392" w14:textId="77777777" w:rsidR="00201308"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u</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d>
                <m:dPr>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tu</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b"/>
                </m:rPr>
                <w:rPr>
                  <w:rFonts w:ascii="Cambria Math" w:hAnsi="Cambria Math"/>
                </w:rPr>
                <m:t>1</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d>
                <m:dPr>
                  <m:ctrlPr>
                    <w:rPr>
                      <w:rFonts w:ascii="Cambria Math" w:hAnsi="Cambria Math"/>
                    </w:rPr>
                  </m:ctrlPr>
                </m:dPr>
                <m:e>
                  <m:r>
                    <w:rPr>
                      <w:rFonts w:ascii="Cambria Math" w:hAnsi="Cambria Math"/>
                    </w:rPr>
                    <m:t>p</m:t>
                  </m:r>
                </m:e>
              </m:d>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xml:space="preserve">    (5)</m:t>
          </m:r>
        </m:oMath>
      </m:oMathPara>
    </w:p>
    <w:p w14:paraId="4622243E" w14:textId="77777777" w:rsidR="00201308" w:rsidRDefault="00000000">
      <w:pPr>
        <w:pStyle w:val="FirstParagraph"/>
        <w:rPr>
          <w:rFonts w:hint="eastAsia"/>
        </w:rPr>
      </w:pPr>
      <w:r>
        <w:t xml:space="preserve">Products and inverses are componentwise. Multiplying all components of </w:t>
      </w:r>
      <m:oMath>
        <m:r>
          <w:rPr>
            <w:rFonts w:ascii="Cambria Math" w:hAnsi="Cambria Math"/>
          </w:rPr>
          <m:t>t</m:t>
        </m:r>
      </m:oMath>
      <w:r>
        <w:t xml:space="preserve"> by the same </w:t>
      </w:r>
      <m:oMath>
        <m:r>
          <w:rPr>
            <w:rFonts w:ascii="Cambria Math" w:hAnsi="Cambria Math"/>
          </w:rPr>
          <m:t>c</m:t>
        </m:r>
        <m:r>
          <m:rPr>
            <m:sty m:val="p"/>
          </m:rPr>
          <w:rPr>
            <w:rFonts w:ascii="Cambria Math" w:hAnsi="Cambria Math"/>
          </w:rPr>
          <m:t>&gt;</m:t>
        </m:r>
        <m:r>
          <w:rPr>
            <w:rFonts w:ascii="Cambria Math" w:hAnsi="Cambria Math"/>
          </w:rPr>
          <m:t>0</m:t>
        </m:r>
      </m:oMath>
      <w:r>
        <w:t xml:space="preserve"> does not change </w:t>
      </w:r>
      <m:oMath>
        <m:sSub>
          <m:sSubPr>
            <m:ctrlPr>
              <w:rPr>
                <w:rFonts w:ascii="Cambria Math" w:hAnsi="Cambria Math"/>
              </w:rPr>
            </m:ctrlPr>
          </m:sSubPr>
          <m:e>
            <m:r>
              <w:rPr>
                <w:rFonts w:ascii="Cambria Math" w:hAnsi="Cambria Math"/>
              </w:rPr>
              <m:t>T</m:t>
            </m:r>
          </m:e>
          <m:sub>
            <m:r>
              <w:rPr>
                <w:rFonts w:ascii="Cambria Math" w:hAnsi="Cambria Math"/>
              </w:rPr>
              <m:t>t</m:t>
            </m:r>
          </m:sub>
        </m:sSub>
      </m:oMath>
      <w:r>
        <w:t>. On the active segments this common factor is the only redundancy.</w:t>
      </w:r>
    </w:p>
    <w:p w14:paraId="26D52DF3" w14:textId="77777777" w:rsidR="00201308" w:rsidRDefault="00000000">
      <w:pPr>
        <w:pStyle w:val="BodyText"/>
        <w:rPr>
          <w:rFonts w:hint="eastAsia"/>
        </w:rPr>
      </w:pPr>
      <w:r>
        <w:rPr>
          <w:b/>
          <w:bCs/>
        </w:rPr>
        <w:t>Proof.</w:t>
      </w:r>
      <w:r>
        <w:t xml:space="preserve"> After the first update,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sSub>
          <m:sSubPr>
            <m:ctrlPr>
              <w:rPr>
                <w:rFonts w:ascii="Cambria Math" w:hAnsi="Cambria Math"/>
              </w:rPr>
            </m:ctrlPr>
          </m:sSubPr>
          <m:e>
            <m:r>
              <w:rPr>
                <w:rFonts w:ascii="Cambria Math" w:hAnsi="Cambria Math"/>
              </w:rPr>
              <m:t>t</m:t>
            </m:r>
          </m:e>
          <m:sub>
            <m:r>
              <w:rPr>
                <w:rFonts w:ascii="Cambria Math" w:hAnsi="Cambria Math"/>
              </w:rPr>
              <m:t>l</m:t>
            </m:r>
          </m:sub>
        </m:sSub>
      </m:oMath>
      <w:r>
        <w:t xml:space="preserve">. The second update normalises </w:t>
      </w:r>
      <m:oMath>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giving </w:t>
      </w:r>
      <m:oMath>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l</m:t>
                </m:r>
              </m:sub>
            </m:sSub>
          </m:e>
        </m:nary>
        <m:sSub>
          <m:sSubPr>
            <m:ctrlPr>
              <w:rPr>
                <w:rFonts w:ascii="Cambria Math" w:hAnsi="Cambria Math"/>
              </w:rPr>
            </m:ctrlPr>
          </m:sSubPr>
          <m:e>
            <m:r>
              <w:rPr>
                <w:rFonts w:ascii="Cambria Math" w:hAnsi="Cambria Math"/>
              </w:rPr>
              <m:t>t</m:t>
            </m:r>
          </m:e>
          <m:sub>
            <m:r>
              <w:rPr>
                <w:rFonts w:ascii="Cambria Math" w:hAnsi="Cambria Math"/>
              </w:rPr>
              <m:t>l</m:t>
            </m:r>
          </m:sub>
        </m:sSub>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This is the product action. Identity and inverse follow. A common factor cancels. Conversely, equality of transformed conditional probabilities implies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the same constant for all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&gt;</m:t>
        </m:r>
        <m:r>
          <w:rPr>
            <w:rFonts w:ascii="Cambria Math" w:hAnsi="Cambria Math"/>
          </w:rPr>
          <m:t>0</m:t>
        </m:r>
      </m:oMath>
      <w:r>
        <w:t>. ∎</w:t>
      </w:r>
    </w:p>
    <w:p w14:paraId="5B508B6F" w14:textId="77777777" w:rsidR="00201308" w:rsidRDefault="00000000">
      <w:pPr>
        <w:pStyle w:val="BodyText"/>
        <w:rPr>
          <w:rFonts w:hint="eastAsia"/>
        </w:rPr>
      </w:pPr>
      <w:r>
        <w:t>This gives a commutative action of positive multiplier vectors modulo a common scalar, or additive biases modulo a common constant. It concerns repeated algebra on the same row. It does not claim that steering two neural layers, changing generated tokens or changing masks commutes.</w:t>
      </w:r>
    </w:p>
    <w:p w14:paraId="3C01F817" w14:textId="77777777" w:rsidR="00201308" w:rsidRDefault="00000000">
      <w:pPr>
        <w:pStyle w:val="BodyText"/>
        <w:keepNext/>
        <w:rPr>
          <w:rFonts w:hint="eastAsia"/>
        </w:rPr>
      </w:pPr>
      <w:r>
        <w:rPr>
          <w:b/>
          <w:bCs/>
        </w:rPr>
        <w:t>Corollary 2 Correction cocycle.</w:t>
      </w:r>
      <w:r>
        <w:t xml:space="preserve"> Define </w:t>
      </w:r>
      <m:oMath>
        <m:r>
          <w:rPr>
            <w:rFonts w:ascii="Cambria Math" w:hAnsi="Cambria Math"/>
          </w:rPr>
          <m:t>C</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t</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t</m:t>
            </m:r>
          </m:e>
          <m:sub>
            <m:r>
              <w:rPr>
                <w:rFonts w:ascii="Cambria Math" w:hAnsi="Cambria Math"/>
              </w:rPr>
              <m:t>j</m:t>
            </m:r>
          </m:sub>
        </m:sSub>
      </m:oMath>
      <w:r>
        <w:t>. Then</w:t>
      </w:r>
    </w:p>
    <w:p w14:paraId="3297713C" w14:textId="77777777" w:rsidR="00201308" w:rsidRDefault="00000000">
      <w:pPr>
        <w:pStyle w:val="BodyText"/>
        <w:keepLines/>
        <w:spacing w:before="80" w:after="120"/>
        <w:rPr>
          <w:rFonts w:hint="eastAsia"/>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tu</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t</m:t>
                  </m:r>
                </m:sup>
              </m:s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 xml:space="preserve">    (6)</m:t>
          </m:r>
        </m:oMath>
      </m:oMathPara>
    </w:p>
    <w:p w14:paraId="76DFCD55" w14:textId="77777777" w:rsidR="00201308" w:rsidRDefault="00000000">
      <w:pPr>
        <w:pStyle w:val="FirstParagraph"/>
        <w:rPr>
          <w:rFonts w:hint="eastAsia"/>
        </w:rPr>
      </w:pPr>
      <w:r>
        <w:rPr>
          <w:b/>
          <w:bCs/>
        </w:rPr>
        <w:t>Proof.</w:t>
      </w:r>
      <w:r>
        <w:t xml:space="preserve"> The product of the two positive sums on the right before logarithms is </w:t>
      </w:r>
      <m:oMath>
        <m:sSub>
          <m:sSubPr>
            <m:ctrlPr>
              <w:rPr>
                <w:rFonts w:ascii="Cambria Math" w:hAnsi="Cambria Math"/>
              </w:rPr>
            </m:ctrlPr>
          </m:sSubPr>
          <m:e>
            <m:r>
              <w:rPr>
                <w:rFonts w:ascii="Cambria Math" w:hAnsi="Cambria Math"/>
              </w:rPr>
              <m:t>R</m:t>
            </m:r>
          </m:e>
          <m:sub>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nary>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j</m:t>
            </m:r>
          </m:sub>
        </m:sSub>
      </m:oMath>
      <w:r>
        <w:t>. Take real logarithms. ∎</w:t>
      </w:r>
    </w:p>
    <w:p w14:paraId="02D51B1C" w14:textId="77777777" w:rsidR="00201308" w:rsidRDefault="00000000">
      <w:pPr>
        <w:pStyle w:val="BodyText"/>
        <w:rPr>
          <w:rFonts w:hint="eastAsia"/>
        </w:rPr>
      </w:pPr>
      <w:r>
        <w:t>The second correction must use the updated conditional weights. Computing both corrections from the original weights and adding them generally violates (6). In symbolic compilation, the action law is a valid optimisation rule only when the partition, baseline row and intermediate correction semantics match its assumptions.</w:t>
      </w:r>
    </w:p>
    <w:p w14:paraId="447DC3EF" w14:textId="77777777" w:rsidR="00201308" w:rsidRDefault="00000000">
      <w:pPr>
        <w:pStyle w:val="Heading1"/>
        <w:rPr>
          <w:rFonts w:hint="eastAsia"/>
        </w:rPr>
      </w:pPr>
      <w:bookmarkStart w:id="10" w:name="Xb1858d6c41ba7e56c7670eae02588a3800a0fd3"/>
      <w:bookmarkEnd w:id="9"/>
      <w:r>
        <w:t>5 Differential calculus and the corrected mass response</w:t>
      </w:r>
    </w:p>
    <w:p w14:paraId="27D27B99" w14:textId="77777777" w:rsidR="00201308" w:rsidRDefault="00000000">
      <w:pPr>
        <w:pStyle w:val="FirstParagraph"/>
        <w:keepNext/>
        <w:rPr>
          <w:rFonts w:hint="eastAsia"/>
        </w:rPr>
      </w:pPr>
      <w:r>
        <w:rPr>
          <w:b/>
          <w:bCs/>
        </w:rPr>
        <w:t>Proposition 1 Derivatives and gauge direction.</w:t>
      </w:r>
      <w:r>
        <w:t xml:space="preserve"> Let </w:t>
      </w:r>
      <m:oMath>
        <m:r>
          <w:rPr>
            <w:rFonts w:ascii="Cambria Math" w:hAnsi="Cambria Math"/>
          </w:rPr>
          <m:t>C</m:t>
        </m:r>
        <m:d>
          <m:dPr>
            <m:ctrlPr>
              <w:rPr>
                <w:rFonts w:ascii="Cambria Math" w:hAnsi="Cambria Math"/>
              </w:rPr>
            </m:ctrlPr>
          </m:dPr>
          <m:e>
            <m:r>
              <w:rPr>
                <w:rFonts w:ascii="Cambria Math" w:hAnsi="Cambria Math"/>
              </w:rPr>
              <m:t>b</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C</m:t>
            </m:r>
          </m:sup>
        </m:sSup>
      </m:oMath>
      <w:r>
        <w:t>. On active segments,</w:t>
      </w:r>
    </w:p>
    <w:p w14:paraId="50DC69E8" w14:textId="77777777" w:rsidR="00201308" w:rsidRDefault="00000000">
      <w:pPr>
        <w:pStyle w:val="BodyText"/>
        <w:keepLines/>
        <w:spacing w:before="80" w:after="120"/>
        <w:rPr>
          <w:rFonts w:hint="eastAsia"/>
        </w:rP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m:t>
          </m:r>
          <m:r>
            <m:rPr>
              <m:sty m:val="p"/>
            </m:rPr>
            <w:rPr>
              <w:rFonts w:ascii="Cambria Math" w:hAnsi="Cambria Math"/>
            </w:rPr>
            <m:t>=diag</m:t>
          </m:r>
          <m:d>
            <m:dPr>
              <m:ctrlPr>
                <w:rPr>
                  <w:rFonts w:ascii="Cambria Math" w:hAnsi="Cambria Math"/>
                </w:rPr>
              </m:ctrlPr>
            </m:dPr>
            <m:e>
              <m:r>
                <w:rPr>
                  <w:rFonts w:ascii="Cambria Math" w:hAnsi="Cambria Math"/>
                </w:rPr>
                <m:t>ρ</m:t>
              </m:r>
            </m:e>
          </m:d>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r>
            <w:rPr>
              <w:rFonts w:ascii="Cambria Math" w:hAnsi="Cambria Math"/>
            </w:rPr>
            <m:t>  Dρ</m:t>
          </m:r>
          <m:r>
            <m:rPr>
              <m:sty m:val="p"/>
            </m:rPr>
            <w:rPr>
              <w:rFonts w:ascii="Cambria Math" w:hAnsi="Cambria Math"/>
            </w:rPr>
            <m:t>=diag</m:t>
          </m:r>
          <m:d>
            <m:dPr>
              <m:ctrlPr>
                <w:rPr>
                  <w:rFonts w:ascii="Cambria Math" w:hAnsi="Cambria Math"/>
                </w:rPr>
              </m:ctrlPr>
            </m:dPr>
            <m:e>
              <m:r>
                <w:rPr>
                  <w:rFonts w:ascii="Cambria Math" w:hAnsi="Cambria Math"/>
                </w:rPr>
                <m:t>ρ</m:t>
              </m:r>
            </m:e>
          </m:d>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r>
            <w:rPr>
              <w:rFonts w:ascii="Cambria Math" w:hAnsi="Cambria Math"/>
            </w:rPr>
            <m:t xml:space="preserve">    (7)</m:t>
          </m:r>
        </m:oMath>
      </m:oMathPara>
    </w:p>
    <w:p w14:paraId="32D7D481" w14:textId="77777777" w:rsidR="00201308" w:rsidRDefault="00000000">
      <w:pPr>
        <w:pStyle w:val="FirstParagraph"/>
        <w:rPr>
          <w:rFonts w:hint="eastAsia"/>
        </w:rPr>
      </w:pPr>
      <w:r>
        <w:t xml:space="preserve">The Hessian is positive semidefinite, and its kernel consists exactly of common-bias directions when every active </w:t>
      </w:r>
      <m:oMath>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&gt;</m:t>
        </m:r>
        <m:r>
          <w:rPr>
            <w:rFonts w:ascii="Cambria Math" w:hAnsi="Cambria Math"/>
          </w:rPr>
          <m:t>0</m:t>
        </m:r>
      </m:oMath>
      <w:r>
        <w:t>.</w:t>
      </w:r>
    </w:p>
    <w:p w14:paraId="1D002FEF" w14:textId="77777777" w:rsidR="00201308" w:rsidRDefault="00000000">
      <w:pPr>
        <w:pStyle w:val="BodyText"/>
        <w:rPr>
          <w:rFonts w:hint="eastAsia"/>
        </w:rPr>
      </w:pPr>
      <w:r>
        <w:rPr>
          <w:b/>
          <w:bCs/>
        </w:rPr>
        <w:t>Proof.</w:t>
      </w:r>
      <w:r>
        <w:t xml:space="preserve"> Differentiate the finite exponential sum and its normalisation. For any vector </w:t>
      </w:r>
      <m:oMath>
        <m:r>
          <w:rPr>
            <w:rFonts w:ascii="Cambria Math" w:hAnsi="Cambria Math"/>
          </w:rPr>
          <m:t>h</m:t>
        </m:r>
      </m:oMath>
      <w:r>
        <w:t xml:space="preserve">, the Hessian quadratic form equals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sSubSup>
          <m:sSubSupPr>
            <m:ctrlPr>
              <w:rPr>
                <w:rFonts w:ascii="Cambria Math" w:hAnsi="Cambria Math"/>
              </w:rPr>
            </m:ctrlPr>
          </m:sSubSupPr>
          <m:e>
            <m:r>
              <w:rPr>
                <w:rFonts w:ascii="Cambria Math" w:hAnsi="Cambria Math"/>
              </w:rPr>
              <m:t>h</m:t>
            </m:r>
          </m:e>
          <m:sub>
            <m:r>
              <w:rPr>
                <w:rFonts w:ascii="Cambria Math" w:hAnsi="Cambria Math"/>
              </w:rPr>
              <m:t>j</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e>
            </m:d>
          </m:e>
          <m:sup>
            <m:r>
              <w:rPr>
                <w:rFonts w:ascii="Cambria Math" w:hAnsi="Cambria Math"/>
              </w:rPr>
              <m:t>2</m:t>
            </m:r>
          </m:sup>
        </m:sSup>
      </m:oMath>
      <w:r>
        <w:t xml:space="preserve">, a variance. It vanishes precisely when </w:t>
      </w:r>
      <m:oMath>
        <m:r>
          <w:rPr>
            <w:rFonts w:ascii="Cambria Math" w:hAnsi="Cambria Math"/>
          </w:rPr>
          <m:t>h</m:t>
        </m:r>
      </m:oMath>
      <w:r>
        <w:t xml:space="preserve"> is constant on the positive support. ∎</w:t>
      </w:r>
    </w:p>
    <w:p w14:paraId="2B3B99D9" w14:textId="77777777" w:rsidR="00201308" w:rsidRDefault="00000000">
      <w:pPr>
        <w:pStyle w:val="BodyText"/>
        <w:rPr>
          <w:rFonts w:hint="eastAsia"/>
        </w:rPr>
      </w:pPr>
      <w:r>
        <w:t xml:space="preserve">If the fixed program values have segment conditional means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their contribution to a corrected read is </w:t>
      </w:r>
      <m:oMath>
        <m:r>
          <w:rPr>
            <w:rFonts w:ascii="Cambria Math" w:hAnsi="Cambria Math"/>
          </w:rPr>
          <m:t>M</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Its derivative with respect to </w:t>
      </w:r>
      <m:oMath>
        <m:sSub>
          <m:sSubPr>
            <m:ctrlPr>
              <w:rPr>
                <w:rFonts w:ascii="Cambria Math" w:hAnsi="Cambria Math"/>
              </w:rPr>
            </m:ctrlPr>
          </m:sSubPr>
          <m:e>
            <m:r>
              <w:rPr>
                <w:rFonts w:ascii="Cambria Math" w:hAnsi="Cambria Math"/>
              </w:rPr>
              <m:t>b</m:t>
            </m:r>
          </m:e>
          <m:sub>
            <m:r>
              <w:rPr>
                <w:rFonts w:ascii="Cambria Math" w:hAnsi="Cambria Math"/>
              </w:rPr>
              <m:t>l</m:t>
            </m:r>
          </m:sub>
        </m:sSub>
      </m:oMath>
      <w:r>
        <w:t xml:space="preserve"> is </w:t>
      </w:r>
      <m:oMath>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e>
        </m:d>
      </m:oMath>
      <w:r>
        <w:t>. This is a content change within a conserved budget, not conservation of the complete value read.</w:t>
      </w:r>
    </w:p>
    <w:p w14:paraId="2889F240" w14:textId="77777777" w:rsidR="00201308" w:rsidRDefault="00000000">
      <w:pPr>
        <w:pStyle w:val="BodyText"/>
        <w:keepNext/>
        <w:rPr>
          <w:rFonts w:hint="eastAsia"/>
        </w:rPr>
      </w:pPr>
      <w:r>
        <w:rPr>
          <w:b/>
          <w:bCs/>
        </w:rPr>
        <w:lastRenderedPageBreak/>
        <w:t>Theorem 4 Complete crossover classification.</w:t>
      </w:r>
      <w:r>
        <w:t xml:space="preserve"> Let </w:t>
      </w:r>
      <m:oMath>
        <m:r>
          <w:rPr>
            <w:rFonts w:ascii="Cambria Math" w:hAnsi="Cambria Math"/>
          </w:rPr>
          <m:t>g</m:t>
        </m:r>
      </m:oMath>
      <w:r>
        <w:t xml:space="preserve"> be nonconstant on the positive support of </w:t>
      </w:r>
      <m:oMath>
        <m:r>
          <w:rPr>
            <w:rFonts w:ascii="Cambria Math" w:hAnsi="Cambria Math"/>
          </w:rPr>
          <m:t>α</m:t>
        </m:r>
      </m:oMath>
      <w:r>
        <w:t xml:space="preserve">, </w:t>
      </w:r>
      <m:oMath>
        <m:r>
          <w:rPr>
            <w:rFonts w:ascii="Cambria Math" w:hAnsi="Cambria Math"/>
          </w:rPr>
          <m:t>K</m:t>
        </m:r>
        <m:d>
          <m:dPr>
            <m:ctrlPr>
              <w:rPr>
                <w:rFonts w:ascii="Cambria Math" w:hAnsi="Cambria Math"/>
              </w:rPr>
            </m:ctrlPr>
          </m:dPr>
          <m:e>
            <m:r>
              <w:rPr>
                <w:rFonts w:ascii="Cambria Math" w:hAnsi="Cambria Math"/>
              </w:rPr>
              <m:t>γ</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and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Plain steering gives</w:t>
      </w:r>
    </w:p>
    <w:p w14:paraId="4F1F419D" w14:textId="77777777" w:rsidR="00201308" w:rsidRDefault="00000000">
      <w:pPr>
        <w:pStyle w:val="BodyText"/>
        <w:keepLines/>
        <w:spacing w:before="80" w:after="120"/>
        <w:rPr>
          <w:rFonts w:hint="eastAsia"/>
        </w:rPr>
      </w:pPr>
      <m:oMathPara>
        <m:oMathParaPr>
          <m:jc m:val="center"/>
        </m:oMathParaPr>
        <m:oMath>
          <m:r>
            <m:rPr>
              <m:sty m:val="p"/>
            </m:rPr>
            <w:rPr>
              <w:rFonts w:ascii="Cambria Math" w:hAnsi="Cambria Math"/>
            </w:rPr>
            <m:t>logit</m:t>
          </m:r>
          <m:d>
            <m:dPr>
              <m:ctrlPr>
                <w:rPr>
                  <w:rFonts w:ascii="Cambria Math" w:hAnsi="Cambria Math"/>
                </w:rPr>
              </m:ctrlPr>
            </m:dPr>
            <m:e>
              <m:r>
                <w:rPr>
                  <w:rFonts w:ascii="Cambria Math" w:hAnsi="Cambria Math"/>
                </w:rPr>
                <m:t>M</m:t>
              </m:r>
              <m:r>
                <m:rPr>
                  <m:sty m:val="p"/>
                </m:rPr>
                <w:rPr>
                  <w:rFonts w:ascii="Cambria Math" w:hAnsi="Cambria Math"/>
                </w:rPr>
                <m:t>'</m:t>
              </m:r>
            </m:e>
          </m:d>
          <m:r>
            <m:rPr>
              <m:sty m:val="p"/>
            </m:rPr>
            <w:rPr>
              <w:rFonts w:ascii="Cambria Math" w:hAnsi="Cambria Math"/>
            </w:rPr>
            <m:t>=logit</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  K</m:t>
          </m:r>
          <m:r>
            <m:rPr>
              <m:sty m:val="p"/>
            </m:rPr>
            <w:rPr>
              <w:rFonts w:ascii="Cambria Math" w:hAnsi="Cambria Math"/>
            </w:rPr>
            <m:t>'</m:t>
          </m:r>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ρ</m:t>
              </m:r>
              <m:d>
                <m:dPr>
                  <m:ctrlPr>
                    <w:rPr>
                      <w:rFonts w:ascii="Cambria Math" w:hAnsi="Cambria Math"/>
                    </w:rPr>
                  </m:ctrlPr>
                </m:dPr>
                <m:e>
                  <m:r>
                    <w:rPr>
                      <w:rFonts w:ascii="Cambria Math" w:hAnsi="Cambria Math"/>
                    </w:rPr>
                    <m:t>γ</m:t>
                  </m:r>
                </m:e>
              </m:d>
            </m:sub>
          </m:sSub>
          <m:r>
            <w:rPr>
              <w:rFonts w:ascii="Cambria Math" w:hAnsi="Cambria Math"/>
            </w:rPr>
            <m:t>g</m:t>
          </m:r>
          <m:r>
            <m:rPr>
              <m:sty m:val="p"/>
            </m:rPr>
            <w:rPr>
              <w:rFonts w:ascii="Cambria Math" w:hAnsi="Cambria Math"/>
            </w:rPr>
            <m:t>,</m:t>
          </m:r>
          <m:r>
            <w:rPr>
              <w:rFonts w:ascii="Cambria Math" w:hAnsi="Cambria Math"/>
            </w:rPr>
            <m:t> K</m:t>
          </m:r>
          <m:r>
            <m:rPr>
              <m:sty m:val="p"/>
            </m:rPr>
            <w:rPr>
              <w:rFonts w:ascii="Cambria Math" w:hAnsi="Cambria Math"/>
            </w:rPr>
            <m:t>″</m:t>
          </m:r>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ρ</m:t>
              </m:r>
              <m:d>
                <m:dPr>
                  <m:ctrlPr>
                    <w:rPr>
                      <w:rFonts w:ascii="Cambria Math" w:hAnsi="Cambria Math"/>
                    </w:rPr>
                  </m:ctrlPr>
                </m:dPr>
                <m:e>
                  <m:r>
                    <w:rPr>
                      <w:rFonts w:ascii="Cambria Math" w:hAnsi="Cambria Math"/>
                    </w:rPr>
                    <m:t>γ</m:t>
                  </m:r>
                </m:e>
              </m:d>
            </m:sub>
          </m:sSub>
          <m:r>
            <w:rPr>
              <w:rFonts w:ascii="Cambria Math" w:hAnsi="Cambria Math"/>
            </w:rPr>
            <m:t>g</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xml:space="preserve">    (8)</m:t>
          </m:r>
        </m:oMath>
      </m:oMathPara>
    </w:p>
    <w:p w14:paraId="7D24FEFF" w14:textId="77777777" w:rsidR="00201308" w:rsidRDefault="00000000">
      <w:pPr>
        <w:pStyle w:val="FirstParagraph"/>
        <w:rPr>
          <w:rFonts w:hint="eastAsia"/>
        </w:rPr>
      </w:pPr>
      <w:r>
        <w:t xml:space="preserve">If </w:t>
      </w:r>
      <m:oMath>
        <m:r>
          <w:rPr>
            <w:rFonts w:ascii="Cambria Math" w:hAnsi="Cambria Math"/>
          </w:rPr>
          <m:t>μ</m:t>
        </m:r>
        <m:r>
          <m:rPr>
            <m:sty m:val="p"/>
          </m:rPr>
          <w:rPr>
            <w:rFonts w:ascii="Cambria Math" w:hAnsi="Cambria Math"/>
          </w:rPr>
          <m:t>≥</m:t>
        </m:r>
        <m:r>
          <w:rPr>
            <w:rFonts w:ascii="Cambria Math" w:hAnsi="Cambria Math"/>
          </w:rPr>
          <m:t>0</m:t>
        </m:r>
      </m:oMath>
      <w:r>
        <w:t xml:space="preserve">, then </w:t>
      </w:r>
      <m:oMath>
        <m:r>
          <w:rPr>
            <w:rFonts w:ascii="Cambria Math" w:hAnsi="Cambria Math"/>
          </w:rPr>
          <m:t>K</m:t>
        </m:r>
        <m:d>
          <m:dPr>
            <m:ctrlPr>
              <w:rPr>
                <w:rFonts w:ascii="Cambria Math" w:hAnsi="Cambria Math"/>
              </w:rPr>
            </m:ctrlPr>
          </m:dPr>
          <m:e>
            <m:r>
              <w:rPr>
                <w:rFonts w:ascii="Cambria Math" w:hAnsi="Cambria Math"/>
              </w:rPr>
              <m:t>γ</m:t>
            </m:r>
          </m:e>
        </m:d>
        <m:r>
          <m:rPr>
            <m:sty m:val="p"/>
          </m:rPr>
          <w:rPr>
            <w:rFonts w:ascii="Cambria Math" w:hAnsi="Cambria Math"/>
          </w:rPr>
          <m:t>&gt;</m:t>
        </m:r>
        <m:r>
          <w:rPr>
            <w:rFonts w:ascii="Cambria Math" w:hAnsi="Cambria Math"/>
          </w:rPr>
          <m:t>0</m:t>
        </m:r>
      </m:oMath>
      <w:r>
        <w:t xml:space="preserve"> for every </w:t>
      </w:r>
      <m:oMath>
        <m:r>
          <w:rPr>
            <w:rFonts w:ascii="Cambria Math" w:hAnsi="Cambria Math"/>
          </w:rPr>
          <m:t>γ</m:t>
        </m:r>
        <m:r>
          <m:rPr>
            <m:sty m:val="p"/>
          </m:rPr>
          <w:rPr>
            <w:rFonts w:ascii="Cambria Math" w:hAnsi="Cambria Math"/>
          </w:rPr>
          <m:t>&gt;</m:t>
        </m:r>
        <m:r>
          <w:rPr>
            <w:rFonts w:ascii="Cambria Math" w:hAnsi="Cambria Math"/>
          </w:rPr>
          <m:t>0</m:t>
        </m:r>
      </m:oMath>
      <w:r>
        <w:t xml:space="preserve">. If </w:t>
      </w:r>
      <m:oMath>
        <m:r>
          <w:rPr>
            <w:rFonts w:ascii="Cambria Math" w:hAnsi="Cambria Math"/>
          </w:rPr>
          <m:t>μ</m:t>
        </m:r>
        <m:r>
          <m:rPr>
            <m:sty m:val="p"/>
          </m:rPr>
          <w:rPr>
            <w:rFonts w:ascii="Cambria Math" w:hAnsi="Cambria Math"/>
          </w:rPr>
          <m:t>&lt;</m:t>
        </m:r>
        <m:r>
          <w:rPr>
            <w:rFonts w:ascii="Cambria Math" w:hAnsi="Cambria Math"/>
          </w:rPr>
          <m:t>0</m:t>
        </m:r>
      </m:oMath>
      <w:r>
        <w:t xml:space="preserve"> and </w:t>
      </w:r>
      <m:oMath>
        <m:r>
          <m:rPr>
            <m:sty m:val="p"/>
          </m:rPr>
          <w:rPr>
            <w:rFonts w:ascii="Cambria Math" w:hAnsi="Cambria Math"/>
          </w:rPr>
          <m:t>max</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oMath>
      <w:r>
        <w:t xml:space="preserve">, then </w:t>
      </w:r>
      <m:oMath>
        <m:r>
          <w:rPr>
            <w:rFonts w:ascii="Cambria Math" w:hAnsi="Cambria Math"/>
          </w:rPr>
          <m:t>K</m:t>
        </m:r>
        <m:d>
          <m:dPr>
            <m:ctrlPr>
              <w:rPr>
                <w:rFonts w:ascii="Cambria Math" w:hAnsi="Cambria Math"/>
              </w:rPr>
            </m:ctrlPr>
          </m:dPr>
          <m:e>
            <m:r>
              <w:rPr>
                <w:rFonts w:ascii="Cambria Math" w:hAnsi="Cambria Math"/>
              </w:rPr>
              <m:t>γ</m:t>
            </m:r>
          </m:e>
        </m:d>
        <m:r>
          <m:rPr>
            <m:sty m:val="p"/>
          </m:rPr>
          <w:rPr>
            <w:rFonts w:ascii="Cambria Math" w:hAnsi="Cambria Math"/>
          </w:rPr>
          <m:t>&lt;</m:t>
        </m:r>
        <m:r>
          <w:rPr>
            <w:rFonts w:ascii="Cambria Math" w:hAnsi="Cambria Math"/>
          </w:rPr>
          <m:t>0</m:t>
        </m:r>
      </m:oMath>
      <w:r>
        <w:t xml:space="preserve"> for every </w:t>
      </w:r>
      <m:oMath>
        <m:r>
          <w:rPr>
            <w:rFonts w:ascii="Cambria Math" w:hAnsi="Cambria Math"/>
          </w:rPr>
          <m:t>γ</m:t>
        </m:r>
        <m:r>
          <m:rPr>
            <m:sty m:val="p"/>
          </m:rPr>
          <w:rPr>
            <w:rFonts w:ascii="Cambria Math" w:hAnsi="Cambria Math"/>
          </w:rPr>
          <m:t>&gt;</m:t>
        </m:r>
        <m:r>
          <w:rPr>
            <w:rFonts w:ascii="Cambria Math" w:hAnsi="Cambria Math"/>
          </w:rPr>
          <m:t>0</m:t>
        </m:r>
      </m:oMath>
      <w:r>
        <w:t xml:space="preserve"> and there is no positive crossover. If </w:t>
      </w:r>
      <m:oMath>
        <m:r>
          <w:rPr>
            <w:rFonts w:ascii="Cambria Math" w:hAnsi="Cambria Math"/>
          </w:rPr>
          <m:t>μ</m:t>
        </m:r>
        <m:r>
          <m:rPr>
            <m:sty m:val="p"/>
          </m:rPr>
          <w:rPr>
            <w:rFonts w:ascii="Cambria Math" w:hAnsi="Cambria Math"/>
          </w:rPr>
          <m:t>&lt;</m:t>
        </m:r>
        <m:r>
          <w:rPr>
            <w:rFonts w:ascii="Cambria Math" w:hAnsi="Cambria Math"/>
          </w:rPr>
          <m:t>0</m:t>
        </m:r>
      </m:oMath>
      <w:r>
        <w:t xml:space="preserve"> and </w:t>
      </w:r>
      <m:oMath>
        <m:r>
          <m:rPr>
            <m:sty m:val="p"/>
          </m:rPr>
          <w:rPr>
            <w:rFonts w:ascii="Cambria Math" w:hAnsi="Cambria Math"/>
          </w:rPr>
          <m:t>max</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there is exactly one positive root </w:t>
      </w:r>
      <m:oMath>
        <m:sSub>
          <m:sSubPr>
            <m:ctrlPr>
              <w:rPr>
                <w:rFonts w:ascii="Cambria Math" w:hAnsi="Cambria Math"/>
              </w:rPr>
            </m:ctrlPr>
          </m:sSubPr>
          <m:e>
            <m:r>
              <w:rPr>
                <w:rFonts w:ascii="Cambria Math" w:hAnsi="Cambria Math"/>
              </w:rPr>
              <m:t>γ</m:t>
            </m:r>
          </m:e>
          <m:sub>
            <m:r>
              <m:rPr>
                <m:sty m:val="p"/>
              </m:rPr>
              <w:rPr>
                <w:rFonts w:ascii="Cambria Math" w:hAnsi="Cambria Math"/>
              </w:rPr>
              <m:t>*</m:t>
            </m:r>
          </m:sub>
        </m:sSub>
      </m:oMath>
      <w:r>
        <w:t xml:space="preserve">; program mass deflates below it and inflates above it. The deepest deflation occurs at the unique positive zero of </w:t>
      </w:r>
      <m:oMath>
        <m:r>
          <w:rPr>
            <w:rFonts w:ascii="Cambria Math" w:hAnsi="Cambria Math"/>
          </w:rPr>
          <m:t>K</m:t>
        </m:r>
        <m:r>
          <m:rPr>
            <m:sty m:val="p"/>
          </m:rPr>
          <w:rPr>
            <w:rFonts w:ascii="Cambria Math" w:hAnsi="Cambria Math"/>
          </w:rPr>
          <m:t>'</m:t>
        </m:r>
      </m:oMath>
      <w:r>
        <w:t>.</w:t>
      </w:r>
    </w:p>
    <w:p w14:paraId="0F576A1C" w14:textId="77777777" w:rsidR="00201308" w:rsidRDefault="00000000">
      <w:pPr>
        <w:pStyle w:val="BodyText"/>
        <w:rPr>
          <w:rFonts w:hint="eastAsia"/>
        </w:rPr>
      </w:pPr>
      <w:r>
        <w:rPr>
          <w:b/>
          <w:bCs/>
        </w:rPr>
        <w:t>Proof.</w:t>
      </w:r>
      <w:r>
        <w:t xml:space="preserve"> Plain program mass is </w:t>
      </w:r>
      <m:oMath>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K</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K</m:t>
                </m:r>
              </m:sup>
            </m:sSup>
          </m:e>
        </m:d>
      </m:oMath>
      <w:r>
        <w:t xml:space="preserve">, yielding (8). Strict convexity follows from nonconstant </w:t>
      </w:r>
      <m:oMath>
        <m:r>
          <w:rPr>
            <w:rFonts w:ascii="Cambria Math" w:hAnsi="Cambria Math"/>
          </w:rPr>
          <m:t>g</m:t>
        </m:r>
      </m:oMath>
      <w:r>
        <w:t xml:space="preserve"> on positive support. For nonnegative initial slope, strict convexity with </w:t>
      </w:r>
      <m:oMath>
        <m:r>
          <w:rPr>
            <w:rFonts w:ascii="Cambria Math" w:hAnsi="Cambria Math"/>
          </w:rPr>
          <m:t>K</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makes </w:t>
      </w:r>
      <m:oMath>
        <m:r>
          <w:rPr>
            <w:rFonts w:ascii="Cambria Math" w:hAnsi="Cambria Math"/>
          </w:rPr>
          <m:t>K</m:t>
        </m:r>
      </m:oMath>
      <w:r>
        <w:t xml:space="preserve"> positive thereafter. If every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some is negative, the weighted exponential sum is strictly less than one for positive strength. In the remaining case, </w:t>
      </w: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&lt;</m:t>
        </m:r>
        <m:r>
          <w:rPr>
            <w:rFonts w:ascii="Cambria Math" w:hAnsi="Cambria Math"/>
          </w:rPr>
          <m:t>0</m:t>
        </m:r>
      </m:oMath>
      <w:r>
        <w:t xml:space="preserve"> but </w:t>
      </w:r>
      <m:oMath>
        <m:r>
          <w:rPr>
            <w:rFonts w:ascii="Cambria Math" w:hAnsi="Cambria Math"/>
          </w:rPr>
          <m:t>K</m:t>
        </m:r>
        <m:d>
          <m:dPr>
            <m:ctrlPr>
              <w:rPr>
                <w:rFonts w:ascii="Cambria Math" w:hAnsi="Cambria Math"/>
              </w:rPr>
            </m:ctrlPr>
          </m:dPr>
          <m:e>
            <m:r>
              <w:rPr>
                <w:rFonts w:ascii="Cambria Math" w:hAnsi="Cambria Math"/>
              </w:rPr>
              <m:t>γ</m:t>
            </m:r>
          </m:e>
        </m:d>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t xml:space="preserve"> for a positive supported fitness. Strict convexity then gives one positive minimum and one positive root. The mass is strictly increasing as a function of </w:t>
      </w:r>
      <m:oMath>
        <m:r>
          <w:rPr>
            <w:rFonts w:ascii="Cambria Math" w:hAnsi="Cambria Math"/>
          </w:rPr>
          <m:t>K</m:t>
        </m:r>
      </m:oMath>
      <w:r>
        <w:t>, so the same minimum determines deepest deflation. ∎</w:t>
      </w:r>
    </w:p>
    <w:p w14:paraId="278E762F" w14:textId="77777777" w:rsidR="00201308" w:rsidRDefault="00000000">
      <w:pPr>
        <w:pStyle w:val="BodyText"/>
        <w:rPr>
          <w:rFonts w:hint="eastAsia"/>
        </w:rPr>
      </w:pPr>
      <w:r>
        <w:t xml:space="preserve">The counterexample to the missing V4 hypothesis is </w:t>
      </w:r>
      <m:oMath>
        <m: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with any strictly positive conditional weights. Its mean is negative and plain steering deflates at every positive strength. It never becomes inflationary. Constant fitness is a separate elementary case: </w:t>
      </w:r>
      <m:oMath>
        <m:r>
          <w:rPr>
            <w:rFonts w:ascii="Cambria Math" w:hAnsi="Cambria Math"/>
          </w:rPr>
          <m:t>K</m:t>
        </m:r>
        <m:r>
          <m:rPr>
            <m:sty m:val="p"/>
          </m:rPr>
          <w:rPr>
            <w:rFonts w:ascii="Cambria Math" w:hAnsi="Cambria Math"/>
          </w:rPr>
          <m:t>=</m:t>
        </m:r>
        <m:r>
          <w:rPr>
            <w:rFonts w:ascii="Cambria Math" w:hAnsi="Cambria Math"/>
          </w:rPr>
          <m:t>γg</m:t>
        </m:r>
      </m:oMath>
      <w:r>
        <w:t>.</w:t>
      </w:r>
    </w:p>
    <w:p w14:paraId="1F58C3E4" w14:textId="77777777" w:rsidR="00201308" w:rsidRDefault="00000000">
      <w:pPr>
        <w:pStyle w:val="BodyText"/>
        <w:keepNext/>
        <w:rPr>
          <w:rFonts w:hint="eastAsia"/>
        </w:rPr>
      </w:pPr>
      <w:r>
        <w:rPr>
          <w:b/>
          <w:bCs/>
        </w:rPr>
        <w:t>Proposition 2 Uniform correction under random masses.</w:t>
      </w:r>
      <w:r>
        <w:t xml:space="preserve"> Fix </w:t>
      </w:r>
      <m:oMath>
        <m:r>
          <w:rPr>
            <w:rFonts w:ascii="Cambria Math" w:hAnsi="Cambria Math"/>
          </w:rPr>
          <m:t>g</m:t>
        </m:r>
      </m:oMath>
      <w:r>
        <w:t xml:space="preserve"> and </w:t>
      </w:r>
      <m:oMath>
        <m:r>
          <w:rPr>
            <w:rFonts w:ascii="Cambria Math" w:hAnsi="Cambria Math"/>
          </w:rPr>
          <m:t>γ</m:t>
        </m:r>
      </m:oMath>
      <w:r>
        <w:t xml:space="preserve">. If random conditional weights satisfy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then</w:t>
      </w:r>
    </w:p>
    <w:p w14:paraId="2B5FBB00" w14:textId="77777777" w:rsidR="00201308" w:rsidRDefault="00000000">
      <w:pPr>
        <w:pStyle w:val="BodyText"/>
        <w:keepLines/>
        <w:spacing w:before="80" w:after="120"/>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g</m:t>
              </m:r>
            </m:e>
          </m:d>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sup>
                  </m:sSup>
                </m:e>
              </m:nary>
            </m:e>
          </m:d>
          <m:r>
            <m:rPr>
              <m:sty m:val="p"/>
            </m:rPr>
            <w:rPr>
              <w:rFonts w:ascii="Cambria Math" w:hAnsi="Cambria Math"/>
            </w:rPr>
            <m:t>.</m:t>
          </m:r>
          <m:r>
            <w:rPr>
              <w:rFonts w:ascii="Cambria Math" w:hAnsi="Cambria Math"/>
            </w:rPr>
            <m:t xml:space="preserve">    (9)</m:t>
          </m:r>
        </m:oMath>
      </m:oMathPara>
    </w:p>
    <w:p w14:paraId="1295B92F" w14:textId="77777777" w:rsidR="00201308" w:rsidRDefault="00000000">
      <w:pPr>
        <w:pStyle w:val="FirstParagraph"/>
        <w:rPr>
          <w:rFonts w:hint="eastAsia"/>
        </w:rPr>
      </w:pPr>
      <w:r>
        <w:rPr>
          <w:b/>
          <w:bCs/>
        </w:rPr>
        <w:t>Proof.</w:t>
      </w:r>
      <w:r>
        <w:t xml:space="preserve"> Apply concavity of the logarithm to the positive weighted sum and insert its conditional expectation. ∎</w:t>
      </w:r>
    </w:p>
    <w:p w14:paraId="14EDECCF" w14:textId="77777777" w:rsidR="00201308" w:rsidRDefault="00000000">
      <w:pPr>
        <w:pStyle w:val="BodyText"/>
        <w:rPr>
          <w:rFonts w:hint="eastAsia"/>
        </w:rPr>
      </w:pPr>
      <w:r>
        <w:t>This controls the expected logit shift under the stated conditional symmetry. Unconditional exchangeability of masses alone is insufficient if fitness is coupled to their random ordering. The inequality need not be strict, and it does not assert a universal downward change of expected mass, median mass or search quality.</w:t>
      </w:r>
    </w:p>
    <w:p w14:paraId="06A2858A" w14:textId="77777777" w:rsidR="00201308" w:rsidRDefault="00000000">
      <w:pPr>
        <w:pStyle w:val="Heading1"/>
        <w:rPr>
          <w:rFonts w:hint="eastAsia"/>
        </w:rPr>
      </w:pPr>
      <w:bookmarkStart w:id="11" w:name="Xa50a8694ffae3859faab91490be15c25c518902"/>
      <w:bookmarkEnd w:id="10"/>
      <w:r>
        <w:t>6 Information projection and exact error bounds</w:t>
      </w:r>
    </w:p>
    <w:p w14:paraId="23E9A56C" w14:textId="77777777" w:rsidR="00201308" w:rsidRDefault="00000000">
      <w:pPr>
        <w:pStyle w:val="FirstParagraph"/>
        <w:rPr>
          <w:rFonts w:hint="eastAsia"/>
        </w:rPr>
      </w:pPr>
      <w:r>
        <w:rPr>
          <w:b/>
          <w:bCs/>
        </w:rPr>
        <w:t>Theorem 5 Relative-entropy projection.</w:t>
      </w:r>
      <w:r>
        <w:t xml:space="preserve"> Let </w:t>
      </w:r>
      <m:oMath>
        <m:r>
          <w:rPr>
            <w:rFonts w:ascii="Cambria Math" w:hAnsi="Cambria Math"/>
          </w:rPr>
          <m:t>ν</m:t>
        </m:r>
      </m:oMath>
      <w:r>
        <w:t xml:space="preserve"> be the positive plain-steered token law. Among all probability vectors </w:t>
      </w:r>
      <m:oMath>
        <m:r>
          <w:rPr>
            <w:rFonts w:ascii="Cambria Math" w:hAnsi="Cambria Math"/>
          </w:rPr>
          <m:t>q</m:t>
        </m:r>
      </m:oMath>
      <w:r>
        <w:t xml:space="preserve"> with total program mass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(2) uniquely minimises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ν</m:t>
            </m:r>
          </m:e>
        </m:d>
      </m:oMath>
      <w:r>
        <w:t>.</w:t>
      </w:r>
    </w:p>
    <w:p w14:paraId="557BF31B" w14:textId="77777777" w:rsidR="00201308" w:rsidRDefault="00000000">
      <w:pPr>
        <w:pStyle w:val="BodyText"/>
        <w:rPr>
          <w:rFonts w:hint="eastAsia"/>
        </w:rPr>
      </w:pPr>
      <w:r>
        <w:rPr>
          <w:b/>
          <w:bCs/>
        </w:rPr>
        <w:t>Proof.</w:t>
      </w:r>
      <w:r>
        <w:t xml:space="preserve"> Split the relative entropy into the divergence between the two group masses plus </w:t>
      </w:r>
      <m:oMath>
        <m:r>
          <w:rPr>
            <w:rFonts w:ascii="Cambria Math" w:hAnsi="Cambria Math"/>
          </w:rPr>
          <m:t>M</m:t>
        </m:r>
      </m:oMath>
      <w:r>
        <w:t xml:space="preserve"> times the conditional program divergence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oMath>
      <w:r>
        <w:t xml:space="preserve"> times the conditional protected divergence. The group term is fixed. Both conditional terms have their unique minimum zero at the conditionals of </w:t>
      </w:r>
      <m:oMath>
        <m:r>
          <w:rPr>
            <w:rFonts w:ascii="Cambria Math" w:hAnsi="Cambria Math"/>
          </w:rPr>
          <m:t>ν</m:t>
        </m:r>
      </m:oMath>
      <w:r>
        <w:t>. These conditionals yield (2). ∎</w:t>
      </w:r>
    </w:p>
    <w:p w14:paraId="0F2A289B" w14:textId="77777777" w:rsidR="00201308" w:rsidRDefault="00000000">
      <w:pPr>
        <w:pStyle w:val="BodyText"/>
        <w:keepNext/>
        <w:rPr>
          <w:rFonts w:hint="eastAsia"/>
        </w:rPr>
      </w:pPr>
      <w:r>
        <w:rPr>
          <w:b/>
          <w:bCs/>
        </w:rPr>
        <w:t>Theorem 6 Sharp absolute correction error.</w:t>
      </w:r>
      <w:r>
        <w:t xml:space="preserve"> If the subtracted correction is </w:t>
      </w:r>
      <m:oMath>
        <m:r>
          <w:rPr>
            <w:rFonts w:ascii="Cambria Math" w:hAnsi="Cambria Math"/>
          </w:rPr>
          <m:t>C</m:t>
        </m:r>
        <m:r>
          <m:rPr>
            <m:sty m:val="p"/>
          </m:rPr>
          <w:rPr>
            <w:rFonts w:ascii="Cambria Math" w:hAnsi="Cambria Math"/>
          </w:rPr>
          <m:t>+</m:t>
        </m:r>
        <m:r>
          <w:rPr>
            <w:rFonts w:ascii="Cambria Math" w:hAnsi="Cambria Math"/>
          </w:rPr>
          <m:t>ε</m:t>
        </m:r>
      </m:oMath>
      <w:r>
        <w:t xml:space="preserve">, let </w:t>
      </w:r>
      <m:oMath>
        <m:acc>
          <m:accPr>
            <m:ctrlPr>
              <w:rPr>
                <w:rFonts w:ascii="Cambria Math" w:hAnsi="Cambria Math"/>
              </w:rPr>
            </m:ctrlPr>
          </m:accPr>
          <m:e>
            <m:r>
              <w:rPr>
                <w:rFonts w:ascii="Cambria Math" w:hAnsi="Cambria Math"/>
              </w:rPr>
              <m:t>M</m:t>
            </m:r>
          </m:e>
        </m:acc>
      </m:oMath>
      <w:r>
        <w:t xml:space="preserve"> denote the resulting mass. For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w:t>
      </w:r>
    </w:p>
    <w:p w14:paraId="5F6474F5" w14:textId="77777777" w:rsidR="00201308" w:rsidRDefault="00000000">
      <w:pPr>
        <w:pStyle w:val="BodyText"/>
        <w:keepLines/>
        <w:spacing w:before="80" w:after="120"/>
        <w:rPr>
          <w:rFonts w:hint="eastAsia"/>
        </w:rPr>
      </w:pPr>
      <m:oMathPara>
        <m:oMathParaPr>
          <m:jc m:val="center"/>
        </m:oMathParaPr>
        <m:oMath>
          <m:acc>
            <m:accPr>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num>
            <m:den>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den>
          </m:f>
          <m:r>
            <m:rPr>
              <m:sty m:val="p"/>
            </m:rPr>
            <w:rPr>
              <w:rFonts w:ascii="Cambria Math" w:hAnsi="Cambria Math"/>
            </w:rPr>
            <m:t>,</m:t>
          </m:r>
          <m:r>
            <w:rPr>
              <w:rFonts w:ascii="Cambria Math" w:hAnsi="Cambria Math"/>
            </w:rPr>
            <m:t> </m:t>
          </m:r>
          <m:d>
            <m:dPr>
              <m:begChr m:val="|"/>
              <m:endChr m:val="|"/>
              <m:ctrlPr>
                <w:rPr>
                  <w:rFonts w:ascii="Cambria Math" w:hAnsi="Cambria Math"/>
                </w:rPr>
              </m:ctrlPr>
            </m:dPr>
            <m:e>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e>
          </m:d>
          <m:r>
            <m:rPr>
              <m:sty m:val="p"/>
            </m:rPr>
            <w:rPr>
              <w:rFonts w:ascii="Cambria Math" w:hAnsi="Cambria Math"/>
            </w:rPr>
            <m:t>≤tanh</m:t>
          </m:r>
          <m:d>
            <m:dPr>
              <m:ctrlPr>
                <w:rPr>
                  <w:rFonts w:ascii="Cambria Math" w:hAnsi="Cambria Math"/>
                </w:rPr>
              </m:ctrlPr>
            </m:dPr>
            <m:e>
              <m:d>
                <m:dPr>
                  <m:begChr m:val="|"/>
                  <m:endChr m:val="|"/>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4</m:t>
              </m:r>
            </m:e>
          </m:d>
          <m:r>
            <m:rPr>
              <m:sty m:val="p"/>
            </m:rPr>
            <w:rPr>
              <w:rFonts w:ascii="Cambria Math" w:hAnsi="Cambria Math"/>
            </w:rPr>
            <m:t>≤</m:t>
          </m:r>
          <m:d>
            <m:dPr>
              <m:begChr m:val="|"/>
              <m:endChr m:val="|"/>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xml:space="preserve">    (10)</m:t>
          </m:r>
        </m:oMath>
      </m:oMathPara>
    </w:p>
    <w:p w14:paraId="2BE7D31E" w14:textId="77777777" w:rsidR="00201308" w:rsidRDefault="00000000">
      <w:pPr>
        <w:pStyle w:val="FirstParagraph"/>
        <w:keepNext/>
        <w:rPr>
          <w:rFonts w:hint="eastAsia"/>
        </w:rPr>
      </w:pPr>
      <w:r>
        <w:lastRenderedPageBreak/>
        <w:t>The first bound is sharp uniformly over baseline masses. Also,</w:t>
      </w:r>
    </w:p>
    <w:p w14:paraId="779ADFE4" w14:textId="77777777" w:rsidR="00201308" w:rsidRDefault="00000000">
      <w:pPr>
        <w:pStyle w:val="BodyText"/>
        <w:keepLines/>
        <w:spacing w:before="80" w:after="120"/>
        <w:rPr>
          <w:rFonts w:hint="eastAsia"/>
        </w:rPr>
      </w:pPr>
      <m:oMathPara>
        <m:oMathParaPr>
          <m:jc m:val="center"/>
        </m:oMathParaPr>
        <m:oMath>
          <m:f>
            <m:fPr>
              <m:ctrlPr>
                <w:rPr>
                  <w:rFonts w:ascii="Cambria Math" w:hAnsi="Cambria Math"/>
                </w:rPr>
              </m:ctrlPr>
            </m:fPr>
            <m:num>
              <m:d>
                <m:dPr>
                  <m:begChr m:val="|"/>
                  <m:endChr m:val="|"/>
                  <m:ctrlPr>
                    <w:rPr>
                      <w:rFonts w:ascii="Cambria Math" w:hAnsi="Cambria Math"/>
                    </w:rPr>
                  </m:ctrlPr>
                </m:dPr>
                <m:e>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e>
              </m:d>
            </m:num>
            <m:den>
              <m:r>
                <w:rPr>
                  <w:rFonts w:ascii="Cambria Math" w:hAnsi="Cambria Math"/>
                </w:rPr>
                <m:t>M</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
            <m:dPr>
              <m:ctrlPr>
                <w:rPr>
                  <w:rFonts w:ascii="Cambria Math" w:hAnsi="Cambria Math"/>
                </w:rPr>
              </m:ctrlPr>
            </m:dPr>
            <m:e>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ε</m:t>
                  </m:r>
                </m:e>
              </m:d>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xml:space="preserve">    (11)</m:t>
          </m:r>
        </m:oMath>
      </m:oMathPara>
    </w:p>
    <w:p w14:paraId="0B8C1E4D" w14:textId="77777777" w:rsidR="00201308" w:rsidRDefault="00000000">
      <w:pPr>
        <w:pStyle w:val="FirstParagraph"/>
        <w:rPr>
          <w:rFonts w:hint="eastAsia"/>
        </w:rPr>
      </w:pPr>
      <w:r>
        <w:rPr>
          <w:b/>
          <w:bCs/>
        </w:rPr>
        <w:t>Proof.</w:t>
      </w:r>
      <w:r>
        <w:t xml:space="preserve"> The incorrect multiplier changes the program sum from </w:t>
      </w:r>
      <m:oMath>
        <m:r>
          <w:rPr>
            <w:rFonts w:ascii="Cambria Math" w:hAnsi="Cambria Math"/>
          </w:rPr>
          <m:t>M</m:t>
        </m:r>
      </m:oMath>
      <w:r>
        <w:t xml:space="preserve"> to </w:t>
      </w:r>
      <m:oMath>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oMath>
      <w:r>
        <w:t xml:space="preserve">, giving the fraction. Write </w:t>
      </w:r>
      <m:oMath>
        <m:r>
          <w:rPr>
            <w:rFonts w:ascii="Cambria Math" w:hAnsi="Cambria Math"/>
          </w:rPr>
          <m:t>M</m:t>
        </m:r>
        <m:r>
          <m:rPr>
            <m:sty m:val="p"/>
          </m:rPr>
          <w:rPr>
            <w:rFonts w:ascii="Cambria Math" w:hAnsi="Cambria Math"/>
          </w:rPr>
          <m:t>=logistic</m:t>
        </m:r>
        <m:d>
          <m:dPr>
            <m:ctrlPr>
              <w:rPr>
                <w:rFonts w:ascii="Cambria Math" w:hAnsi="Cambria Math"/>
              </w:rPr>
            </m:ctrlPr>
          </m:dPr>
          <m:e>
            <m:r>
              <w:rPr>
                <w:rFonts w:ascii="Cambria Math" w:hAnsi="Cambria Math"/>
              </w:rPr>
              <m:t>z</m:t>
            </m:r>
          </m:e>
        </m:d>
      </m:oMath>
      <w:r>
        <w:t xml:space="preserve">. The difference is the absolute difference of logistic values at </w:t>
      </w:r>
      <m:oMath>
        <m:r>
          <w:rPr>
            <w:rFonts w:ascii="Cambria Math" w:hAnsi="Cambria Math"/>
          </w:rPr>
          <m:t>z</m:t>
        </m:r>
      </m:oMath>
      <w:r>
        <w:t xml:space="preserve"> and </w:t>
      </w:r>
      <m:oMath>
        <m:r>
          <w:rPr>
            <w:rFonts w:ascii="Cambria Math" w:hAnsi="Cambria Math"/>
          </w:rPr>
          <m:t>z</m:t>
        </m:r>
        <m:r>
          <m:rPr>
            <m:sty m:val="p"/>
          </m:rPr>
          <w:rPr>
            <w:rFonts w:ascii="Cambria Math" w:hAnsi="Cambria Math"/>
          </w:rPr>
          <m:t>-</m:t>
        </m:r>
        <m:r>
          <w:rPr>
            <w:rFonts w:ascii="Cambria Math" w:hAnsi="Cambria Math"/>
          </w:rPr>
          <m:t>ε</m:t>
        </m:r>
      </m:oMath>
      <w:r>
        <w:t xml:space="preserve">. For fixed nonzero error it is maximised at </w:t>
      </w:r>
      <m:oMath>
        <m:r>
          <w:rPr>
            <w:rFonts w:ascii="Cambria Math" w:hAnsi="Cambria Math"/>
          </w:rPr>
          <m:t>z</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2</m:t>
        </m:r>
      </m:oMath>
      <w:r>
        <w:t xml:space="preserve">, with value </w:t>
      </w:r>
      <m:oMath>
        <m:r>
          <m:rPr>
            <m:sty m:val="p"/>
          </m:rPr>
          <w:rPr>
            <w:rFonts w:ascii="Cambria Math" w:hAnsi="Cambria Math"/>
          </w:rPr>
          <m:t>tanh</m:t>
        </m:r>
        <m:d>
          <m:dPr>
            <m:ctrlPr>
              <w:rPr>
                <w:rFonts w:ascii="Cambria Math" w:hAnsi="Cambria Math"/>
              </w:rPr>
            </m:ctrlPr>
          </m:dPr>
          <m:e>
            <m:d>
              <m:dPr>
                <m:begChr m:val="|"/>
                <m:endChr m:val="|"/>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4</m:t>
            </m:r>
          </m:e>
        </m:d>
      </m:oMath>
      <w:r>
        <w:t xml:space="preserve">; differentiation or the symmetry of the logistic derivative gives this maximum. The inequality </w:t>
      </w:r>
      <m:oMath>
        <m:r>
          <m:rPr>
            <m:sty m:val="p"/>
          </m:rPr>
          <w:rPr>
            <w:rFonts w:ascii="Cambria Math" w:hAnsi="Cambria Math"/>
          </w:rPr>
          <m:t>tanh</m:t>
        </m:r>
        <m:r>
          <w:rPr>
            <w:rFonts w:ascii="Cambria Math" w:hAnsi="Cambria Math"/>
          </w:rPr>
          <m:t>t</m:t>
        </m:r>
        <m:r>
          <m:rPr>
            <m:sty m:val="p"/>
          </m:rPr>
          <w:rPr>
            <w:rFonts w:ascii="Cambria Math" w:hAnsi="Cambria Math"/>
          </w:rPr>
          <m:t>≤</m:t>
        </m:r>
        <m:r>
          <w:rPr>
            <w:rFonts w:ascii="Cambria Math" w:hAnsi="Cambria Math"/>
          </w:rPr>
          <m:t>t</m:t>
        </m:r>
      </m:oMath>
      <w:r>
        <w:t xml:space="preserve"> gives the linear bound. Direct subtraction gives numerator </w:t>
      </w:r>
      <m:oMath>
        <m:r>
          <w:rPr>
            <w:rFonts w:ascii="Cambria Math" w:hAnsi="Cambria Math"/>
          </w:rPr>
          <m:t>M</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r>
              <m:rPr>
                <m:sty m:val="p"/>
              </m:rPr>
              <w:rPr>
                <w:rFonts w:ascii="Cambria Math" w:hAnsi="Cambria Math"/>
              </w:rPr>
              <m:t>-</m:t>
            </m:r>
            <m:r>
              <w:rPr>
                <w:rFonts w:ascii="Cambria Math" w:hAnsi="Cambria Math"/>
              </w:rPr>
              <m:t>1</m:t>
            </m:r>
          </m:e>
        </m:d>
      </m:oMath>
      <w:r>
        <w:t xml:space="preserve"> over the positive denominator. For positive error the denominator is at least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oMath>
      <w:r>
        <w:t>, and for negative error it is at least one, proving (11). ∎</w:t>
      </w:r>
    </w:p>
    <w:p w14:paraId="197315D0" w14:textId="77777777" w:rsidR="00201308" w:rsidRDefault="00000000">
      <w:pPr>
        <w:pStyle w:val="BodyText"/>
        <w:rPr>
          <w:rFonts w:hint="eastAsia"/>
        </w:rPr>
      </w:pPr>
      <w:r>
        <w:t xml:space="preserve">This sharp absolute bound strengthens the earlier quarter bound while preserving its small-error limit. The relative bound does not deteriorate as the baseline program mass tends to zero. Representing that tiny mass in floating point is a separate issue. A bound for an error only in </w:t>
      </w:r>
      <m:oMath>
        <m:r>
          <w:rPr>
            <w:rFonts w:ascii="Cambria Math" w:hAnsi="Cambria Math"/>
          </w:rPr>
          <m:t>C</m:t>
        </m:r>
      </m:oMath>
      <w:r>
        <w:t xml:space="preserve"> does not automatically cover rounding of every baseline logit, bias and value; those require additional perturbation terms.</w:t>
      </w:r>
    </w:p>
    <w:p w14:paraId="6F189BFC" w14:textId="77777777" w:rsidR="00201308" w:rsidRDefault="00000000">
      <w:pPr>
        <w:pStyle w:val="Heading1"/>
        <w:rPr>
          <w:rFonts w:hint="eastAsia"/>
        </w:rPr>
      </w:pPr>
      <w:bookmarkStart w:id="12" w:name="X15e048d2bc76162b273cc73e3f98627f4cbb1c3"/>
      <w:bookmarkEnd w:id="11"/>
      <w:r>
        <w:t>7 Several budgets and overlapping constraints</w:t>
      </w:r>
    </w:p>
    <w:p w14:paraId="1E250112" w14:textId="77777777" w:rsidR="00201308" w:rsidRDefault="00000000">
      <w:pPr>
        <w:pStyle w:val="FirstParagraph"/>
        <w:keepNext/>
        <w:rPr>
          <w:rFonts w:hint="eastAsia"/>
        </w:rPr>
      </w:pPr>
      <w:r>
        <w:rPr>
          <w:b/>
          <w:bCs/>
        </w:rPr>
        <w:t>Theorem 7 Disjoint group budgets.</w:t>
      </w:r>
      <w:r>
        <w:t xml:space="preserve"> Partition visible tokens into nonempty groups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Let </w:t>
      </w:r>
      <m:oMath>
        <m:r>
          <w:rPr>
            <w:rFonts w:ascii="Cambria Math" w:hAnsi="Cambria Math"/>
          </w:rPr>
          <m:t>ν</m:t>
        </m:r>
      </m:oMath>
      <w:r>
        <w:t xml:space="preserve"> be a strictly positive probability vector and let target group budgets </w:t>
      </w:r>
      <m:oMath>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&gt;</m:t>
        </m:r>
        <m:r>
          <w:rPr>
            <w:rFonts w:ascii="Cambria Math" w:hAnsi="Cambria Math"/>
          </w:rPr>
          <m:t>0</m:t>
        </m:r>
      </m:oMath>
      <w:r>
        <w:t xml:space="preserve"> sum to one. The unique minimiser of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ν</m:t>
            </m:r>
          </m:e>
        </m:d>
      </m:oMath>
      <w:r>
        <w:t xml:space="preserve"> with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is</w:t>
      </w:r>
    </w:p>
    <w:p w14:paraId="0CA6C005" w14:textId="77777777" w:rsidR="00201308"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f>
            <m:fPr>
              <m:ctrlPr>
                <w:rPr>
                  <w:rFonts w:ascii="Cambria Math" w:hAnsi="Cambria Math"/>
                </w:rPr>
              </m:ctrlPr>
            </m:fPr>
            <m:num>
              <m:sSub>
                <m:sSubPr>
                  <m:ctrlPr>
                    <w:rPr>
                      <w:rFonts w:ascii="Cambria Math" w:hAnsi="Cambria Math"/>
                    </w:rPr>
                  </m:ctrlPr>
                </m:sSubPr>
                <m:e>
                  <m:r>
                    <w:rPr>
                      <w:rFonts w:ascii="Cambria Math" w:hAnsi="Cambria Math"/>
                    </w:rPr>
                    <m:t>ν</m:t>
                  </m:r>
                </m:e>
                <m:sub>
                  <m:r>
                    <w:rPr>
                      <w:rFonts w:ascii="Cambria Math" w:hAnsi="Cambria Math"/>
                    </w:rPr>
                    <m:t>k</m:t>
                  </m:r>
                </m:sub>
              </m:sSub>
            </m:num>
            <m:den>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e>
              </m:d>
            </m:den>
          </m:f>
          <m:r>
            <w:rPr>
              <w:rFonts w:ascii="Cambria Math" w:hAnsi="Cambria Math"/>
            </w: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e>
          </m:d>
          <m:r>
            <m:rPr>
              <m:sty m:val="p"/>
            </m:rPr>
            <w:rPr>
              <w:rFonts w:ascii="Cambria Math" w:hAnsi="Cambria Math"/>
            </w:rPr>
            <m:t>.</m:t>
          </m:r>
          <m:r>
            <w:rPr>
              <w:rFonts w:ascii="Cambria Math" w:hAnsi="Cambria Math"/>
            </w:rPr>
            <m:t xml:space="preserve">    (12)</m:t>
          </m:r>
        </m:oMath>
      </m:oMathPara>
    </w:p>
    <w:p w14:paraId="7421474C" w14:textId="77777777" w:rsidR="00201308" w:rsidRDefault="00000000">
      <w:pPr>
        <w:pStyle w:val="FirstParagraph"/>
        <w:rPr>
          <w:rFonts w:hint="eastAsia"/>
        </w:rPr>
      </w:pPr>
      <w:r>
        <w:rPr>
          <w:b/>
          <w:bCs/>
        </w:rPr>
        <w:t>Proof.</w:t>
      </w:r>
      <w:r>
        <w:t xml:space="preserve"> The group chain rule for relative entropy leaves a fixed group divergence and a sum of nonnegative conditional divergences weighted by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Set each conditional equal to that of </w:t>
      </w:r>
      <m:oMath>
        <m:r>
          <w:rPr>
            <w:rFonts w:ascii="Cambria Math" w:hAnsi="Cambria Math"/>
          </w:rPr>
          <m:t>ν</m:t>
        </m:r>
      </m:oMath>
      <w:r>
        <w:t>. ∎</w:t>
      </w:r>
    </w:p>
    <w:p w14:paraId="3BB91363" w14:textId="77777777" w:rsidR="00201308" w:rsidRDefault="00000000">
      <w:pPr>
        <w:pStyle w:val="BodyText"/>
        <w:rPr>
          <w:rFonts w:hint="eastAsia"/>
        </w:rPr>
      </w:pPr>
      <w:r>
        <w:rPr>
          <w:b/>
          <w:bCs/>
        </w:rPr>
        <w:t>Corollary 3 Nested symbolic budgets.</w:t>
      </w:r>
      <w:r>
        <w:t xml:space="preserve"> For a finite partition tree, prescribe compatible positive masses at every node, so that each parent’s mass is the sum of its children’s masses. The leaf-group projection in (12) satisfies every node budget. It can also be evaluated by multiplying the prescribed child-to-parent ratios along each root-to-leaf path and then the baseline conditional token law inside the leaf.</w:t>
      </w:r>
    </w:p>
    <w:p w14:paraId="4629A2A4" w14:textId="77777777" w:rsidR="00201308" w:rsidRDefault="00000000">
      <w:pPr>
        <w:pStyle w:val="BodyText"/>
        <w:rPr>
          <w:rFonts w:hint="eastAsia"/>
        </w:rPr>
      </w:pPr>
      <w:r>
        <w:rPr>
          <w:b/>
          <w:bCs/>
        </w:rPr>
        <w:t>Proof.</w:t>
      </w:r>
      <w:r>
        <w:t xml:space="preserve"> The path product telescopes to the leaf mass divided by the root mass one. Summing compatible leaf masses below any node gives that node mass. Conditional token distributions are unchanged inside leaves. ∎</w:t>
      </w:r>
    </w:p>
    <w:p w14:paraId="46515A13" w14:textId="77777777" w:rsidR="00201308" w:rsidRDefault="00000000">
      <w:pPr>
        <w:pStyle w:val="BodyText"/>
        <w:rPr>
          <w:rFonts w:hint="eastAsia"/>
        </w:rPr>
      </w:pPr>
      <w:r>
        <w:t>Overlapping groups are different. Independent partition corrections can disturb each other’s constraints, and incompatible requirements have no solution.</w:t>
      </w:r>
    </w:p>
    <w:p w14:paraId="39F96557" w14:textId="77777777" w:rsidR="00201308" w:rsidRDefault="00000000">
      <w:pPr>
        <w:pStyle w:val="BodyText"/>
        <w:keepNext/>
        <w:rPr>
          <w:rFonts w:hint="eastAsia"/>
        </w:rPr>
      </w:pPr>
      <w:r>
        <w:rPr>
          <w:b/>
          <w:bCs/>
        </w:rPr>
        <w:t>Proposition 3 Joint constrained form.</w:t>
      </w:r>
      <w:r>
        <w:t xml:space="preserve"> Let </w:t>
      </w:r>
      <m:oMath>
        <m:r>
          <w:rPr>
            <w:rFonts w:ascii="Cambria Math" w:hAnsi="Cambria Math"/>
          </w:rPr>
          <m:t>Aq</m:t>
        </m:r>
        <m:r>
          <m:rPr>
            <m:sty m:val="p"/>
          </m:rPr>
          <w:rPr>
            <w:rFonts w:ascii="Cambria Math" w:hAnsi="Cambria Math"/>
          </w:rPr>
          <m:t>=</m:t>
        </m:r>
        <m:r>
          <w:rPr>
            <w:rFonts w:ascii="Cambria Math" w:hAnsi="Cambria Math"/>
          </w:rPr>
          <m:t>b</m:t>
        </m:r>
      </m:oMath>
      <w:r>
        <w:t xml:space="preserve"> specify linear budgets, include normalisation separately, and assume a strictly positive feasible probability vector exists. Then relative entropy to a positive reference </w:t>
      </w:r>
      <m:oMath>
        <m:r>
          <w:rPr>
            <w:rFonts w:ascii="Cambria Math" w:hAnsi="Cambria Math"/>
          </w:rPr>
          <m:t>ν</m:t>
        </m:r>
      </m:oMath>
      <w:r>
        <w:t xml:space="preserve"> has a unique minimiser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For suitable real multipliers,</w:t>
      </w:r>
    </w:p>
    <w:p w14:paraId="2FB19DA9" w14:textId="77777777" w:rsidR="00201308" w:rsidRDefault="00000000">
      <w:pPr>
        <w:pStyle w:val="BodyText"/>
        <w:keepLines/>
        <w:spacing w:before="80" w:after="120"/>
        <w:rPr>
          <w:rFonts w:hint="eastAsia"/>
        </w:rP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λ</m:t>
                          </m:r>
                        </m:e>
                      </m:d>
                    </m:e>
                    <m:sub>
                      <m:r>
                        <w:rPr>
                          <w:rFonts w:ascii="Cambria Math" w:hAnsi="Cambria Math"/>
                        </w:rPr>
                        <m:t>k</m:t>
                      </m:r>
                    </m:sub>
                  </m:sSub>
                </m:e>
              </m:d>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l</m:t>
                      </m:r>
                    </m:sub>
                  </m:sSub>
                </m:e>
              </m:nary>
              <m:r>
                <m:rPr>
                  <m:sty m:val="p"/>
                </m:rPr>
                <w:rPr>
                  <w:rFonts w:ascii="Cambria Math" w:hAnsi="Cambria Math"/>
                </w:rPr>
                <m:t>exp</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λ</m:t>
                          </m:r>
                        </m:e>
                      </m:d>
                    </m:e>
                    <m:sub>
                      <m:r>
                        <w:rPr>
                          <w:rFonts w:ascii="Cambria Math" w:hAnsi="Cambria Math"/>
                        </w:rPr>
                        <m:t>l</m:t>
                      </m:r>
                    </m:sub>
                  </m:sSub>
                </m:e>
              </m:d>
            </m:den>
          </m:f>
          <m:r>
            <m:rPr>
              <m:sty m:val="p"/>
            </m:rPr>
            <w:rPr>
              <w:rFonts w:ascii="Cambria Math" w:hAnsi="Cambria Math"/>
            </w:rPr>
            <m:t>.</m:t>
          </m:r>
          <m:r>
            <w:rPr>
              <w:rFonts w:ascii="Cambria Math" w:hAnsi="Cambria Math"/>
            </w:rPr>
            <m:t xml:space="preserve">    (13)</m:t>
          </m:r>
        </m:oMath>
      </m:oMathPara>
    </w:p>
    <w:p w14:paraId="4BFA3B2E" w14:textId="77777777" w:rsidR="00201308" w:rsidRDefault="00000000">
      <w:pPr>
        <w:pStyle w:val="FirstParagraph"/>
        <w:rPr>
          <w:rFonts w:hint="eastAsia"/>
        </w:rPr>
      </w:pPr>
      <w:r>
        <w:t>The distribution is unique, but redundant constraints can make multipliers nonunique.</w:t>
      </w:r>
    </w:p>
    <w:p w14:paraId="59BD24EF" w14:textId="77777777" w:rsidR="00201308" w:rsidRDefault="00000000">
      <w:pPr>
        <w:pStyle w:val="BodyText"/>
        <w:rPr>
          <w:rFonts w:hint="eastAsia"/>
        </w:rPr>
      </w:pPr>
      <w:r>
        <w:rPr>
          <w:b/>
          <w:bCs/>
        </w:rPr>
        <w:t>Proof.</w:t>
      </w:r>
      <w:r>
        <w:t xml:space="preserve"> The feasible probability set is compact and the continuous relative entropy attains its minimum. Strict convexity gives uniqueness. A minimiser with a zero coordinate cannot be optimal: mixing it slightly with a strictly positive feasible vector creates a negative entropy directional term of </w:t>
      </w:r>
      <w:r>
        <w:lastRenderedPageBreak/>
        <w:t xml:space="preserve">order </w:t>
      </w:r>
      <m:oMath>
        <m:r>
          <w:rPr>
            <w:rFonts w:ascii="Cambria Math" w:hAnsi="Cambria Math"/>
          </w:rPr>
          <m:t>t</m:t>
        </m:r>
        <m:r>
          <m:rPr>
            <m:sty m:val="p"/>
          </m:rPr>
          <w:rPr>
            <w:rFonts w:ascii="Cambria Math" w:hAnsi="Cambria Math"/>
          </w:rPr>
          <m:t>log</m:t>
        </m:r>
        <m:r>
          <w:rPr>
            <w:rFonts w:ascii="Cambria Math" w:hAnsi="Cambria Math"/>
          </w:rPr>
          <m:t>t</m:t>
        </m:r>
      </m:oMath>
      <w:r>
        <w:t xml:space="preserve">, dominating the finite linear terms and decreasing the objective. Thus the minimiser is interior relative to positivity. Lagrange stationarity for the affine constraints gives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k</m:t>
                </m:r>
              </m:sub>
            </m:sSub>
          </m:e>
        </m:d>
        <m:r>
          <m:rPr>
            <m:sty m:val="p"/>
          </m:rPr>
          <w:rPr>
            <w:rFonts w:ascii="Cambria Math" w:hAnsi="Cambria Math"/>
          </w:rPr>
          <m:t>+</m:t>
        </m:r>
        <m:r>
          <w:rPr>
            <w:rFonts w:ascii="Cambria Math" w:hAnsi="Cambria Math"/>
          </w:rPr>
          <m:t>1</m:t>
        </m:r>
      </m:oMath>
      <w:r>
        <w:t xml:space="preserve"> as an affine combination of constraint rows and normalisation; exponentiation gives (13). Linear dependence changes multipliers without necessarily changing these probabilities. ∎</w:t>
      </w:r>
    </w:p>
    <w:p w14:paraId="483EBAC4" w14:textId="77777777" w:rsidR="00201308" w:rsidRDefault="00000000">
      <w:pPr>
        <w:pStyle w:val="BodyText"/>
        <w:rPr>
          <w:rFonts w:hint="eastAsia"/>
        </w:rPr>
      </w:pPr>
      <w:r>
        <w:t xml:space="preserve">For two overlapping subsets, solving their multipliers jointly may require nonlinear equations. If feasibility only occurs on a boundary, zero coordinates and limiting multipliers need separate handling. For example, requiring both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is infeasible even though each requirement separately has positive solutions. A symbolic system must return incompatible assumptions rather than manufacture a normalised expression that silently drops one requirement.</w:t>
      </w:r>
    </w:p>
    <w:p w14:paraId="298FD828" w14:textId="77777777" w:rsidR="00201308" w:rsidRDefault="00000000">
      <w:pPr>
        <w:pStyle w:val="Heading1"/>
        <w:rPr>
          <w:rFonts w:hint="eastAsia"/>
        </w:rPr>
      </w:pPr>
      <w:bookmarkStart w:id="13" w:name="X2d6bbfa1dcdd38fce801247bee35253d1f401d8"/>
      <w:bookmarkEnd w:id="12"/>
      <w:r>
        <w:t>8 A symbolic verification and compilation contract</w:t>
      </w:r>
    </w:p>
    <w:p w14:paraId="0E64400A" w14:textId="77777777" w:rsidR="00201308" w:rsidRDefault="00000000">
      <w:pPr>
        <w:pStyle w:val="Heading2"/>
        <w:rPr>
          <w:rFonts w:hint="eastAsia"/>
        </w:rPr>
      </w:pPr>
      <w:bookmarkStart w:id="14" w:name="a-restricted-normalisation-procedure"/>
      <w:r>
        <w:t>8.1 A restricted normalisation procedure</w:t>
      </w:r>
    </w:p>
    <w:p w14:paraId="36F97A61" w14:textId="77777777" w:rsidR="00201308" w:rsidRDefault="00000000">
      <w:pPr>
        <w:pStyle w:val="FirstParagraph"/>
        <w:rPr>
          <w:rFonts w:hint="eastAsia"/>
        </w:rPr>
      </w:pPr>
      <w:r>
        <w:t xml:space="preserve">For a fixed finite partition, use the positive atoms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as indeterminates. Replace attention probabilities, masses and corrected multipliers by their rational definitions (1)–(2). Bring each proposed identity to one rational difference. Multiply by its recorded positive denominator, expand the numerator and collect identical monomials. A zero polynomial certifies the identity on the declared positive domain. Nonzero coefficients give a counterexample search obligation rather than permission to force a simplification.</w:t>
      </w:r>
    </w:p>
    <w:p w14:paraId="1BD89E4D" w14:textId="77777777" w:rsidR="00201308" w:rsidRDefault="00000000">
      <w:pPr>
        <w:pStyle w:val="BodyText"/>
        <w:rPr>
          <w:rFonts w:hint="eastAsia"/>
        </w:rPr>
      </w:pPr>
      <w:r>
        <w:rPr>
          <w:b/>
          <w:bCs/>
        </w:rPr>
        <w:t>Proposition 4 Termination and soundness for the rational stage.</w:t>
      </w:r>
      <w:r>
        <w:t xml:space="preserve"> This fixed procedure terminates for expressions built from finitely many rational constants and positive atoms using addition, multiplication and division by expressions certified nonzero. A zero expanded numerator proves the proposed equality on the common domain.</w:t>
      </w:r>
    </w:p>
    <w:p w14:paraId="603DB940" w14:textId="77777777" w:rsidR="00201308" w:rsidRDefault="00000000">
      <w:pPr>
        <w:pStyle w:val="BodyText"/>
        <w:rPr>
          <w:rFonts w:hint="eastAsia"/>
        </w:rPr>
      </w:pPr>
      <w:r>
        <w:rPr>
          <w:b/>
          <w:bCs/>
        </w:rPr>
        <w:t>Proof.</w:t>
      </w:r>
      <w:r>
        <w:t xml:space="preserve"> Recursive conversion of each finite expression tree yields a numerator and denominator polynomial. Polynomial addition and multiplication produce finite coefficient maps. Comparing two fractions uses their cross-product numerator; collecting each finite monomial map terminates. If that numerator is identically zero and the denominators are nonzero, the fractions are equal. ∎</w:t>
      </w:r>
    </w:p>
    <w:p w14:paraId="3AF8BED1" w14:textId="77777777" w:rsidR="00201308" w:rsidRDefault="00000000">
      <w:pPr>
        <w:pStyle w:val="BodyText"/>
        <w:rPr>
          <w:rFonts w:hint="eastAsia"/>
        </w:rPr>
      </w:pPr>
      <w:r>
        <w:t>This is a restricted procedure, not a claim that an arbitrary user-supplied rewrite system is terminating or confluent. Exponentials and logarithms are handled by the positive-atom interpretation and specifically justified real identities. Differential statements, inequalities, support cases and the arbitrary-size summation schema still require their respective mathematical proofs. Testing three segments symbolically is useful for implementation but does not replace the indexed proof of Theorem 1.</w:t>
      </w:r>
    </w:p>
    <w:p w14:paraId="73BD2759" w14:textId="77777777" w:rsidR="00201308" w:rsidRDefault="00000000">
      <w:pPr>
        <w:pStyle w:val="Heading2"/>
        <w:rPr>
          <w:rFonts w:hint="eastAsia"/>
        </w:rPr>
      </w:pPr>
      <w:bookmarkStart w:id="15" w:name="exact-worked-certificates"/>
      <w:bookmarkEnd w:id="14"/>
      <w:r>
        <w:t>8.2 Exact worked certificates</w:t>
      </w:r>
    </w:p>
    <w:p w14:paraId="3A9B6FDA" w14:textId="77777777" w:rsidR="00201308" w:rsidRDefault="00000000">
      <w:pPr>
        <w:pStyle w:val="FirstParagraph"/>
        <w:rPr>
          <w:rFonts w:hint="eastAsia"/>
        </w:rPr>
      </w:pPr>
      <w:r>
        <w:t xml:space="preserve">For baseline program masses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e>
        </m:d>
      </m:oMath>
      <w:r>
        <w:t xml:space="preserve">, protected mass </w:t>
      </w:r>
      <m:oMath>
        <m:r>
          <w:rPr>
            <w:rFonts w:ascii="Cambria Math" w:hAnsi="Cambria Math"/>
          </w:rPr>
          <m:t>2</m:t>
        </m:r>
        <m:r>
          <m:rPr>
            <m:sty m:val="p"/>
          </m:rPr>
          <w:rPr>
            <w:rFonts w:ascii="Cambria Math" w:hAnsi="Cambria Math"/>
          </w:rPr>
          <m:t>/</m:t>
        </m:r>
        <m:r>
          <w:rPr>
            <w:rFonts w:ascii="Cambria Math" w:hAnsi="Cambria Math"/>
          </w:rPr>
          <m:t>5</m:t>
        </m:r>
      </m:oMath>
      <w:r>
        <w:t xml:space="preserve">, and multipliers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e>
        </m:d>
      </m:oMath>
      <w:r>
        <w:t xml:space="preserve">, the program budget is </w:t>
      </w:r>
      <m:oMath>
        <m:r>
          <w:rPr>
            <w:rFonts w:ascii="Cambria Math" w:hAnsi="Cambria Math"/>
          </w:rPr>
          <m:t>3</m:t>
        </m:r>
        <m:r>
          <m:rPr>
            <m:sty m:val="p"/>
          </m:rPr>
          <w:rPr>
            <w:rFonts w:ascii="Cambria Math" w:hAnsi="Cambria Math"/>
          </w:rPr>
          <m:t>/</m:t>
        </m:r>
        <m:r>
          <w:rPr>
            <w:rFonts w:ascii="Cambria Math" w:hAnsi="Cambria Math"/>
          </w:rPr>
          <m:t>5</m:t>
        </m:r>
      </m:oMath>
      <w:r>
        <w:t xml:space="preserve"> and the steered program sum is </w:t>
      </w:r>
      <m:oMath>
        <m:r>
          <w:rPr>
            <w:rFonts w:ascii="Cambria Math" w:hAnsi="Cambria Math"/>
          </w:rPr>
          <m:t>17</m:t>
        </m:r>
        <m:r>
          <m:rPr>
            <m:sty m:val="p"/>
          </m:rPr>
          <w:rPr>
            <w:rFonts w:ascii="Cambria Math" w:hAnsi="Cambria Math"/>
          </w:rPr>
          <m:t>/</m:t>
        </m:r>
        <m:r>
          <w:rPr>
            <w:rFonts w:ascii="Cambria Math" w:hAnsi="Cambria Math"/>
          </w:rPr>
          <m:t>10</m:t>
        </m:r>
      </m:oMath>
      <w:r>
        <w:t xml:space="preserve">. Plain steering gives program mass </w:t>
      </w:r>
      <m:oMath>
        <m:r>
          <w:rPr>
            <w:rFonts w:ascii="Cambria Math" w:hAnsi="Cambria Math"/>
          </w:rPr>
          <m:t>17</m:t>
        </m:r>
        <m:r>
          <m:rPr>
            <m:sty m:val="p"/>
          </m:rPr>
          <w:rPr>
            <w:rFonts w:ascii="Cambria Math" w:hAnsi="Cambria Math"/>
          </w:rPr>
          <m:t>/</m:t>
        </m:r>
        <m:r>
          <w:rPr>
            <w:rFonts w:ascii="Cambria Math" w:hAnsi="Cambria Math"/>
          </w:rPr>
          <m:t>21</m:t>
        </m:r>
      </m:oMath>
      <w:r>
        <w:t xml:space="preserve">. Exact correction uses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17</m:t>
        </m:r>
      </m:oMath>
      <w:r>
        <w:t xml:space="preserve"> and </w:t>
      </w:r>
      <m:oMath>
        <m:r>
          <w:rPr>
            <w:rFonts w:ascii="Cambria Math" w:hAnsi="Cambria Math"/>
          </w:rPr>
          <m:t>C</m:t>
        </m:r>
        <m:r>
          <m:rPr>
            <m:sty m:val="p"/>
          </m:rPr>
          <w:rPr>
            <w:rFonts w:ascii="Cambria Math" w:hAnsi="Cambria Math"/>
          </w:rPr>
          <m:t>=log</m:t>
        </m:r>
        <m:d>
          <m:dPr>
            <m:ctrlPr>
              <w:rPr>
                <w:rFonts w:ascii="Cambria Math" w:hAnsi="Cambria Math"/>
              </w:rPr>
            </m:ctrlPr>
          </m:dPr>
          <m:e>
            <m:r>
              <w:rPr>
                <w:rFonts w:ascii="Cambria Math" w:hAnsi="Cambria Math"/>
              </w:rPr>
              <m:t>17</m:t>
            </m:r>
            <m:r>
              <m:rPr>
                <m:sty m:val="p"/>
              </m:rPr>
              <w:rPr>
                <w:rFonts w:ascii="Cambria Math" w:hAnsi="Cambria Math"/>
              </w:rPr>
              <m:t>/</m:t>
            </m:r>
            <m:r>
              <w:rPr>
                <w:rFonts w:ascii="Cambria Math" w:hAnsi="Cambria Math"/>
              </w:rPr>
              <m:t>6</m:t>
            </m:r>
          </m:e>
        </m:d>
      </m:oMath>
      <w:r>
        <w:t xml:space="preserve">. Formula (2) gives corrected segment masses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85</m:t>
            </m:r>
          </m:e>
        </m:d>
      </m:oMath>
      <w:r>
        <w:t xml:space="preserve">, summing to </w:t>
      </w:r>
      <m:oMath>
        <m:r>
          <w:rPr>
            <w:rFonts w:ascii="Cambria Math" w:hAnsi="Cambria Math"/>
          </w:rPr>
          <m:t>3</m:t>
        </m:r>
        <m:r>
          <m:rPr>
            <m:sty m:val="p"/>
          </m:rPr>
          <w:rPr>
            <w:rFonts w:ascii="Cambria Math" w:hAnsi="Cambria Math"/>
          </w:rPr>
          <m:t>/</m:t>
        </m:r>
        <m:r>
          <w:rPr>
            <w:rFonts w:ascii="Cambria Math" w:hAnsi="Cambria Math"/>
          </w:rPr>
          <m:t>5</m:t>
        </m:r>
      </m:oMath>
      <w:r>
        <w:t xml:space="preserve">, with protected mass </w:t>
      </w:r>
      <m:oMath>
        <m:r>
          <w:rPr>
            <w:rFonts w:ascii="Cambria Math" w:hAnsi="Cambria Math"/>
          </w:rPr>
          <m:t>2</m:t>
        </m:r>
        <m:r>
          <m:rPr>
            <m:sty m:val="p"/>
          </m:rPr>
          <w:rPr>
            <w:rFonts w:ascii="Cambria Math" w:hAnsi="Cambria Math"/>
          </w:rPr>
          <m:t>/</m:t>
        </m:r>
        <m:r>
          <w:rPr>
            <w:rFonts w:ascii="Cambria Math" w:hAnsi="Cambria Math"/>
          </w:rPr>
          <m:t>5</m:t>
        </m:r>
      </m:oMath>
      <w:r>
        <w:t xml:space="preserve">. A uniform correction instead gives </w:t>
      </w:r>
      <m:oMath>
        <m:r>
          <w:rPr>
            <w:rFonts w:ascii="Cambria Math" w:hAnsi="Cambria Math"/>
          </w:rPr>
          <m:t>51</m:t>
        </m:r>
        <m:r>
          <m:rPr>
            <m:sty m:val="p"/>
          </m:rPr>
          <w:rPr>
            <w:rFonts w:ascii="Cambria Math" w:hAnsi="Cambria Math"/>
          </w:rPr>
          <m:t>/</m:t>
        </m:r>
        <m:r>
          <w:rPr>
            <w:rFonts w:ascii="Cambria Math" w:hAnsi="Cambria Math"/>
          </w:rPr>
          <m:t>79</m:t>
        </m:r>
      </m:oMath>
      <w:r>
        <w:t>.</w:t>
      </w:r>
    </w:p>
    <w:p w14:paraId="781ED509" w14:textId="77777777" w:rsidR="00201308" w:rsidRDefault="00000000">
      <w:pPr>
        <w:pStyle w:val="BodyText"/>
        <w:keepNext/>
        <w:rPr>
          <w:rFonts w:hint="eastAsia"/>
        </w:rPr>
      </w:pPr>
      <w:r>
        <w:t xml:space="preserve">The composition identity has a general three-segment rational certificate. With symbolic conditional weights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Substituting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into the second update gives</w:t>
      </w:r>
    </w:p>
    <w:p w14:paraId="51DFA81D" w14:textId="77777777" w:rsidR="00201308" w:rsidRDefault="00000000">
      <w:pPr>
        <w:pStyle w:val="BodyText"/>
        <w:keepLines/>
        <w:spacing w:before="80" w:after="120"/>
        <w:rPr>
          <w:rFonts w:hint="eastAsia"/>
        </w:rPr>
      </w:pPr>
      <m:oMathPara>
        <m:oMathParaPr>
          <m:jc m:val="center"/>
        </m:oMathParaP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sSub>
                <m:sSubPr>
                  <m:ctrlPr>
                    <w:rPr>
                      <w:rFonts w:ascii="Cambria Math" w:hAnsi="Cambria Math"/>
                    </w:rPr>
                  </m:ctrlPr>
                </m:sSubPr>
                <m:e>
                  <m:r>
                    <w:rPr>
                      <w:rFonts w:ascii="Cambria Math" w:hAnsi="Cambria Math"/>
                    </w:rPr>
                    <m:t>u</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l</m:t>
                          </m:r>
                        </m:sub>
                      </m:sSub>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nary>
              <m:sSub>
                <m:sSubPr>
                  <m:ctrlPr>
                    <w:rPr>
                      <w:rFonts w:ascii="Cambria Math" w:hAnsi="Cambria Math"/>
                    </w:rPr>
                  </m:ctrlPr>
                </m:sSubPr>
                <m:e>
                  <m:r>
                    <w:rPr>
                      <w:rFonts w:ascii="Cambria Math" w:hAnsi="Cambria Math"/>
                    </w:rPr>
                    <m:t>u</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l</m:t>
                      </m:r>
                    </m:sub>
                  </m:sSub>
                </m:e>
              </m:nary>
              <m:sSub>
                <m:sSubPr>
                  <m:ctrlPr>
                    <w:rPr>
                      <w:rFonts w:ascii="Cambria Math" w:hAnsi="Cambria Math"/>
                    </w:rPr>
                  </m:ctrlPr>
                </m:sSubPr>
                <m:e>
                  <m:r>
                    <w:rPr>
                      <w:rFonts w:ascii="Cambria Math" w:hAnsi="Cambria Math"/>
                    </w:rPr>
                    <m:t>t</m:t>
                  </m:r>
                </m:e>
                <m:sub>
                  <m:r>
                    <w:rPr>
                      <w:rFonts w:ascii="Cambria Math" w:hAnsi="Cambria Math"/>
                    </w:rPr>
                    <m:t>l</m:t>
                  </m:r>
                </m:sub>
              </m:sSub>
              <m:sSub>
                <m:sSubPr>
                  <m:ctrlPr>
                    <w:rPr>
                      <w:rFonts w:ascii="Cambria Math" w:hAnsi="Cambria Math"/>
                    </w:rPr>
                  </m:ctrlPr>
                </m:sSubPr>
                <m:e>
                  <m:r>
                    <w:rPr>
                      <w:rFonts w:ascii="Cambria Math" w:hAnsi="Cambria Math"/>
                    </w:rPr>
                    <m:t>u</m:t>
                  </m:r>
                </m:e>
                <m:sub>
                  <m:r>
                    <w:rPr>
                      <w:rFonts w:ascii="Cambria Math" w:hAnsi="Cambria Math"/>
                    </w:rPr>
                    <m:t>l</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    (14)</m:t>
          </m:r>
        </m:oMath>
      </m:oMathPara>
    </w:p>
    <w:p w14:paraId="0C414578" w14:textId="77777777" w:rsidR="00201308" w:rsidRDefault="00000000">
      <w:pPr>
        <w:pStyle w:val="FirstParagraph"/>
        <w:rPr>
          <w:rFonts w:hint="eastAsia"/>
        </w:rPr>
      </w:pPr>
      <w:r>
        <w:lastRenderedPageBreak/>
        <w:t>Cancellation is valid because every displayed denominator is positive. The same indexed cancellation proves the result for any finite number of active segments.</w:t>
      </w:r>
    </w:p>
    <w:p w14:paraId="3F12B368" w14:textId="77777777" w:rsidR="00201308" w:rsidRDefault="00000000">
      <w:pPr>
        <w:pStyle w:val="BodyText"/>
        <w:rPr>
          <w:rFonts w:hint="eastAsia"/>
        </w:rPr>
      </w:pPr>
      <w:r>
        <w:t xml:space="preserve">For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e>
        </m:d>
      </m:oMath>
      <w:r>
        <w:t xml:space="preserve"> and </w:t>
      </w:r>
      <m:oMath>
        <m: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put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m:t>
            </m:r>
          </m:sup>
        </m:sSup>
        <m:r>
          <m:rPr>
            <m:sty m:val="p"/>
          </m:rPr>
          <w:rPr>
            <w:rFonts w:ascii="Cambria Math" w:hAnsi="Cambria Math"/>
          </w:rPr>
          <m:t>&gt;</m:t>
        </m:r>
        <m:r>
          <w:rPr>
            <w:rFonts w:ascii="Cambria Math" w:hAnsi="Cambria Math"/>
          </w:rPr>
          <m:t>0</m:t>
        </m:r>
      </m:oMath>
      <w:r>
        <w:t xml:space="preserve">. The crossover equation is </w:t>
      </w:r>
      <m:oMath>
        <m:r>
          <w:rPr>
            <w:rFonts w:ascii="Cambria Math" w:hAnsi="Cambria Math"/>
          </w:rPr>
          <m:t>9</m:t>
        </m:r>
        <m:r>
          <m:rPr>
            <m:sty m:val="p"/>
          </m:rPr>
          <w:rPr>
            <w:rFonts w:ascii="Cambria Math" w:hAnsi="Cambria Math"/>
          </w:rPr>
          <m:t>/</m:t>
        </m:r>
        <m:d>
          <m:dPr>
            <m:ctrlPr>
              <w:rPr>
                <w:rFonts w:ascii="Cambria Math" w:hAnsi="Cambria Math"/>
              </w:rPr>
            </m:ctrlPr>
          </m:dPr>
          <m:e>
            <m:r>
              <w:rPr>
                <w:rFonts w:ascii="Cambria Math" w:hAnsi="Cambria Math"/>
              </w:rPr>
              <m:t>10y</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oMath>
      <w:r>
        <w:t xml:space="preserve">, or </w:t>
      </w:r>
      <m:oMath>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9</m:t>
            </m:r>
          </m:e>
        </m:d>
        <m:r>
          <m:rPr>
            <m:sty m:val="p"/>
          </m:rPr>
          <w:rPr>
            <w:rFonts w:ascii="Cambria Math" w:hAnsi="Cambria Math"/>
          </w:rPr>
          <m:t>=</m:t>
        </m:r>
        <m:r>
          <w:rPr>
            <w:rFonts w:ascii="Cambria Math" w:hAnsi="Cambria Math"/>
          </w:rPr>
          <m:t>0</m:t>
        </m:r>
      </m:oMath>
      <w:r>
        <w:t xml:space="preserve">. Its positive-strength solution is </w:t>
      </w:r>
      <m:oMath>
        <m:r>
          <w:rPr>
            <w:rFonts w:ascii="Cambria Math" w:hAnsi="Cambria Math"/>
          </w:rPr>
          <m:t>γ</m:t>
        </m:r>
        <m:r>
          <m:rPr>
            <m:sty m:val="p"/>
          </m:rPr>
          <w:rPr>
            <w:rFonts w:ascii="Cambria Math" w:hAnsi="Cambria Math"/>
          </w:rPr>
          <m:t>=log</m:t>
        </m:r>
        <m:r>
          <w:rPr>
            <w:rFonts w:ascii="Cambria Math" w:hAnsi="Cambria Math"/>
          </w:rPr>
          <m:t>9</m:t>
        </m:r>
      </m:oMath>
      <w:r>
        <w:t xml:space="preserve">; the zero-strength root is not a second positive crossover. The derivative vanishes at </w:t>
      </w:r>
      <m:oMath>
        <m:r>
          <w:rPr>
            <w:rFonts w:ascii="Cambria Math" w:hAnsi="Cambria Math"/>
          </w:rPr>
          <m:t>y</m:t>
        </m:r>
        <m:r>
          <m:rPr>
            <m:sty m:val="p"/>
          </m:rPr>
          <w:rPr>
            <w:rFonts w:ascii="Cambria Math" w:hAnsi="Cambria Math"/>
          </w:rPr>
          <m:t>=</m:t>
        </m:r>
        <m:r>
          <w:rPr>
            <w:rFonts w:ascii="Cambria Math" w:hAnsi="Cambria Math"/>
          </w:rPr>
          <m:t>3</m:t>
        </m:r>
      </m:oMath>
      <w:r>
        <w:t xml:space="preserve">. With </w:t>
      </w: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 xml:space="preserve">, minimum program mass is </w:t>
      </w:r>
      <m:oMath>
        <m:r>
          <w:rPr>
            <w:rFonts w:ascii="Cambria Math" w:hAnsi="Cambria Math"/>
          </w:rPr>
          <m:t>9</m:t>
        </m:r>
        <m:r>
          <m:rPr>
            <m:sty m:val="p"/>
          </m:rPr>
          <w:rPr>
            <w:rFonts w:ascii="Cambria Math" w:hAnsi="Cambria Math"/>
          </w:rPr>
          <m:t>/</m:t>
        </m:r>
        <m:r>
          <w:rPr>
            <w:rFonts w:ascii="Cambria Math" w:hAnsi="Cambria Math"/>
          </w:rPr>
          <m:t>19</m:t>
        </m:r>
      </m:oMath>
      <w:r>
        <w:t xml:space="preserve">. This example meets the positive-maximum hypothesis of Theorem 4, unlike </w:t>
      </w:r>
      <m:oMath>
        <m: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w:t>
      </w:r>
    </w:p>
    <w:p w14:paraId="4B797A11" w14:textId="77777777" w:rsidR="00201308" w:rsidRDefault="00000000">
      <w:pPr>
        <w:pStyle w:val="Heading2"/>
        <w:rPr>
          <w:rFonts w:hint="eastAsia"/>
        </w:rPr>
      </w:pPr>
      <w:bookmarkStart w:id="16" w:name="implementation-obligations"/>
      <w:bookmarkEnd w:id="15"/>
      <w:r>
        <w:t>8.3 Implementation obligations</w:t>
      </w:r>
    </w:p>
    <w:p w14:paraId="0E4CBD7D" w14:textId="77777777" w:rsidR="00201308" w:rsidRDefault="00000000">
      <w:pPr>
        <w:pStyle w:val="FirstParagraph"/>
        <w:rPr>
          <w:rFonts w:hint="eastAsia"/>
        </w:rPr>
      </w:pPr>
      <w:r>
        <w:t>A symbolic compiler should emit the expression, its assumptions and a certificate identifier together. Required obligations include a nonempty visible row, a valid disjoint partition when using (2), positive program support when computing (4), real finite biases, and compatibility of requested budgets. Branches for absent program keys and absent protected keys remain explicit. The compiler should not infer visibility from a rounded probability.</w:t>
      </w:r>
    </w:p>
    <w:p w14:paraId="310E19AF" w14:textId="77777777" w:rsidR="00201308" w:rsidRDefault="00000000">
      <w:pPr>
        <w:pStyle w:val="BodyText"/>
        <w:rPr>
          <w:rFonts w:hint="eastAsia"/>
        </w:rPr>
      </w:pPr>
      <w:r>
        <w:t>An executable implementation can use log sum exp for (4), but algebraic equivalence does not prove a floating-point error bound or a fused kernel’s correctness. SymPy’s assumption-aware transformations and targeted rational operations are suitable implementation aids [4,5]; unrestricted heuristic simplification is not itself a proof protocol. No new CAS execution, trained-model experiment or compiled-kernel verification is claimed in V5. The displayed certificate reductions are derived explicitly above.</w:t>
      </w:r>
    </w:p>
    <w:p w14:paraId="04FC2E09" w14:textId="77777777" w:rsidR="00201308" w:rsidRDefault="00000000">
      <w:pPr>
        <w:pStyle w:val="Heading1"/>
        <w:rPr>
          <w:rFonts w:hint="eastAsia"/>
        </w:rPr>
      </w:pPr>
      <w:bookmarkStart w:id="17" w:name="X8b0af40bb2fcc1292d84a041a0896af2f8b311e"/>
      <w:bookmarkEnd w:id="13"/>
      <w:bookmarkEnd w:id="16"/>
      <w:r>
        <w:t>9 Program semantics and engineering interpretation</w:t>
      </w:r>
    </w:p>
    <w:p w14:paraId="597ED27B" w14:textId="77777777" w:rsidR="00201308" w:rsidRDefault="00000000">
      <w:pPr>
        <w:pStyle w:val="Heading2"/>
        <w:rPr>
          <w:rFonts w:hint="eastAsia"/>
        </w:rPr>
      </w:pPr>
      <w:bookmarkStart w:id="18" w:name="X53e28eb6dc4bc50d748c369d216120d9d7c36ba"/>
      <w:r>
        <w:t>9.1 Symbolic expressions are not validated programs</w:t>
      </w:r>
    </w:p>
    <w:p w14:paraId="715D8FE6" w14:textId="77777777" w:rsidR="00201308" w:rsidRDefault="00000000">
      <w:pPr>
        <w:pStyle w:val="FirstParagraph"/>
        <w:rPr>
          <w:rFonts w:hint="eastAsia"/>
        </w:rPr>
      </w:pPr>
      <w:r>
        <w:t>Two attention expressions can be algebraically equal while the programs they retrieve are semantically unrelated. A normalised attention vector is a law on visible tokens, not a calibrated distribution of valid descendants. A scalar fitness multiplier changes retrieval preference; it does not prove type correctness, termination, test completeness or structural adequacy. Parent attribution based on edit distance is an empirical proxy, not a consequence of segment odds.</w:t>
      </w:r>
    </w:p>
    <w:p w14:paraId="2D6654E1" w14:textId="77777777" w:rsidR="00201308" w:rsidRDefault="00000000">
      <w:pPr>
        <w:pStyle w:val="BodyText"/>
        <w:rPr>
          <w:rFonts w:hint="eastAsia"/>
        </w:rPr>
      </w:pPr>
      <w:r>
        <w:t>The operator can be one component in an agent harness that proposes, executes, evaluates and commits candidate code. Its role is a typed numerical transformation inside a model call. Context selection, execution permissions, evidence validation and acceptance remain separate operations. For a structural-analysis script, applicable geometry, units, loads, material data, solver versions and tests are part of the evaluation record. Reusing a fitness or source hash without those dependencies does not certify a revised script.</w:t>
      </w:r>
    </w:p>
    <w:p w14:paraId="49D30BFC" w14:textId="77777777" w:rsidR="00201308" w:rsidRDefault="00000000">
      <w:pPr>
        <w:pStyle w:val="Heading2"/>
        <w:rPr>
          <w:rFonts w:hint="eastAsia"/>
        </w:rPr>
      </w:pPr>
      <w:bookmarkStart w:id="19" w:name="causal-caches-and-rewrite-boundaries"/>
      <w:bookmarkEnd w:id="18"/>
      <w:r>
        <w:t>9.2 Causal caches and rewrite boundaries</w:t>
      </w:r>
    </w:p>
    <w:p w14:paraId="407FB0FE" w14:textId="77777777" w:rsidR="00201308" w:rsidRDefault="00000000">
      <w:pPr>
        <w:pStyle w:val="FirstParagraph"/>
        <w:rPr>
          <w:rFonts w:hint="eastAsia"/>
        </w:rPr>
      </w:pPr>
      <w:r>
        <w:t>A strictly causal decoder can retain a score-independent prefix cache below a generation boundary when inputs, positions, model parameters and all upstream computations remain unchanged. This follows by induction over layers and prefix positions. It does not apply to generated rows that already received steering, altered score text, changed tokenisation or changed context selection. A symbolic equivalence proof for the local row also does not establish equality of a complete separately executed unsteered trajectory.</w:t>
      </w:r>
    </w:p>
    <w:p w14:paraId="7DB5D012" w14:textId="77777777" w:rsidR="00201308" w:rsidRDefault="00000000">
      <w:pPr>
        <w:pStyle w:val="BodyText"/>
        <w:rPr>
          <w:rFonts w:hint="eastAsia"/>
        </w:rPr>
      </w:pPr>
      <w:r>
        <w:rPr>
          <w:b/>
          <w:bCs/>
        </w:rPr>
        <w:t>Conjecture 1 Proof carrying steering plans.</w:t>
      </w:r>
      <w:r>
        <w:t xml:space="preserve"> A restricted compiler that emits rational certificates, dependency manifests and explicit branch conditions can make integration defects in segment steering easier to detect than an implementation supplied only with sampled mass tests. This is a </w:t>
      </w:r>
      <w:r>
        <w:lastRenderedPageBreak/>
        <w:t>software engineering hypothesis, not a proved reduction in runtime failures or search evaluations. Its evaluation would require an independently checked certificate consumer and controlled fault cases.</w:t>
      </w:r>
    </w:p>
    <w:p w14:paraId="42FC2D89" w14:textId="77777777" w:rsidR="00201308" w:rsidRDefault="00000000">
      <w:pPr>
        <w:pStyle w:val="Heading1"/>
        <w:rPr>
          <w:rFonts w:hint="eastAsia"/>
        </w:rPr>
      </w:pPr>
      <w:bookmarkStart w:id="20" w:name="evidence-and-limitations"/>
      <w:bookmarkEnd w:id="17"/>
      <w:bookmarkEnd w:id="19"/>
      <w:r>
        <w:t>10 Evidence and limitations</w:t>
      </w:r>
    </w:p>
    <w:p w14:paraId="5F6BC94B" w14:textId="77777777" w:rsidR="00201308" w:rsidRDefault="00000000">
      <w:pPr>
        <w:pStyle w:val="FirstParagraph"/>
        <w:rPr>
          <w:rFonts w:hint="eastAsia"/>
        </w:rPr>
      </w:pPr>
      <w:r>
        <w:t>The selected empirical tables in Appendix A are inherited from the supplied V4 manuscript. Their model, tasks, uncertainty and parent-attribution conventions are retained; no new training replication is claimed. V4 also reports SymPy and floating-point checks. Those reports do not validate the new composition, multi-budget or compilation extensions, which are supported here by explicit proofs. A finite numerical test cannot prove every real-valued input case.</w:t>
      </w:r>
    </w:p>
    <w:p w14:paraId="45162AFF" w14:textId="77777777" w:rsidR="00201308" w:rsidRDefault="00000000">
      <w:pPr>
        <w:pStyle w:val="BodyText"/>
        <w:rPr>
          <w:rFonts w:hint="eastAsia"/>
        </w:rPr>
      </w:pPr>
      <w:r>
        <w:t>The calculus assumes fixed finite visible support and positive weights. It does not automatically cover dropout after normalisation, changing masks, complex logarithm branches, score-dependent value encodings or changed hidden queries. Overlapping budgets require feasibility analysis. Strong arithmetic invariants can coexist with poor generated programs, so program verification and optimisation outcomes must remain separate evaluation targets. The neuroscience material in V4 is not required for this symbolic derivation and is not used as evidence of biological implementation.</w:t>
      </w:r>
    </w:p>
    <w:p w14:paraId="7E7C4FED" w14:textId="77777777" w:rsidR="00201308" w:rsidRDefault="00000000">
      <w:pPr>
        <w:pStyle w:val="Heading1"/>
        <w:rPr>
          <w:rFonts w:hint="eastAsia"/>
        </w:rPr>
      </w:pPr>
      <w:bookmarkStart w:id="21" w:name="conclusion"/>
      <w:bookmarkEnd w:id="20"/>
      <w:r>
        <w:t>11 Conclusion</w:t>
      </w:r>
    </w:p>
    <w:p w14:paraId="02132865" w14:textId="77777777" w:rsidR="00201308" w:rsidRDefault="00000000">
      <w:pPr>
        <w:pStyle w:val="FirstParagraph"/>
        <w:rPr>
          <w:rFonts w:hint="eastAsia"/>
        </w:rPr>
      </w:pPr>
      <w:r>
        <w:t>Fitness steering admits an exact rational symbolic calculus. The normal form preserves protected probabilities and the declared program budget while changing conditional segment preference. Its invariants determine it uniquely, its transformations compose modulo a common multiplier, and its correction is a relative-entropy projection. Differential and error results expose the gauge direction and numerical obligations. Correct crossover classification requires the supported maximum as well as the weighted mean. Disjoint budgets have closed forms; overlapping budgets require a joint constraint problem. This symbolic perspective yields checkable expressions and explicit proof obligations while leaving valid code generation and improved search as separate empirical questions.</w:t>
      </w:r>
    </w:p>
    <w:p w14:paraId="34015062" w14:textId="77777777" w:rsidR="00201308" w:rsidRDefault="00000000">
      <w:pPr>
        <w:pStyle w:val="Heading1"/>
        <w:pageBreakBefore/>
        <w:rPr>
          <w:rFonts w:hint="eastAsia"/>
        </w:rPr>
      </w:pPr>
      <w:bookmarkStart w:id="22" w:name="references"/>
      <w:bookmarkEnd w:id="21"/>
      <w:r>
        <w:lastRenderedPageBreak/>
        <w:t>References</w:t>
      </w:r>
    </w:p>
    <w:p w14:paraId="31758118" w14:textId="77777777" w:rsidR="00201308" w:rsidRDefault="00000000">
      <w:pPr>
        <w:pStyle w:val="FirstParagraph"/>
        <w:rPr>
          <w:rFonts w:hint="eastAsia"/>
        </w:rPr>
      </w:pPr>
      <w:r>
        <w:t>[1] Vaswani, A., et al. (2017). Attention is all you need. Advances in Neural Information Processing Systems, 30. https://arxiv.org/abs/1706.03762</w:t>
      </w:r>
    </w:p>
    <w:p w14:paraId="03E636C3" w14:textId="77777777" w:rsidR="00201308" w:rsidRDefault="00000000">
      <w:pPr>
        <w:pStyle w:val="BodyText"/>
        <w:rPr>
          <w:rFonts w:hint="eastAsia"/>
        </w:rPr>
      </w:pPr>
      <w:r>
        <w:t>[2] Zhang, Q., et al. (2024). Tell your model where to attend Post-hoc attention steering for LLMs. ICLR. https://arxiv.org/abs/2311.02262</w:t>
      </w:r>
    </w:p>
    <w:p w14:paraId="31CF7D6E" w14:textId="486B3C84" w:rsidR="00201308" w:rsidRDefault="00000000">
      <w:pPr>
        <w:pStyle w:val="BodyText"/>
        <w:rPr>
          <w:rFonts w:hint="eastAsia"/>
        </w:rPr>
      </w:pPr>
      <w:r>
        <w:t>[3] Ghosh, D. P. (2026). Fitness as Attention. Version 4. 27 October 2026</w:t>
      </w:r>
      <w:r w:rsidR="00D61D20">
        <w:t>,</w:t>
      </w:r>
      <w:r>
        <w:t xml:space="preserve"> Appendix A.</w:t>
      </w:r>
      <w:r w:rsidR="00D61D20">
        <w:t xml:space="preserve"> </w:t>
      </w:r>
      <w:r w:rsidR="00D61D20" w:rsidRPr="00D61D20">
        <w:t>https://github.com/debiprasadghosh/ResearchOverFlow/tree/main/October2026/AutoregressiveDiffusionEvolution</w:t>
      </w:r>
    </w:p>
    <w:p w14:paraId="000BAD59" w14:textId="77777777" w:rsidR="00201308" w:rsidRDefault="00000000">
      <w:pPr>
        <w:pStyle w:val="BodyText"/>
        <w:rPr>
          <w:rFonts w:hint="eastAsia"/>
        </w:rPr>
      </w:pPr>
      <w:r>
        <w:t>[4] SymPy Development Team. (n.d.). Assumptions. SymPy 1.14 documentation. https://docs.sympy.org/latest/guides/assumptions.html</w:t>
      </w:r>
    </w:p>
    <w:p w14:paraId="5B05CE47" w14:textId="77777777" w:rsidR="00201308" w:rsidRDefault="00000000">
      <w:pPr>
        <w:pStyle w:val="BodyText"/>
        <w:rPr>
          <w:rFonts w:hint="eastAsia"/>
        </w:rPr>
      </w:pPr>
      <w:r>
        <w:t>[5] SymPy Development Team. (n.d.). Simplification. SymPy 1.14 documentation. https://docs.sympy.org/latest/tutorials/intro-tutorial/simplification.html</w:t>
      </w:r>
    </w:p>
    <w:p w14:paraId="08C75450" w14:textId="77777777" w:rsidR="00201308" w:rsidRDefault="00000000">
      <w:pPr>
        <w:pStyle w:val="Heading1"/>
        <w:pageBreakBefore/>
        <w:rPr>
          <w:rFonts w:hint="eastAsia"/>
        </w:rPr>
      </w:pPr>
      <w:bookmarkStart w:id="23" w:name="X8512eb15ddae9f06c995d8917c0602fc5128188"/>
      <w:bookmarkEnd w:id="22"/>
      <w:r>
        <w:lastRenderedPageBreak/>
        <w:t>Appendix A Selected evidence retained from V4</w:t>
      </w:r>
    </w:p>
    <w:p w14:paraId="61FA2BFF" w14:textId="77777777" w:rsidR="00201308" w:rsidRDefault="00000000">
      <w:pPr>
        <w:pStyle w:val="FirstParagraph"/>
        <w:rPr>
          <w:rFonts w:hint="eastAsia"/>
        </w:rPr>
      </w:pPr>
      <w:r>
        <w:t>The following tables retain selected reported outcomes from V4. They are not measurements of a new symbolic compiler or a new model. The source describes a 0.62-million-parameter model and a small symbolic program language; training artifacts and run-level records were not supplied with this revision. “Fittest parent” is the source’s attribution statistic and does not become a descendant probability through Theorem 1.</w:t>
      </w:r>
    </w:p>
    <w:bookmarkEnd w:id="23"/>
    <w:p w14:paraId="5576B28C" w14:textId="77777777" w:rsidR="00201308" w:rsidRDefault="00000000">
      <w:pPr>
        <w:keepNext/>
        <w:rPr>
          <w:rFonts w:hint="eastAsia"/>
        </w:rPr>
      </w:pPr>
      <w:r>
        <w:rPr>
          <w:b/>
        </w:rPr>
        <w:t>Table A1 Reported generation outcomes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584"/>
        <w:gridCol w:w="1656"/>
        <w:gridCol w:w="1800"/>
      </w:tblGrid>
      <w:tr w:rsidR="00A46D1E" w14:paraId="0BB2117F" w14:textId="77777777">
        <w:trPr>
          <w:cantSplit/>
          <w:tblHeader/>
          <w:jc w:val="center"/>
        </w:trPr>
        <w:tc>
          <w:tcPr>
            <w:tcW w:w="3744" w:type="dxa"/>
            <w:shd w:val="clear" w:color="auto" w:fill="EAEAEA"/>
            <w:tcMar>
              <w:top w:w="80" w:type="dxa"/>
              <w:left w:w="85" w:type="dxa"/>
              <w:bottom w:w="80" w:type="dxa"/>
              <w:right w:w="85" w:type="dxa"/>
            </w:tcMar>
            <w:vAlign w:val="center"/>
          </w:tcPr>
          <w:p w14:paraId="45AC87B1" w14:textId="77777777" w:rsidR="00000000" w:rsidRDefault="00000000">
            <w:pPr>
              <w:keepNext/>
              <w:keepLines/>
              <w:spacing w:after="0" w:line="247" w:lineRule="auto"/>
              <w:jc w:val="left"/>
              <w:rPr>
                <w:rFonts w:hint="eastAsia"/>
              </w:rPr>
            </w:pPr>
            <w:r>
              <w:rPr>
                <w:b/>
                <w:sz w:val="21"/>
              </w:rPr>
              <w:t>Bias and strength</w:t>
            </w:r>
          </w:p>
        </w:tc>
        <w:tc>
          <w:tcPr>
            <w:tcW w:w="1152" w:type="dxa"/>
            <w:shd w:val="clear" w:color="auto" w:fill="EAEAEA"/>
            <w:tcMar>
              <w:top w:w="80" w:type="dxa"/>
              <w:left w:w="85" w:type="dxa"/>
              <w:bottom w:w="80" w:type="dxa"/>
              <w:right w:w="85" w:type="dxa"/>
            </w:tcMar>
            <w:vAlign w:val="center"/>
          </w:tcPr>
          <w:p w14:paraId="06DE5B2F" w14:textId="77777777" w:rsidR="00000000" w:rsidRDefault="00000000">
            <w:pPr>
              <w:keepNext/>
              <w:keepLines/>
              <w:spacing w:after="0" w:line="247" w:lineRule="auto"/>
              <w:jc w:val="right"/>
              <w:rPr>
                <w:rFonts w:hint="eastAsia"/>
              </w:rPr>
            </w:pPr>
            <w:r>
              <w:rPr>
                <w:b/>
                <w:sz w:val="21"/>
              </w:rPr>
              <w:t>Valid</w:t>
            </w:r>
          </w:p>
        </w:tc>
        <w:tc>
          <w:tcPr>
            <w:tcW w:w="1584" w:type="dxa"/>
            <w:shd w:val="clear" w:color="auto" w:fill="EAEAEA"/>
            <w:tcMar>
              <w:top w:w="80" w:type="dxa"/>
              <w:left w:w="85" w:type="dxa"/>
              <w:bottom w:w="80" w:type="dxa"/>
              <w:right w:w="85" w:type="dxa"/>
            </w:tcMar>
            <w:vAlign w:val="center"/>
          </w:tcPr>
          <w:p w14:paraId="1B5CD14D" w14:textId="77777777" w:rsidR="00000000" w:rsidRDefault="00000000">
            <w:pPr>
              <w:keepNext/>
              <w:keepLines/>
              <w:spacing w:after="0" w:line="247" w:lineRule="auto"/>
              <w:jc w:val="right"/>
              <w:rPr>
                <w:rFonts w:hint="eastAsia"/>
              </w:rPr>
            </w:pPr>
            <w:r>
              <w:rPr>
                <w:b/>
                <w:sz w:val="21"/>
              </w:rPr>
              <w:t>Novel and valid</w:t>
            </w:r>
          </w:p>
        </w:tc>
        <w:tc>
          <w:tcPr>
            <w:tcW w:w="1656" w:type="dxa"/>
            <w:shd w:val="clear" w:color="auto" w:fill="EAEAEA"/>
            <w:tcMar>
              <w:top w:w="80" w:type="dxa"/>
              <w:left w:w="85" w:type="dxa"/>
              <w:bottom w:w="80" w:type="dxa"/>
              <w:right w:w="85" w:type="dxa"/>
            </w:tcMar>
            <w:vAlign w:val="center"/>
          </w:tcPr>
          <w:p w14:paraId="52D6256D" w14:textId="77777777" w:rsidR="00000000" w:rsidRDefault="00000000">
            <w:pPr>
              <w:keepNext/>
              <w:keepLines/>
              <w:spacing w:after="0" w:line="247" w:lineRule="auto"/>
              <w:jc w:val="right"/>
              <w:rPr>
                <w:rFonts w:hint="eastAsia"/>
              </w:rPr>
            </w:pPr>
            <w:r>
              <w:rPr>
                <w:b/>
                <w:sz w:val="21"/>
              </w:rPr>
              <w:t>Fittest parent</w:t>
            </w:r>
          </w:p>
        </w:tc>
        <w:tc>
          <w:tcPr>
            <w:tcW w:w="1800" w:type="dxa"/>
            <w:shd w:val="clear" w:color="auto" w:fill="EAEAEA"/>
            <w:tcMar>
              <w:top w:w="80" w:type="dxa"/>
              <w:left w:w="85" w:type="dxa"/>
              <w:bottom w:w="80" w:type="dxa"/>
              <w:right w:w="85" w:type="dxa"/>
            </w:tcMar>
            <w:vAlign w:val="center"/>
          </w:tcPr>
          <w:p w14:paraId="7C66B81C" w14:textId="77777777" w:rsidR="00000000" w:rsidRDefault="00000000">
            <w:pPr>
              <w:keepNext/>
              <w:keepLines/>
              <w:spacing w:after="0" w:line="247" w:lineRule="auto"/>
              <w:jc w:val="right"/>
              <w:rPr>
                <w:rFonts w:hint="eastAsia"/>
              </w:rPr>
            </w:pPr>
            <w:r>
              <w:rPr>
                <w:b/>
                <w:sz w:val="21"/>
              </w:rPr>
              <w:t>Effective strength</w:t>
            </w:r>
          </w:p>
        </w:tc>
      </w:tr>
      <w:tr w:rsidR="00A46D1E" w14:paraId="1C0F0892" w14:textId="77777777">
        <w:trPr>
          <w:cantSplit/>
          <w:jc w:val="center"/>
        </w:trPr>
        <w:tc>
          <w:tcPr>
            <w:tcW w:w="3744" w:type="dxa"/>
            <w:shd w:val="clear" w:color="auto" w:fill="FFFFFF"/>
            <w:tcMar>
              <w:top w:w="80" w:type="dxa"/>
              <w:left w:w="85" w:type="dxa"/>
              <w:bottom w:w="80" w:type="dxa"/>
              <w:right w:w="85" w:type="dxa"/>
            </w:tcMar>
            <w:vAlign w:val="center"/>
          </w:tcPr>
          <w:p w14:paraId="4955EA69" w14:textId="77777777" w:rsidR="00000000" w:rsidRDefault="00000000">
            <w:pPr>
              <w:keepLines/>
              <w:spacing w:after="0" w:line="247" w:lineRule="auto"/>
              <w:jc w:val="left"/>
              <w:rPr>
                <w:rFonts w:hint="eastAsia"/>
              </w:rPr>
            </w:pPr>
            <w:r>
              <w:rPr>
                <w:sz w:val="21"/>
              </w:rPr>
              <w:t>None</w:t>
            </w:r>
          </w:p>
        </w:tc>
        <w:tc>
          <w:tcPr>
            <w:tcW w:w="1152" w:type="dxa"/>
            <w:shd w:val="clear" w:color="auto" w:fill="FFFFFF"/>
            <w:tcMar>
              <w:top w:w="80" w:type="dxa"/>
              <w:left w:w="85" w:type="dxa"/>
              <w:bottom w:w="80" w:type="dxa"/>
              <w:right w:w="85" w:type="dxa"/>
            </w:tcMar>
            <w:vAlign w:val="center"/>
          </w:tcPr>
          <w:p w14:paraId="000E9D9B" w14:textId="77777777" w:rsidR="00000000" w:rsidRDefault="00000000">
            <w:pPr>
              <w:keepLines/>
              <w:spacing w:after="0" w:line="247" w:lineRule="auto"/>
              <w:jc w:val="right"/>
              <w:rPr>
                <w:rFonts w:hint="eastAsia"/>
              </w:rPr>
            </w:pPr>
            <w:r>
              <w:rPr>
                <w:sz w:val="21"/>
              </w:rPr>
              <w:t>0.97</w:t>
            </w:r>
          </w:p>
        </w:tc>
        <w:tc>
          <w:tcPr>
            <w:tcW w:w="1584" w:type="dxa"/>
            <w:shd w:val="clear" w:color="auto" w:fill="FFFFFF"/>
            <w:tcMar>
              <w:top w:w="80" w:type="dxa"/>
              <w:left w:w="85" w:type="dxa"/>
              <w:bottom w:w="80" w:type="dxa"/>
              <w:right w:w="85" w:type="dxa"/>
            </w:tcMar>
            <w:vAlign w:val="center"/>
          </w:tcPr>
          <w:p w14:paraId="4BC10685" w14:textId="77777777" w:rsidR="00000000" w:rsidRDefault="00000000">
            <w:pPr>
              <w:keepLines/>
              <w:spacing w:after="0" w:line="247" w:lineRule="auto"/>
              <w:jc w:val="right"/>
              <w:rPr>
                <w:rFonts w:hint="eastAsia"/>
              </w:rPr>
            </w:pPr>
            <w:r>
              <w:rPr>
                <w:sz w:val="21"/>
              </w:rPr>
              <w:t>0.81</w:t>
            </w:r>
          </w:p>
        </w:tc>
        <w:tc>
          <w:tcPr>
            <w:tcW w:w="1656" w:type="dxa"/>
            <w:shd w:val="clear" w:color="auto" w:fill="FFFFFF"/>
            <w:tcMar>
              <w:top w:w="80" w:type="dxa"/>
              <w:left w:w="85" w:type="dxa"/>
              <w:bottom w:w="80" w:type="dxa"/>
              <w:right w:w="85" w:type="dxa"/>
            </w:tcMar>
            <w:vAlign w:val="center"/>
          </w:tcPr>
          <w:p w14:paraId="4723F389" w14:textId="77777777" w:rsidR="00000000" w:rsidRDefault="00000000">
            <w:pPr>
              <w:keepLines/>
              <w:spacing w:after="0" w:line="247" w:lineRule="auto"/>
              <w:jc w:val="right"/>
              <w:rPr>
                <w:rFonts w:hint="eastAsia"/>
              </w:rPr>
            </w:pPr>
            <w:r>
              <w:rPr>
                <w:sz w:val="21"/>
              </w:rPr>
              <w:t>0.12</w:t>
            </w:r>
          </w:p>
        </w:tc>
        <w:tc>
          <w:tcPr>
            <w:tcW w:w="1800" w:type="dxa"/>
            <w:shd w:val="clear" w:color="auto" w:fill="FFFFFF"/>
            <w:tcMar>
              <w:top w:w="80" w:type="dxa"/>
              <w:left w:w="85" w:type="dxa"/>
              <w:bottom w:w="80" w:type="dxa"/>
              <w:right w:w="85" w:type="dxa"/>
            </w:tcMar>
            <w:vAlign w:val="center"/>
          </w:tcPr>
          <w:p w14:paraId="4942A05E" w14:textId="77777777" w:rsidR="00000000" w:rsidRDefault="00000000">
            <w:pPr>
              <w:keepLines/>
              <w:spacing w:after="0" w:line="247" w:lineRule="auto"/>
              <w:jc w:val="right"/>
              <w:rPr>
                <w:rFonts w:hint="eastAsia"/>
              </w:rPr>
            </w:pPr>
            <w:r>
              <w:rPr>
                <w:sz w:val="21"/>
              </w:rPr>
              <w:t>−0.01</w:t>
            </w:r>
          </w:p>
        </w:tc>
      </w:tr>
      <w:tr w:rsidR="00A46D1E" w14:paraId="77B3D8A9" w14:textId="77777777">
        <w:trPr>
          <w:cantSplit/>
          <w:jc w:val="center"/>
        </w:trPr>
        <w:tc>
          <w:tcPr>
            <w:tcW w:w="3744" w:type="dxa"/>
            <w:shd w:val="clear" w:color="auto" w:fill="FFFFFF"/>
            <w:tcMar>
              <w:top w:w="80" w:type="dxa"/>
              <w:left w:w="85" w:type="dxa"/>
              <w:bottom w:w="80" w:type="dxa"/>
              <w:right w:w="85" w:type="dxa"/>
            </w:tcMar>
            <w:vAlign w:val="center"/>
          </w:tcPr>
          <w:p w14:paraId="07C89B64" w14:textId="77777777" w:rsidR="00000000" w:rsidRDefault="00000000">
            <w:pPr>
              <w:keepLines/>
              <w:spacing w:after="0" w:line="247" w:lineRule="auto"/>
              <w:jc w:val="left"/>
              <w:rPr>
                <w:rFonts w:hint="eastAsia"/>
              </w:rPr>
            </w:pPr>
            <w:r>
              <w:rPr>
                <w:sz w:val="21"/>
              </w:rPr>
              <w:t>Plain 1</w:t>
            </w:r>
          </w:p>
        </w:tc>
        <w:tc>
          <w:tcPr>
            <w:tcW w:w="1152" w:type="dxa"/>
            <w:shd w:val="clear" w:color="auto" w:fill="FFFFFF"/>
            <w:tcMar>
              <w:top w:w="80" w:type="dxa"/>
              <w:left w:w="85" w:type="dxa"/>
              <w:bottom w:w="80" w:type="dxa"/>
              <w:right w:w="85" w:type="dxa"/>
            </w:tcMar>
            <w:vAlign w:val="center"/>
          </w:tcPr>
          <w:p w14:paraId="35FDF058" w14:textId="77777777" w:rsidR="00000000"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69FA2F77" w14:textId="77777777" w:rsidR="00000000" w:rsidRDefault="00000000">
            <w:pPr>
              <w:keepLines/>
              <w:spacing w:after="0" w:line="247" w:lineRule="auto"/>
              <w:jc w:val="right"/>
              <w:rPr>
                <w:rFonts w:hint="eastAsia"/>
              </w:rPr>
            </w:pPr>
            <w:r>
              <w:rPr>
                <w:sz w:val="21"/>
              </w:rPr>
              <w:t>0.75</w:t>
            </w:r>
          </w:p>
        </w:tc>
        <w:tc>
          <w:tcPr>
            <w:tcW w:w="1656" w:type="dxa"/>
            <w:shd w:val="clear" w:color="auto" w:fill="FFFFFF"/>
            <w:tcMar>
              <w:top w:w="80" w:type="dxa"/>
              <w:left w:w="85" w:type="dxa"/>
              <w:bottom w:w="80" w:type="dxa"/>
              <w:right w:w="85" w:type="dxa"/>
            </w:tcMar>
            <w:vAlign w:val="center"/>
          </w:tcPr>
          <w:p w14:paraId="3DFBDDB8" w14:textId="77777777" w:rsidR="00000000" w:rsidRDefault="00000000">
            <w:pPr>
              <w:keepLines/>
              <w:spacing w:after="0" w:line="247" w:lineRule="auto"/>
              <w:jc w:val="right"/>
              <w:rPr>
                <w:rFonts w:hint="eastAsia"/>
              </w:rPr>
            </w:pPr>
            <w:r>
              <w:rPr>
                <w:sz w:val="21"/>
              </w:rPr>
              <w:t>0.23</w:t>
            </w:r>
          </w:p>
        </w:tc>
        <w:tc>
          <w:tcPr>
            <w:tcW w:w="1800" w:type="dxa"/>
            <w:shd w:val="clear" w:color="auto" w:fill="FFFFFF"/>
            <w:tcMar>
              <w:top w:w="80" w:type="dxa"/>
              <w:left w:w="85" w:type="dxa"/>
              <w:bottom w:w="80" w:type="dxa"/>
              <w:right w:w="85" w:type="dxa"/>
            </w:tcMar>
            <w:vAlign w:val="center"/>
          </w:tcPr>
          <w:p w14:paraId="0275AE7E" w14:textId="77777777" w:rsidR="00000000" w:rsidRDefault="00000000">
            <w:pPr>
              <w:keepLines/>
              <w:spacing w:after="0" w:line="247" w:lineRule="auto"/>
              <w:jc w:val="right"/>
              <w:rPr>
                <w:rFonts w:hint="eastAsia"/>
              </w:rPr>
            </w:pPr>
            <w:r>
              <w:rPr>
                <w:sz w:val="21"/>
              </w:rPr>
              <w:t>0.47</w:t>
            </w:r>
          </w:p>
        </w:tc>
      </w:tr>
      <w:tr w:rsidR="00A46D1E" w14:paraId="0C2D634D" w14:textId="77777777">
        <w:trPr>
          <w:cantSplit/>
          <w:jc w:val="center"/>
        </w:trPr>
        <w:tc>
          <w:tcPr>
            <w:tcW w:w="3744" w:type="dxa"/>
            <w:shd w:val="clear" w:color="auto" w:fill="FFFFFF"/>
            <w:tcMar>
              <w:top w:w="80" w:type="dxa"/>
              <w:left w:w="85" w:type="dxa"/>
              <w:bottom w:w="80" w:type="dxa"/>
              <w:right w:w="85" w:type="dxa"/>
            </w:tcMar>
            <w:vAlign w:val="center"/>
          </w:tcPr>
          <w:p w14:paraId="498BB0C6" w14:textId="77777777" w:rsidR="00000000" w:rsidRDefault="00000000">
            <w:pPr>
              <w:keepLines/>
              <w:spacing w:after="0" w:line="247" w:lineRule="auto"/>
              <w:jc w:val="left"/>
              <w:rPr>
                <w:rFonts w:hint="eastAsia"/>
              </w:rPr>
            </w:pPr>
            <w:r>
              <w:rPr>
                <w:sz w:val="21"/>
              </w:rPr>
              <w:t>Plain 3</w:t>
            </w:r>
          </w:p>
        </w:tc>
        <w:tc>
          <w:tcPr>
            <w:tcW w:w="1152" w:type="dxa"/>
            <w:shd w:val="clear" w:color="auto" w:fill="FFFFFF"/>
            <w:tcMar>
              <w:top w:w="80" w:type="dxa"/>
              <w:left w:w="85" w:type="dxa"/>
              <w:bottom w:w="80" w:type="dxa"/>
              <w:right w:w="85" w:type="dxa"/>
            </w:tcMar>
            <w:vAlign w:val="center"/>
          </w:tcPr>
          <w:p w14:paraId="0F09838F" w14:textId="77777777" w:rsidR="00000000" w:rsidRDefault="00000000">
            <w:pPr>
              <w:keepLines/>
              <w:spacing w:after="0" w:line="247" w:lineRule="auto"/>
              <w:jc w:val="right"/>
              <w:rPr>
                <w:rFonts w:hint="eastAsia"/>
              </w:rPr>
            </w:pPr>
            <w:r>
              <w:rPr>
                <w:sz w:val="21"/>
              </w:rPr>
              <w:t>0.63</w:t>
            </w:r>
          </w:p>
        </w:tc>
        <w:tc>
          <w:tcPr>
            <w:tcW w:w="1584" w:type="dxa"/>
            <w:shd w:val="clear" w:color="auto" w:fill="FFFFFF"/>
            <w:tcMar>
              <w:top w:w="80" w:type="dxa"/>
              <w:left w:w="85" w:type="dxa"/>
              <w:bottom w:w="80" w:type="dxa"/>
              <w:right w:w="85" w:type="dxa"/>
            </w:tcMar>
            <w:vAlign w:val="center"/>
          </w:tcPr>
          <w:p w14:paraId="7B08C070" w14:textId="77777777" w:rsidR="00000000" w:rsidRDefault="00000000">
            <w:pPr>
              <w:keepLines/>
              <w:spacing w:after="0" w:line="247" w:lineRule="auto"/>
              <w:jc w:val="right"/>
              <w:rPr>
                <w:rFonts w:hint="eastAsia"/>
              </w:rPr>
            </w:pPr>
            <w:r>
              <w:rPr>
                <w:sz w:val="21"/>
              </w:rPr>
              <w:t>0.44</w:t>
            </w:r>
          </w:p>
        </w:tc>
        <w:tc>
          <w:tcPr>
            <w:tcW w:w="1656" w:type="dxa"/>
            <w:shd w:val="clear" w:color="auto" w:fill="FFFFFF"/>
            <w:tcMar>
              <w:top w:w="80" w:type="dxa"/>
              <w:left w:w="85" w:type="dxa"/>
              <w:bottom w:w="80" w:type="dxa"/>
              <w:right w:w="85" w:type="dxa"/>
            </w:tcMar>
            <w:vAlign w:val="center"/>
          </w:tcPr>
          <w:p w14:paraId="19CB916F" w14:textId="77777777" w:rsidR="00000000" w:rsidRDefault="00000000">
            <w:pPr>
              <w:keepLines/>
              <w:spacing w:after="0" w:line="247" w:lineRule="auto"/>
              <w:jc w:val="right"/>
              <w:rPr>
                <w:rFonts w:hint="eastAsia"/>
              </w:rPr>
            </w:pPr>
            <w:r>
              <w:rPr>
                <w:sz w:val="21"/>
              </w:rPr>
              <w:t>0.33</w:t>
            </w:r>
          </w:p>
        </w:tc>
        <w:tc>
          <w:tcPr>
            <w:tcW w:w="1800" w:type="dxa"/>
            <w:shd w:val="clear" w:color="auto" w:fill="FFFFFF"/>
            <w:tcMar>
              <w:top w:w="80" w:type="dxa"/>
              <w:left w:w="85" w:type="dxa"/>
              <w:bottom w:w="80" w:type="dxa"/>
              <w:right w:w="85" w:type="dxa"/>
            </w:tcMar>
            <w:vAlign w:val="center"/>
          </w:tcPr>
          <w:p w14:paraId="319715D5" w14:textId="77777777" w:rsidR="00000000" w:rsidRDefault="00000000">
            <w:pPr>
              <w:keepLines/>
              <w:spacing w:after="0" w:line="247" w:lineRule="auto"/>
              <w:jc w:val="right"/>
              <w:rPr>
                <w:rFonts w:hint="eastAsia"/>
              </w:rPr>
            </w:pPr>
            <w:r>
              <w:rPr>
                <w:sz w:val="21"/>
              </w:rPr>
              <w:t>0.58</w:t>
            </w:r>
          </w:p>
        </w:tc>
      </w:tr>
      <w:tr w:rsidR="00A46D1E" w14:paraId="2884A795" w14:textId="77777777">
        <w:trPr>
          <w:cantSplit/>
          <w:jc w:val="center"/>
        </w:trPr>
        <w:tc>
          <w:tcPr>
            <w:tcW w:w="3744" w:type="dxa"/>
            <w:shd w:val="clear" w:color="auto" w:fill="FFFFFF"/>
            <w:tcMar>
              <w:top w:w="80" w:type="dxa"/>
              <w:left w:w="85" w:type="dxa"/>
              <w:bottom w:w="80" w:type="dxa"/>
              <w:right w:w="85" w:type="dxa"/>
            </w:tcMar>
            <w:vAlign w:val="center"/>
          </w:tcPr>
          <w:p w14:paraId="4447290F" w14:textId="77777777" w:rsidR="00000000" w:rsidRDefault="00000000">
            <w:pPr>
              <w:keepLines/>
              <w:spacing w:after="0" w:line="247" w:lineRule="auto"/>
              <w:jc w:val="left"/>
              <w:rPr>
                <w:rFonts w:hint="eastAsia"/>
              </w:rPr>
            </w:pPr>
            <w:r>
              <w:rPr>
                <w:sz w:val="21"/>
              </w:rPr>
              <w:t>Plain 6</w:t>
            </w:r>
          </w:p>
        </w:tc>
        <w:tc>
          <w:tcPr>
            <w:tcW w:w="1152" w:type="dxa"/>
            <w:shd w:val="clear" w:color="auto" w:fill="FFFFFF"/>
            <w:tcMar>
              <w:top w:w="80" w:type="dxa"/>
              <w:left w:w="85" w:type="dxa"/>
              <w:bottom w:w="80" w:type="dxa"/>
              <w:right w:w="85" w:type="dxa"/>
            </w:tcMar>
            <w:vAlign w:val="center"/>
          </w:tcPr>
          <w:p w14:paraId="78FF051B" w14:textId="77777777" w:rsidR="00000000" w:rsidRDefault="00000000">
            <w:pPr>
              <w:keepLines/>
              <w:spacing w:after="0" w:line="247" w:lineRule="auto"/>
              <w:jc w:val="right"/>
              <w:rPr>
                <w:rFonts w:hint="eastAsia"/>
              </w:rPr>
            </w:pPr>
            <w:r>
              <w:rPr>
                <w:sz w:val="21"/>
              </w:rPr>
              <w:t>0.38</w:t>
            </w:r>
          </w:p>
        </w:tc>
        <w:tc>
          <w:tcPr>
            <w:tcW w:w="1584" w:type="dxa"/>
            <w:shd w:val="clear" w:color="auto" w:fill="FFFFFF"/>
            <w:tcMar>
              <w:top w:w="80" w:type="dxa"/>
              <w:left w:w="85" w:type="dxa"/>
              <w:bottom w:w="80" w:type="dxa"/>
              <w:right w:w="85" w:type="dxa"/>
            </w:tcMar>
            <w:vAlign w:val="center"/>
          </w:tcPr>
          <w:p w14:paraId="6A73C2C9" w14:textId="77777777" w:rsidR="00000000" w:rsidRDefault="00000000">
            <w:pPr>
              <w:keepLines/>
              <w:spacing w:after="0" w:line="247" w:lineRule="auto"/>
              <w:jc w:val="right"/>
              <w:rPr>
                <w:rFonts w:hint="eastAsia"/>
              </w:rPr>
            </w:pPr>
            <w:r>
              <w:rPr>
                <w:sz w:val="21"/>
              </w:rPr>
              <w:t>0.24</w:t>
            </w:r>
          </w:p>
        </w:tc>
        <w:tc>
          <w:tcPr>
            <w:tcW w:w="1656" w:type="dxa"/>
            <w:shd w:val="clear" w:color="auto" w:fill="FFFFFF"/>
            <w:tcMar>
              <w:top w:w="80" w:type="dxa"/>
              <w:left w:w="85" w:type="dxa"/>
              <w:bottom w:w="80" w:type="dxa"/>
              <w:right w:w="85" w:type="dxa"/>
            </w:tcMar>
            <w:vAlign w:val="center"/>
          </w:tcPr>
          <w:p w14:paraId="76047B19" w14:textId="77777777" w:rsidR="00000000" w:rsidRDefault="00000000">
            <w:pPr>
              <w:keepLines/>
              <w:spacing w:after="0" w:line="247" w:lineRule="auto"/>
              <w:jc w:val="right"/>
              <w:rPr>
                <w:rFonts w:hint="eastAsia"/>
              </w:rPr>
            </w:pPr>
            <w:r>
              <w:rPr>
                <w:sz w:val="21"/>
              </w:rPr>
              <w:t>0.38</w:t>
            </w:r>
          </w:p>
        </w:tc>
        <w:tc>
          <w:tcPr>
            <w:tcW w:w="1800" w:type="dxa"/>
            <w:shd w:val="clear" w:color="auto" w:fill="FFFFFF"/>
            <w:tcMar>
              <w:top w:w="80" w:type="dxa"/>
              <w:left w:w="85" w:type="dxa"/>
              <w:bottom w:w="80" w:type="dxa"/>
              <w:right w:w="85" w:type="dxa"/>
            </w:tcMar>
            <w:vAlign w:val="center"/>
          </w:tcPr>
          <w:p w14:paraId="24F3655F" w14:textId="77777777" w:rsidR="00000000" w:rsidRDefault="00000000">
            <w:pPr>
              <w:keepLines/>
              <w:spacing w:after="0" w:line="247" w:lineRule="auto"/>
              <w:jc w:val="right"/>
              <w:rPr>
                <w:rFonts w:hint="eastAsia"/>
              </w:rPr>
            </w:pPr>
            <w:r>
              <w:rPr>
                <w:sz w:val="21"/>
              </w:rPr>
              <w:t>0.40</w:t>
            </w:r>
          </w:p>
        </w:tc>
      </w:tr>
      <w:tr w:rsidR="00A46D1E" w14:paraId="722A3E6A" w14:textId="77777777">
        <w:trPr>
          <w:cantSplit/>
          <w:jc w:val="center"/>
        </w:trPr>
        <w:tc>
          <w:tcPr>
            <w:tcW w:w="3744" w:type="dxa"/>
            <w:shd w:val="clear" w:color="auto" w:fill="FFFFFF"/>
            <w:tcMar>
              <w:top w:w="80" w:type="dxa"/>
              <w:left w:w="85" w:type="dxa"/>
              <w:bottom w:w="80" w:type="dxa"/>
              <w:right w:w="85" w:type="dxa"/>
            </w:tcMar>
            <w:vAlign w:val="center"/>
          </w:tcPr>
          <w:p w14:paraId="041DD035" w14:textId="77777777" w:rsidR="00000000" w:rsidRDefault="00000000">
            <w:pPr>
              <w:keepLines/>
              <w:spacing w:after="0" w:line="247" w:lineRule="auto"/>
              <w:jc w:val="left"/>
              <w:rPr>
                <w:rFonts w:hint="eastAsia"/>
              </w:rPr>
            </w:pPr>
            <w:r>
              <w:rPr>
                <w:sz w:val="21"/>
              </w:rPr>
              <w:t>Uniform 1</w:t>
            </w:r>
          </w:p>
        </w:tc>
        <w:tc>
          <w:tcPr>
            <w:tcW w:w="1152" w:type="dxa"/>
            <w:shd w:val="clear" w:color="auto" w:fill="FFFFFF"/>
            <w:tcMar>
              <w:top w:w="80" w:type="dxa"/>
              <w:left w:w="85" w:type="dxa"/>
              <w:bottom w:w="80" w:type="dxa"/>
              <w:right w:w="85" w:type="dxa"/>
            </w:tcMar>
            <w:vAlign w:val="center"/>
          </w:tcPr>
          <w:p w14:paraId="06C922E7" w14:textId="77777777" w:rsidR="00000000" w:rsidRDefault="00000000">
            <w:pPr>
              <w:keepLines/>
              <w:spacing w:after="0" w:line="247" w:lineRule="auto"/>
              <w:jc w:val="right"/>
              <w:rPr>
                <w:rFonts w:hint="eastAsia"/>
              </w:rPr>
            </w:pPr>
            <w:r>
              <w:rPr>
                <w:sz w:val="21"/>
              </w:rPr>
              <w:t>0.95</w:t>
            </w:r>
          </w:p>
        </w:tc>
        <w:tc>
          <w:tcPr>
            <w:tcW w:w="1584" w:type="dxa"/>
            <w:shd w:val="clear" w:color="auto" w:fill="FFFFFF"/>
            <w:tcMar>
              <w:top w:w="80" w:type="dxa"/>
              <w:left w:w="85" w:type="dxa"/>
              <w:bottom w:w="80" w:type="dxa"/>
              <w:right w:w="85" w:type="dxa"/>
            </w:tcMar>
            <w:vAlign w:val="center"/>
          </w:tcPr>
          <w:p w14:paraId="6D4C9A62" w14:textId="77777777" w:rsidR="00000000" w:rsidRDefault="00000000">
            <w:pPr>
              <w:keepLines/>
              <w:spacing w:after="0" w:line="247" w:lineRule="auto"/>
              <w:jc w:val="right"/>
              <w:rPr>
                <w:rFonts w:hint="eastAsia"/>
              </w:rPr>
            </w:pPr>
            <w:r>
              <w:rPr>
                <w:sz w:val="21"/>
              </w:rPr>
              <w:t>0.78</w:t>
            </w:r>
          </w:p>
        </w:tc>
        <w:tc>
          <w:tcPr>
            <w:tcW w:w="1656" w:type="dxa"/>
            <w:shd w:val="clear" w:color="auto" w:fill="FFFFFF"/>
            <w:tcMar>
              <w:top w:w="80" w:type="dxa"/>
              <w:left w:w="85" w:type="dxa"/>
              <w:bottom w:w="80" w:type="dxa"/>
              <w:right w:w="85" w:type="dxa"/>
            </w:tcMar>
            <w:vAlign w:val="center"/>
          </w:tcPr>
          <w:p w14:paraId="2ECB90B9" w14:textId="77777777" w:rsidR="00000000" w:rsidRDefault="00000000">
            <w:pPr>
              <w:keepLines/>
              <w:spacing w:after="0" w:line="247" w:lineRule="auto"/>
              <w:jc w:val="right"/>
              <w:rPr>
                <w:rFonts w:hint="eastAsia"/>
              </w:rPr>
            </w:pPr>
            <w:r>
              <w:rPr>
                <w:sz w:val="21"/>
              </w:rPr>
              <w:t>0.23</w:t>
            </w:r>
          </w:p>
        </w:tc>
        <w:tc>
          <w:tcPr>
            <w:tcW w:w="1800" w:type="dxa"/>
            <w:shd w:val="clear" w:color="auto" w:fill="FFFFFF"/>
            <w:tcMar>
              <w:top w:w="80" w:type="dxa"/>
              <w:left w:w="85" w:type="dxa"/>
              <w:bottom w:w="80" w:type="dxa"/>
              <w:right w:w="85" w:type="dxa"/>
            </w:tcMar>
            <w:vAlign w:val="center"/>
          </w:tcPr>
          <w:p w14:paraId="527BCB11" w14:textId="77777777" w:rsidR="00000000" w:rsidRDefault="00000000">
            <w:pPr>
              <w:keepLines/>
              <w:spacing w:after="0" w:line="247" w:lineRule="auto"/>
              <w:jc w:val="right"/>
              <w:rPr>
                <w:rFonts w:hint="eastAsia"/>
              </w:rPr>
            </w:pPr>
            <w:r>
              <w:rPr>
                <w:sz w:val="21"/>
              </w:rPr>
              <w:t>0.49</w:t>
            </w:r>
          </w:p>
        </w:tc>
      </w:tr>
      <w:tr w:rsidR="00A46D1E" w14:paraId="7E33315D" w14:textId="77777777">
        <w:trPr>
          <w:cantSplit/>
          <w:jc w:val="center"/>
        </w:trPr>
        <w:tc>
          <w:tcPr>
            <w:tcW w:w="3744" w:type="dxa"/>
            <w:shd w:val="clear" w:color="auto" w:fill="FFFFFF"/>
            <w:tcMar>
              <w:top w:w="80" w:type="dxa"/>
              <w:left w:w="85" w:type="dxa"/>
              <w:bottom w:w="80" w:type="dxa"/>
              <w:right w:w="85" w:type="dxa"/>
            </w:tcMar>
            <w:vAlign w:val="center"/>
          </w:tcPr>
          <w:p w14:paraId="59A95048" w14:textId="77777777" w:rsidR="00000000" w:rsidRDefault="00000000">
            <w:pPr>
              <w:keepLines/>
              <w:spacing w:after="0" w:line="247" w:lineRule="auto"/>
              <w:jc w:val="left"/>
              <w:rPr>
                <w:rFonts w:hint="eastAsia"/>
              </w:rPr>
            </w:pPr>
            <w:r>
              <w:rPr>
                <w:sz w:val="21"/>
              </w:rPr>
              <w:t>Uniform 3</w:t>
            </w:r>
          </w:p>
        </w:tc>
        <w:tc>
          <w:tcPr>
            <w:tcW w:w="1152" w:type="dxa"/>
            <w:shd w:val="clear" w:color="auto" w:fill="FFFFFF"/>
            <w:tcMar>
              <w:top w:w="80" w:type="dxa"/>
              <w:left w:w="85" w:type="dxa"/>
              <w:bottom w:w="80" w:type="dxa"/>
              <w:right w:w="85" w:type="dxa"/>
            </w:tcMar>
            <w:vAlign w:val="center"/>
          </w:tcPr>
          <w:p w14:paraId="4F79CA06" w14:textId="77777777" w:rsidR="00000000"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0E48294A" w14:textId="77777777" w:rsidR="00000000" w:rsidRDefault="00000000">
            <w:pPr>
              <w:keepLines/>
              <w:spacing w:after="0" w:line="247" w:lineRule="auto"/>
              <w:jc w:val="right"/>
              <w:rPr>
                <w:rFonts w:hint="eastAsia"/>
              </w:rPr>
            </w:pPr>
            <w:r>
              <w:rPr>
                <w:sz w:val="21"/>
              </w:rPr>
              <w:t>0.72</w:t>
            </w:r>
          </w:p>
        </w:tc>
        <w:tc>
          <w:tcPr>
            <w:tcW w:w="1656" w:type="dxa"/>
            <w:shd w:val="clear" w:color="auto" w:fill="FFFFFF"/>
            <w:tcMar>
              <w:top w:w="80" w:type="dxa"/>
              <w:left w:w="85" w:type="dxa"/>
              <w:bottom w:w="80" w:type="dxa"/>
              <w:right w:w="85" w:type="dxa"/>
            </w:tcMar>
            <w:vAlign w:val="center"/>
          </w:tcPr>
          <w:p w14:paraId="0164BEF3" w14:textId="77777777" w:rsidR="00000000" w:rsidRDefault="00000000">
            <w:pPr>
              <w:keepLines/>
              <w:spacing w:after="0" w:line="247" w:lineRule="auto"/>
              <w:jc w:val="right"/>
              <w:rPr>
                <w:rFonts w:hint="eastAsia"/>
              </w:rPr>
            </w:pPr>
            <w:r>
              <w:rPr>
                <w:sz w:val="21"/>
              </w:rPr>
              <w:t>0.38</w:t>
            </w:r>
          </w:p>
        </w:tc>
        <w:tc>
          <w:tcPr>
            <w:tcW w:w="1800" w:type="dxa"/>
            <w:shd w:val="clear" w:color="auto" w:fill="FFFFFF"/>
            <w:tcMar>
              <w:top w:w="80" w:type="dxa"/>
              <w:left w:w="85" w:type="dxa"/>
              <w:bottom w:w="80" w:type="dxa"/>
              <w:right w:w="85" w:type="dxa"/>
            </w:tcMar>
            <w:vAlign w:val="center"/>
          </w:tcPr>
          <w:p w14:paraId="10FE1332" w14:textId="77777777" w:rsidR="00000000" w:rsidRDefault="00000000">
            <w:pPr>
              <w:keepLines/>
              <w:spacing w:after="0" w:line="247" w:lineRule="auto"/>
              <w:jc w:val="right"/>
              <w:rPr>
                <w:rFonts w:hint="eastAsia"/>
              </w:rPr>
            </w:pPr>
            <w:r>
              <w:rPr>
                <w:sz w:val="21"/>
              </w:rPr>
              <w:t>0.69</w:t>
            </w:r>
          </w:p>
        </w:tc>
      </w:tr>
      <w:tr w:rsidR="00A46D1E" w14:paraId="156AED0F" w14:textId="77777777">
        <w:trPr>
          <w:cantSplit/>
          <w:jc w:val="center"/>
        </w:trPr>
        <w:tc>
          <w:tcPr>
            <w:tcW w:w="3744" w:type="dxa"/>
            <w:shd w:val="clear" w:color="auto" w:fill="FFFFFF"/>
            <w:tcMar>
              <w:top w:w="80" w:type="dxa"/>
              <w:left w:w="85" w:type="dxa"/>
              <w:bottom w:w="80" w:type="dxa"/>
              <w:right w:w="85" w:type="dxa"/>
            </w:tcMar>
            <w:vAlign w:val="center"/>
          </w:tcPr>
          <w:p w14:paraId="0CF9BE14" w14:textId="77777777" w:rsidR="00000000" w:rsidRDefault="00000000">
            <w:pPr>
              <w:keepLines/>
              <w:spacing w:after="0" w:line="247" w:lineRule="auto"/>
              <w:jc w:val="left"/>
              <w:rPr>
                <w:rFonts w:hint="eastAsia"/>
              </w:rPr>
            </w:pPr>
            <w:r>
              <w:rPr>
                <w:sz w:val="21"/>
              </w:rPr>
              <w:t>Uniform 6</w:t>
            </w:r>
          </w:p>
        </w:tc>
        <w:tc>
          <w:tcPr>
            <w:tcW w:w="1152" w:type="dxa"/>
            <w:shd w:val="clear" w:color="auto" w:fill="FFFFFF"/>
            <w:tcMar>
              <w:top w:w="80" w:type="dxa"/>
              <w:left w:w="85" w:type="dxa"/>
              <w:bottom w:w="80" w:type="dxa"/>
              <w:right w:w="85" w:type="dxa"/>
            </w:tcMar>
            <w:vAlign w:val="center"/>
          </w:tcPr>
          <w:p w14:paraId="63FDB5BE" w14:textId="77777777" w:rsidR="00000000" w:rsidRDefault="00000000">
            <w:pPr>
              <w:keepLines/>
              <w:spacing w:after="0" w:line="247" w:lineRule="auto"/>
              <w:jc w:val="right"/>
              <w:rPr>
                <w:rFonts w:hint="eastAsia"/>
              </w:rPr>
            </w:pPr>
            <w:r>
              <w:rPr>
                <w:sz w:val="21"/>
              </w:rPr>
              <w:t>0.88</w:t>
            </w:r>
          </w:p>
        </w:tc>
        <w:tc>
          <w:tcPr>
            <w:tcW w:w="1584" w:type="dxa"/>
            <w:shd w:val="clear" w:color="auto" w:fill="FFFFFF"/>
            <w:tcMar>
              <w:top w:w="80" w:type="dxa"/>
              <w:left w:w="85" w:type="dxa"/>
              <w:bottom w:w="80" w:type="dxa"/>
              <w:right w:w="85" w:type="dxa"/>
            </w:tcMar>
            <w:vAlign w:val="center"/>
          </w:tcPr>
          <w:p w14:paraId="173227DF" w14:textId="77777777" w:rsidR="00000000" w:rsidRDefault="00000000">
            <w:pPr>
              <w:keepLines/>
              <w:spacing w:after="0" w:line="247" w:lineRule="auto"/>
              <w:jc w:val="right"/>
              <w:rPr>
                <w:rFonts w:hint="eastAsia"/>
              </w:rPr>
            </w:pPr>
            <w:r>
              <w:rPr>
                <w:sz w:val="21"/>
              </w:rPr>
              <w:t>0.67</w:t>
            </w:r>
          </w:p>
        </w:tc>
        <w:tc>
          <w:tcPr>
            <w:tcW w:w="1656" w:type="dxa"/>
            <w:shd w:val="clear" w:color="auto" w:fill="FFFFFF"/>
            <w:tcMar>
              <w:top w:w="80" w:type="dxa"/>
              <w:left w:w="85" w:type="dxa"/>
              <w:bottom w:w="80" w:type="dxa"/>
              <w:right w:w="85" w:type="dxa"/>
            </w:tcMar>
            <w:vAlign w:val="center"/>
          </w:tcPr>
          <w:p w14:paraId="7A30546C" w14:textId="77777777" w:rsidR="00000000" w:rsidRDefault="00000000">
            <w:pPr>
              <w:keepLines/>
              <w:spacing w:after="0" w:line="247" w:lineRule="auto"/>
              <w:jc w:val="right"/>
              <w:rPr>
                <w:rFonts w:hint="eastAsia"/>
              </w:rPr>
            </w:pPr>
            <w:r>
              <w:rPr>
                <w:sz w:val="21"/>
              </w:rPr>
              <w:t>0.45</w:t>
            </w:r>
          </w:p>
        </w:tc>
        <w:tc>
          <w:tcPr>
            <w:tcW w:w="1800" w:type="dxa"/>
            <w:shd w:val="clear" w:color="auto" w:fill="FFFFFF"/>
            <w:tcMar>
              <w:top w:w="80" w:type="dxa"/>
              <w:left w:w="85" w:type="dxa"/>
              <w:bottom w:w="80" w:type="dxa"/>
              <w:right w:w="85" w:type="dxa"/>
            </w:tcMar>
            <w:vAlign w:val="center"/>
          </w:tcPr>
          <w:p w14:paraId="2B23BF34" w14:textId="77777777" w:rsidR="00000000" w:rsidRDefault="00000000">
            <w:pPr>
              <w:keepLines/>
              <w:spacing w:after="0" w:line="247" w:lineRule="auto"/>
              <w:jc w:val="right"/>
              <w:rPr>
                <w:rFonts w:hint="eastAsia"/>
              </w:rPr>
            </w:pPr>
            <w:r>
              <w:rPr>
                <w:sz w:val="21"/>
              </w:rPr>
              <w:t>0.81</w:t>
            </w:r>
          </w:p>
        </w:tc>
      </w:tr>
      <w:tr w:rsidR="00A46D1E" w14:paraId="18DD6265" w14:textId="77777777">
        <w:trPr>
          <w:cantSplit/>
          <w:jc w:val="center"/>
        </w:trPr>
        <w:tc>
          <w:tcPr>
            <w:tcW w:w="3744" w:type="dxa"/>
            <w:shd w:val="clear" w:color="auto" w:fill="FFFFFF"/>
            <w:tcMar>
              <w:top w:w="80" w:type="dxa"/>
              <w:left w:w="85" w:type="dxa"/>
              <w:bottom w:w="80" w:type="dxa"/>
              <w:right w:w="85" w:type="dxa"/>
            </w:tcMar>
            <w:vAlign w:val="center"/>
          </w:tcPr>
          <w:p w14:paraId="421510A5" w14:textId="77777777" w:rsidR="00000000" w:rsidRDefault="00000000">
            <w:pPr>
              <w:keepLines/>
              <w:spacing w:after="0" w:line="247" w:lineRule="auto"/>
              <w:jc w:val="left"/>
              <w:rPr>
                <w:rFonts w:hint="eastAsia"/>
              </w:rPr>
            </w:pPr>
            <w:r>
              <w:rPr>
                <w:sz w:val="21"/>
              </w:rPr>
              <w:t>Exact 1</w:t>
            </w:r>
          </w:p>
        </w:tc>
        <w:tc>
          <w:tcPr>
            <w:tcW w:w="1152" w:type="dxa"/>
            <w:shd w:val="clear" w:color="auto" w:fill="FFFFFF"/>
            <w:tcMar>
              <w:top w:w="80" w:type="dxa"/>
              <w:left w:w="85" w:type="dxa"/>
              <w:bottom w:w="80" w:type="dxa"/>
              <w:right w:w="85" w:type="dxa"/>
            </w:tcMar>
            <w:vAlign w:val="center"/>
          </w:tcPr>
          <w:p w14:paraId="3D2C6C9F" w14:textId="77777777" w:rsidR="00000000" w:rsidRDefault="00000000">
            <w:pPr>
              <w:keepLines/>
              <w:spacing w:after="0" w:line="247" w:lineRule="auto"/>
              <w:jc w:val="right"/>
              <w:rPr>
                <w:rFonts w:hint="eastAsia"/>
              </w:rPr>
            </w:pPr>
            <w:r>
              <w:rPr>
                <w:sz w:val="21"/>
              </w:rPr>
              <w:t>0.96</w:t>
            </w:r>
          </w:p>
        </w:tc>
        <w:tc>
          <w:tcPr>
            <w:tcW w:w="1584" w:type="dxa"/>
            <w:shd w:val="clear" w:color="auto" w:fill="FFFFFF"/>
            <w:tcMar>
              <w:top w:w="80" w:type="dxa"/>
              <w:left w:w="85" w:type="dxa"/>
              <w:bottom w:w="80" w:type="dxa"/>
              <w:right w:w="85" w:type="dxa"/>
            </w:tcMar>
            <w:vAlign w:val="center"/>
          </w:tcPr>
          <w:p w14:paraId="6C4FF211" w14:textId="77777777" w:rsidR="00000000" w:rsidRDefault="00000000">
            <w:pPr>
              <w:keepLines/>
              <w:spacing w:after="0" w:line="247" w:lineRule="auto"/>
              <w:jc w:val="right"/>
              <w:rPr>
                <w:rFonts w:hint="eastAsia"/>
              </w:rPr>
            </w:pPr>
            <w:r>
              <w:rPr>
                <w:sz w:val="21"/>
              </w:rPr>
              <w:t>0.78</w:t>
            </w:r>
          </w:p>
        </w:tc>
        <w:tc>
          <w:tcPr>
            <w:tcW w:w="1656" w:type="dxa"/>
            <w:shd w:val="clear" w:color="auto" w:fill="FFFFFF"/>
            <w:tcMar>
              <w:top w:w="80" w:type="dxa"/>
              <w:left w:w="85" w:type="dxa"/>
              <w:bottom w:w="80" w:type="dxa"/>
              <w:right w:w="85" w:type="dxa"/>
            </w:tcMar>
            <w:vAlign w:val="center"/>
          </w:tcPr>
          <w:p w14:paraId="52065C01" w14:textId="77777777" w:rsidR="00000000" w:rsidRDefault="00000000">
            <w:pPr>
              <w:keepLines/>
              <w:spacing w:after="0" w:line="247" w:lineRule="auto"/>
              <w:jc w:val="right"/>
              <w:rPr>
                <w:rFonts w:hint="eastAsia"/>
              </w:rPr>
            </w:pPr>
            <w:r>
              <w:rPr>
                <w:sz w:val="21"/>
              </w:rPr>
              <w:t>0.22</w:t>
            </w:r>
          </w:p>
        </w:tc>
        <w:tc>
          <w:tcPr>
            <w:tcW w:w="1800" w:type="dxa"/>
            <w:shd w:val="clear" w:color="auto" w:fill="FFFFFF"/>
            <w:tcMar>
              <w:top w:w="80" w:type="dxa"/>
              <w:left w:w="85" w:type="dxa"/>
              <w:bottom w:w="80" w:type="dxa"/>
              <w:right w:w="85" w:type="dxa"/>
            </w:tcMar>
            <w:vAlign w:val="center"/>
          </w:tcPr>
          <w:p w14:paraId="59046682" w14:textId="77777777" w:rsidR="00000000" w:rsidRDefault="00000000">
            <w:pPr>
              <w:keepLines/>
              <w:spacing w:after="0" w:line="247" w:lineRule="auto"/>
              <w:jc w:val="right"/>
              <w:rPr>
                <w:rFonts w:hint="eastAsia"/>
              </w:rPr>
            </w:pPr>
            <w:r>
              <w:rPr>
                <w:sz w:val="21"/>
              </w:rPr>
              <w:t>0.46</w:t>
            </w:r>
          </w:p>
        </w:tc>
      </w:tr>
      <w:tr w:rsidR="00A46D1E" w14:paraId="10190B9F" w14:textId="77777777">
        <w:trPr>
          <w:cantSplit/>
          <w:jc w:val="center"/>
        </w:trPr>
        <w:tc>
          <w:tcPr>
            <w:tcW w:w="3744" w:type="dxa"/>
            <w:shd w:val="clear" w:color="auto" w:fill="FFFFFF"/>
            <w:tcMar>
              <w:top w:w="80" w:type="dxa"/>
              <w:left w:w="85" w:type="dxa"/>
              <w:bottom w:w="80" w:type="dxa"/>
              <w:right w:w="85" w:type="dxa"/>
            </w:tcMar>
            <w:vAlign w:val="center"/>
          </w:tcPr>
          <w:p w14:paraId="00147604" w14:textId="77777777" w:rsidR="00000000" w:rsidRDefault="00000000">
            <w:pPr>
              <w:keepLines/>
              <w:spacing w:after="0" w:line="247" w:lineRule="auto"/>
              <w:jc w:val="left"/>
              <w:rPr>
                <w:rFonts w:hint="eastAsia"/>
              </w:rPr>
            </w:pPr>
            <w:r>
              <w:rPr>
                <w:sz w:val="21"/>
              </w:rPr>
              <w:t>Exact 3</w:t>
            </w:r>
          </w:p>
        </w:tc>
        <w:tc>
          <w:tcPr>
            <w:tcW w:w="1152" w:type="dxa"/>
            <w:shd w:val="clear" w:color="auto" w:fill="FFFFFF"/>
            <w:tcMar>
              <w:top w:w="80" w:type="dxa"/>
              <w:left w:w="85" w:type="dxa"/>
              <w:bottom w:w="80" w:type="dxa"/>
              <w:right w:w="85" w:type="dxa"/>
            </w:tcMar>
            <w:vAlign w:val="center"/>
          </w:tcPr>
          <w:p w14:paraId="2C002935" w14:textId="77777777" w:rsidR="00000000"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1D39A11C" w14:textId="77777777" w:rsidR="00000000" w:rsidRDefault="00000000">
            <w:pPr>
              <w:keepLines/>
              <w:spacing w:after="0" w:line="247" w:lineRule="auto"/>
              <w:jc w:val="right"/>
              <w:rPr>
                <w:rFonts w:hint="eastAsia"/>
              </w:rPr>
            </w:pPr>
            <w:r>
              <w:rPr>
                <w:sz w:val="21"/>
              </w:rPr>
              <w:t>0.72</w:t>
            </w:r>
          </w:p>
        </w:tc>
        <w:tc>
          <w:tcPr>
            <w:tcW w:w="1656" w:type="dxa"/>
            <w:shd w:val="clear" w:color="auto" w:fill="FFFFFF"/>
            <w:tcMar>
              <w:top w:w="80" w:type="dxa"/>
              <w:left w:w="85" w:type="dxa"/>
              <w:bottom w:w="80" w:type="dxa"/>
              <w:right w:w="85" w:type="dxa"/>
            </w:tcMar>
            <w:vAlign w:val="center"/>
          </w:tcPr>
          <w:p w14:paraId="46E681E5" w14:textId="77777777" w:rsidR="00000000" w:rsidRDefault="00000000">
            <w:pPr>
              <w:keepLines/>
              <w:spacing w:after="0" w:line="247" w:lineRule="auto"/>
              <w:jc w:val="right"/>
              <w:rPr>
                <w:rFonts w:hint="eastAsia"/>
              </w:rPr>
            </w:pPr>
            <w:r>
              <w:rPr>
                <w:sz w:val="21"/>
              </w:rPr>
              <w:t>0.39</w:t>
            </w:r>
          </w:p>
        </w:tc>
        <w:tc>
          <w:tcPr>
            <w:tcW w:w="1800" w:type="dxa"/>
            <w:shd w:val="clear" w:color="auto" w:fill="FFFFFF"/>
            <w:tcMar>
              <w:top w:w="80" w:type="dxa"/>
              <w:left w:w="85" w:type="dxa"/>
              <w:bottom w:w="80" w:type="dxa"/>
              <w:right w:w="85" w:type="dxa"/>
            </w:tcMar>
            <w:vAlign w:val="center"/>
          </w:tcPr>
          <w:p w14:paraId="1411F60D" w14:textId="77777777" w:rsidR="00000000" w:rsidRDefault="00000000">
            <w:pPr>
              <w:keepLines/>
              <w:spacing w:after="0" w:line="247" w:lineRule="auto"/>
              <w:jc w:val="right"/>
              <w:rPr>
                <w:rFonts w:hint="eastAsia"/>
              </w:rPr>
            </w:pPr>
            <w:r>
              <w:rPr>
                <w:sz w:val="21"/>
              </w:rPr>
              <w:t>0.79</w:t>
            </w:r>
          </w:p>
        </w:tc>
      </w:tr>
      <w:tr w:rsidR="00A46D1E" w14:paraId="7D333084" w14:textId="77777777">
        <w:trPr>
          <w:cantSplit/>
          <w:jc w:val="center"/>
        </w:trPr>
        <w:tc>
          <w:tcPr>
            <w:tcW w:w="3744" w:type="dxa"/>
            <w:shd w:val="clear" w:color="auto" w:fill="FFFFFF"/>
            <w:tcMar>
              <w:top w:w="80" w:type="dxa"/>
              <w:left w:w="85" w:type="dxa"/>
              <w:bottom w:w="80" w:type="dxa"/>
              <w:right w:w="85" w:type="dxa"/>
            </w:tcMar>
            <w:vAlign w:val="center"/>
          </w:tcPr>
          <w:p w14:paraId="2BDF7D66" w14:textId="77777777" w:rsidR="00000000" w:rsidRDefault="00000000">
            <w:pPr>
              <w:keepLines/>
              <w:spacing w:after="0" w:line="247" w:lineRule="auto"/>
              <w:jc w:val="left"/>
              <w:rPr>
                <w:rFonts w:hint="eastAsia"/>
              </w:rPr>
            </w:pPr>
            <w:r>
              <w:rPr>
                <w:sz w:val="21"/>
              </w:rPr>
              <w:t>Exact 6</w:t>
            </w:r>
          </w:p>
        </w:tc>
        <w:tc>
          <w:tcPr>
            <w:tcW w:w="1152" w:type="dxa"/>
            <w:shd w:val="clear" w:color="auto" w:fill="FFFFFF"/>
            <w:tcMar>
              <w:top w:w="80" w:type="dxa"/>
              <w:left w:w="85" w:type="dxa"/>
              <w:bottom w:w="80" w:type="dxa"/>
              <w:right w:w="85" w:type="dxa"/>
            </w:tcMar>
            <w:vAlign w:val="center"/>
          </w:tcPr>
          <w:p w14:paraId="37DA7318" w14:textId="77777777" w:rsidR="00000000" w:rsidRDefault="00000000">
            <w:pPr>
              <w:keepLines/>
              <w:spacing w:after="0" w:line="247" w:lineRule="auto"/>
              <w:jc w:val="right"/>
              <w:rPr>
                <w:rFonts w:hint="eastAsia"/>
              </w:rPr>
            </w:pPr>
            <w:r>
              <w:rPr>
                <w:sz w:val="21"/>
              </w:rPr>
              <w:t>0.90</w:t>
            </w:r>
          </w:p>
        </w:tc>
        <w:tc>
          <w:tcPr>
            <w:tcW w:w="1584" w:type="dxa"/>
            <w:shd w:val="clear" w:color="auto" w:fill="FFFFFF"/>
            <w:tcMar>
              <w:top w:w="80" w:type="dxa"/>
              <w:left w:w="85" w:type="dxa"/>
              <w:bottom w:w="80" w:type="dxa"/>
              <w:right w:w="85" w:type="dxa"/>
            </w:tcMar>
            <w:vAlign w:val="center"/>
          </w:tcPr>
          <w:p w14:paraId="527E2CAB" w14:textId="77777777" w:rsidR="00000000" w:rsidRDefault="00000000">
            <w:pPr>
              <w:keepLines/>
              <w:spacing w:after="0" w:line="247" w:lineRule="auto"/>
              <w:jc w:val="right"/>
              <w:rPr>
                <w:rFonts w:hint="eastAsia"/>
              </w:rPr>
            </w:pPr>
            <w:r>
              <w:rPr>
                <w:sz w:val="21"/>
              </w:rPr>
              <w:t>0.67</w:t>
            </w:r>
          </w:p>
        </w:tc>
        <w:tc>
          <w:tcPr>
            <w:tcW w:w="1656" w:type="dxa"/>
            <w:shd w:val="clear" w:color="auto" w:fill="FFFFFF"/>
            <w:tcMar>
              <w:top w:w="80" w:type="dxa"/>
              <w:left w:w="85" w:type="dxa"/>
              <w:bottom w:w="80" w:type="dxa"/>
              <w:right w:w="85" w:type="dxa"/>
            </w:tcMar>
            <w:vAlign w:val="center"/>
          </w:tcPr>
          <w:p w14:paraId="4D848ADD" w14:textId="77777777" w:rsidR="00000000" w:rsidRDefault="00000000">
            <w:pPr>
              <w:keepLines/>
              <w:spacing w:after="0" w:line="247" w:lineRule="auto"/>
              <w:jc w:val="right"/>
              <w:rPr>
                <w:rFonts w:hint="eastAsia"/>
              </w:rPr>
            </w:pPr>
            <w:r>
              <w:rPr>
                <w:sz w:val="21"/>
              </w:rPr>
              <w:t>0.44</w:t>
            </w:r>
          </w:p>
        </w:tc>
        <w:tc>
          <w:tcPr>
            <w:tcW w:w="1800" w:type="dxa"/>
            <w:shd w:val="clear" w:color="auto" w:fill="FFFFFF"/>
            <w:tcMar>
              <w:top w:w="80" w:type="dxa"/>
              <w:left w:w="85" w:type="dxa"/>
              <w:bottom w:w="80" w:type="dxa"/>
              <w:right w:w="85" w:type="dxa"/>
            </w:tcMar>
            <w:vAlign w:val="center"/>
          </w:tcPr>
          <w:p w14:paraId="70D02BF4" w14:textId="77777777" w:rsidR="00000000" w:rsidRDefault="00000000">
            <w:pPr>
              <w:keepLines/>
              <w:spacing w:after="0" w:line="247" w:lineRule="auto"/>
              <w:jc w:val="right"/>
              <w:rPr>
                <w:rFonts w:hint="eastAsia"/>
              </w:rPr>
            </w:pPr>
            <w:r>
              <w:rPr>
                <w:sz w:val="21"/>
              </w:rPr>
              <w:t>0.77</w:t>
            </w:r>
          </w:p>
        </w:tc>
      </w:tr>
      <w:tr w:rsidR="00A46D1E" w14:paraId="5248ACF8" w14:textId="77777777">
        <w:trPr>
          <w:cantSplit/>
          <w:jc w:val="center"/>
        </w:trPr>
        <w:tc>
          <w:tcPr>
            <w:tcW w:w="3744" w:type="dxa"/>
            <w:shd w:val="clear" w:color="auto" w:fill="FFFFFF"/>
            <w:tcMar>
              <w:top w:w="80" w:type="dxa"/>
              <w:left w:w="85" w:type="dxa"/>
              <w:bottom w:w="80" w:type="dxa"/>
              <w:right w:w="85" w:type="dxa"/>
            </w:tcMar>
            <w:vAlign w:val="center"/>
          </w:tcPr>
          <w:p w14:paraId="2FD921FA" w14:textId="77777777" w:rsidR="00000000" w:rsidRDefault="00000000">
            <w:pPr>
              <w:keepLines/>
              <w:spacing w:after="0" w:line="247" w:lineRule="auto"/>
              <w:jc w:val="left"/>
              <w:rPr>
                <w:rFonts w:hint="eastAsia"/>
              </w:rPr>
            </w:pPr>
            <w:r>
              <w:rPr>
                <w:sz w:val="21"/>
              </w:rPr>
              <w:t>Plain 3 in last layer</w:t>
            </w:r>
          </w:p>
        </w:tc>
        <w:tc>
          <w:tcPr>
            <w:tcW w:w="1152" w:type="dxa"/>
            <w:shd w:val="clear" w:color="auto" w:fill="FFFFFF"/>
            <w:tcMar>
              <w:top w:w="80" w:type="dxa"/>
              <w:left w:w="85" w:type="dxa"/>
              <w:bottom w:w="80" w:type="dxa"/>
              <w:right w:w="85" w:type="dxa"/>
            </w:tcMar>
            <w:vAlign w:val="center"/>
          </w:tcPr>
          <w:p w14:paraId="37F94E8F" w14:textId="77777777" w:rsidR="00000000" w:rsidRDefault="00000000">
            <w:pPr>
              <w:keepLines/>
              <w:spacing w:after="0" w:line="247" w:lineRule="auto"/>
              <w:jc w:val="right"/>
              <w:rPr>
                <w:rFonts w:hint="eastAsia"/>
              </w:rPr>
            </w:pPr>
            <w:r>
              <w:rPr>
                <w:sz w:val="21"/>
              </w:rPr>
              <w:t>0.78</w:t>
            </w:r>
          </w:p>
        </w:tc>
        <w:tc>
          <w:tcPr>
            <w:tcW w:w="1584" w:type="dxa"/>
            <w:shd w:val="clear" w:color="auto" w:fill="FFFFFF"/>
            <w:tcMar>
              <w:top w:w="80" w:type="dxa"/>
              <w:left w:w="85" w:type="dxa"/>
              <w:bottom w:w="80" w:type="dxa"/>
              <w:right w:w="85" w:type="dxa"/>
            </w:tcMar>
            <w:vAlign w:val="center"/>
          </w:tcPr>
          <w:p w14:paraId="72479C83" w14:textId="77777777" w:rsidR="00000000" w:rsidRDefault="00000000">
            <w:pPr>
              <w:keepLines/>
              <w:spacing w:after="0" w:line="247" w:lineRule="auto"/>
              <w:jc w:val="right"/>
              <w:rPr>
                <w:rFonts w:hint="eastAsia"/>
              </w:rPr>
            </w:pPr>
            <w:r>
              <w:rPr>
                <w:sz w:val="21"/>
              </w:rPr>
              <w:t>0.57</w:t>
            </w:r>
          </w:p>
        </w:tc>
        <w:tc>
          <w:tcPr>
            <w:tcW w:w="1656" w:type="dxa"/>
            <w:shd w:val="clear" w:color="auto" w:fill="FFFFFF"/>
            <w:tcMar>
              <w:top w:w="80" w:type="dxa"/>
              <w:left w:w="85" w:type="dxa"/>
              <w:bottom w:w="80" w:type="dxa"/>
              <w:right w:w="85" w:type="dxa"/>
            </w:tcMar>
            <w:vAlign w:val="center"/>
          </w:tcPr>
          <w:p w14:paraId="404C4241" w14:textId="77777777" w:rsidR="00000000" w:rsidRDefault="00000000">
            <w:pPr>
              <w:keepLines/>
              <w:spacing w:after="0" w:line="247" w:lineRule="auto"/>
              <w:jc w:val="right"/>
              <w:rPr>
                <w:rFonts w:hint="eastAsia"/>
              </w:rPr>
            </w:pPr>
            <w:r>
              <w:rPr>
                <w:sz w:val="21"/>
              </w:rPr>
              <w:t>0.34</w:t>
            </w:r>
          </w:p>
        </w:tc>
        <w:tc>
          <w:tcPr>
            <w:tcW w:w="1800" w:type="dxa"/>
            <w:shd w:val="clear" w:color="auto" w:fill="FFFFFF"/>
            <w:tcMar>
              <w:top w:w="80" w:type="dxa"/>
              <w:left w:w="85" w:type="dxa"/>
              <w:bottom w:w="80" w:type="dxa"/>
              <w:right w:w="85" w:type="dxa"/>
            </w:tcMar>
            <w:vAlign w:val="center"/>
          </w:tcPr>
          <w:p w14:paraId="48968A69" w14:textId="77777777" w:rsidR="00000000" w:rsidRDefault="00000000">
            <w:pPr>
              <w:keepLines/>
              <w:spacing w:after="0" w:line="247" w:lineRule="auto"/>
              <w:jc w:val="right"/>
              <w:rPr>
                <w:rFonts w:hint="eastAsia"/>
              </w:rPr>
            </w:pPr>
            <w:r>
              <w:rPr>
                <w:sz w:val="21"/>
              </w:rPr>
              <w:t>0.68</w:t>
            </w:r>
          </w:p>
        </w:tc>
      </w:tr>
      <w:tr w:rsidR="00A46D1E" w14:paraId="71B1D30A" w14:textId="77777777">
        <w:trPr>
          <w:cantSplit/>
          <w:jc w:val="center"/>
        </w:trPr>
        <w:tc>
          <w:tcPr>
            <w:tcW w:w="3744" w:type="dxa"/>
            <w:shd w:val="clear" w:color="auto" w:fill="FFFFFF"/>
            <w:tcMar>
              <w:top w:w="80" w:type="dxa"/>
              <w:left w:w="85" w:type="dxa"/>
              <w:bottom w:w="80" w:type="dxa"/>
              <w:right w:w="85" w:type="dxa"/>
            </w:tcMar>
            <w:vAlign w:val="center"/>
          </w:tcPr>
          <w:p w14:paraId="4920833B" w14:textId="77777777" w:rsidR="00000000" w:rsidRDefault="00000000">
            <w:pPr>
              <w:keepLines/>
              <w:spacing w:after="0" w:line="247" w:lineRule="auto"/>
              <w:jc w:val="left"/>
              <w:rPr>
                <w:rFonts w:hint="eastAsia"/>
              </w:rPr>
            </w:pPr>
            <w:r>
              <w:rPr>
                <w:sz w:val="21"/>
              </w:rPr>
              <w:t>Plain 6 in last layer</w:t>
            </w:r>
          </w:p>
        </w:tc>
        <w:tc>
          <w:tcPr>
            <w:tcW w:w="1152" w:type="dxa"/>
            <w:shd w:val="clear" w:color="auto" w:fill="FFFFFF"/>
            <w:tcMar>
              <w:top w:w="80" w:type="dxa"/>
              <w:left w:w="85" w:type="dxa"/>
              <w:bottom w:w="80" w:type="dxa"/>
              <w:right w:w="85" w:type="dxa"/>
            </w:tcMar>
            <w:vAlign w:val="center"/>
          </w:tcPr>
          <w:p w14:paraId="7F573FCD" w14:textId="77777777" w:rsidR="00000000" w:rsidRDefault="00000000">
            <w:pPr>
              <w:keepLines/>
              <w:spacing w:after="0" w:line="247" w:lineRule="auto"/>
              <w:jc w:val="right"/>
              <w:rPr>
                <w:rFonts w:hint="eastAsia"/>
              </w:rPr>
            </w:pPr>
            <w:r>
              <w:rPr>
                <w:sz w:val="21"/>
              </w:rPr>
              <w:t>0.55</w:t>
            </w:r>
          </w:p>
        </w:tc>
        <w:tc>
          <w:tcPr>
            <w:tcW w:w="1584" w:type="dxa"/>
            <w:shd w:val="clear" w:color="auto" w:fill="FFFFFF"/>
            <w:tcMar>
              <w:top w:w="80" w:type="dxa"/>
              <w:left w:w="85" w:type="dxa"/>
              <w:bottom w:w="80" w:type="dxa"/>
              <w:right w:w="85" w:type="dxa"/>
            </w:tcMar>
            <w:vAlign w:val="center"/>
          </w:tcPr>
          <w:p w14:paraId="5137A5B7" w14:textId="77777777" w:rsidR="00000000" w:rsidRDefault="00000000">
            <w:pPr>
              <w:keepLines/>
              <w:spacing w:after="0" w:line="247" w:lineRule="auto"/>
              <w:jc w:val="right"/>
              <w:rPr>
                <w:rFonts w:hint="eastAsia"/>
              </w:rPr>
            </w:pPr>
            <w:r>
              <w:rPr>
                <w:sz w:val="21"/>
              </w:rPr>
              <w:t>0.41</w:t>
            </w:r>
          </w:p>
        </w:tc>
        <w:tc>
          <w:tcPr>
            <w:tcW w:w="1656" w:type="dxa"/>
            <w:shd w:val="clear" w:color="auto" w:fill="FFFFFF"/>
            <w:tcMar>
              <w:top w:w="80" w:type="dxa"/>
              <w:left w:w="85" w:type="dxa"/>
              <w:bottom w:w="80" w:type="dxa"/>
              <w:right w:w="85" w:type="dxa"/>
            </w:tcMar>
            <w:vAlign w:val="center"/>
          </w:tcPr>
          <w:p w14:paraId="5EDD3C43" w14:textId="77777777" w:rsidR="00000000" w:rsidRDefault="00000000">
            <w:pPr>
              <w:keepLines/>
              <w:spacing w:after="0" w:line="247" w:lineRule="auto"/>
              <w:jc w:val="right"/>
              <w:rPr>
                <w:rFonts w:hint="eastAsia"/>
              </w:rPr>
            </w:pPr>
            <w:r>
              <w:rPr>
                <w:sz w:val="21"/>
              </w:rPr>
              <w:t>0.37</w:t>
            </w:r>
          </w:p>
        </w:tc>
        <w:tc>
          <w:tcPr>
            <w:tcW w:w="1800" w:type="dxa"/>
            <w:shd w:val="clear" w:color="auto" w:fill="FFFFFF"/>
            <w:tcMar>
              <w:top w:w="80" w:type="dxa"/>
              <w:left w:w="85" w:type="dxa"/>
              <w:bottom w:w="80" w:type="dxa"/>
              <w:right w:w="85" w:type="dxa"/>
            </w:tcMar>
            <w:vAlign w:val="center"/>
          </w:tcPr>
          <w:p w14:paraId="685DCDEC" w14:textId="77777777" w:rsidR="00000000" w:rsidRDefault="00000000">
            <w:pPr>
              <w:keepLines/>
              <w:spacing w:after="0" w:line="247" w:lineRule="auto"/>
              <w:jc w:val="right"/>
              <w:rPr>
                <w:rFonts w:hint="eastAsia"/>
              </w:rPr>
            </w:pPr>
            <w:r>
              <w:rPr>
                <w:sz w:val="21"/>
              </w:rPr>
              <w:t>0.64</w:t>
            </w:r>
          </w:p>
        </w:tc>
      </w:tr>
      <w:tr w:rsidR="00A46D1E" w14:paraId="3C8EAC64" w14:textId="77777777">
        <w:trPr>
          <w:cantSplit/>
          <w:jc w:val="center"/>
        </w:trPr>
        <w:tc>
          <w:tcPr>
            <w:tcW w:w="3744" w:type="dxa"/>
            <w:shd w:val="clear" w:color="auto" w:fill="FFFFFF"/>
            <w:tcMar>
              <w:top w:w="80" w:type="dxa"/>
              <w:left w:w="85" w:type="dxa"/>
              <w:bottom w:w="80" w:type="dxa"/>
              <w:right w:w="85" w:type="dxa"/>
            </w:tcMar>
            <w:vAlign w:val="center"/>
          </w:tcPr>
          <w:p w14:paraId="4DFA0D95" w14:textId="77777777" w:rsidR="00000000" w:rsidRDefault="00000000">
            <w:pPr>
              <w:keepLines/>
              <w:spacing w:after="0" w:line="247" w:lineRule="auto"/>
              <w:jc w:val="left"/>
              <w:rPr>
                <w:rFonts w:hint="eastAsia"/>
              </w:rPr>
            </w:pPr>
            <w:r>
              <w:rPr>
                <w:sz w:val="21"/>
              </w:rPr>
              <w:t>Trained score text</w:t>
            </w:r>
          </w:p>
        </w:tc>
        <w:tc>
          <w:tcPr>
            <w:tcW w:w="1152" w:type="dxa"/>
            <w:shd w:val="clear" w:color="auto" w:fill="FFFFFF"/>
            <w:tcMar>
              <w:top w:w="80" w:type="dxa"/>
              <w:left w:w="85" w:type="dxa"/>
              <w:bottom w:w="80" w:type="dxa"/>
              <w:right w:w="85" w:type="dxa"/>
            </w:tcMar>
            <w:vAlign w:val="center"/>
          </w:tcPr>
          <w:p w14:paraId="0CE7FD26" w14:textId="77777777" w:rsidR="00000000" w:rsidRDefault="00000000">
            <w:pPr>
              <w:keepLines/>
              <w:spacing w:after="0" w:line="247" w:lineRule="auto"/>
              <w:jc w:val="right"/>
              <w:rPr>
                <w:rFonts w:hint="eastAsia"/>
              </w:rPr>
            </w:pPr>
            <w:r>
              <w:rPr>
                <w:sz w:val="21"/>
              </w:rPr>
              <w:t>0.98</w:t>
            </w:r>
          </w:p>
        </w:tc>
        <w:tc>
          <w:tcPr>
            <w:tcW w:w="1584" w:type="dxa"/>
            <w:shd w:val="clear" w:color="auto" w:fill="FFFFFF"/>
            <w:tcMar>
              <w:top w:w="80" w:type="dxa"/>
              <w:left w:w="85" w:type="dxa"/>
              <w:bottom w:w="80" w:type="dxa"/>
              <w:right w:w="85" w:type="dxa"/>
            </w:tcMar>
            <w:vAlign w:val="center"/>
          </w:tcPr>
          <w:p w14:paraId="3AE7637C" w14:textId="77777777" w:rsidR="00000000" w:rsidRDefault="00000000">
            <w:pPr>
              <w:keepLines/>
              <w:spacing w:after="0" w:line="247" w:lineRule="auto"/>
              <w:jc w:val="right"/>
              <w:rPr>
                <w:rFonts w:hint="eastAsia"/>
              </w:rPr>
            </w:pPr>
            <w:r>
              <w:rPr>
                <w:sz w:val="21"/>
              </w:rPr>
              <w:t>0.75</w:t>
            </w:r>
          </w:p>
        </w:tc>
        <w:tc>
          <w:tcPr>
            <w:tcW w:w="1656" w:type="dxa"/>
            <w:shd w:val="clear" w:color="auto" w:fill="FFFFFF"/>
            <w:tcMar>
              <w:top w:w="80" w:type="dxa"/>
              <w:left w:w="85" w:type="dxa"/>
              <w:bottom w:w="80" w:type="dxa"/>
              <w:right w:w="85" w:type="dxa"/>
            </w:tcMar>
            <w:vAlign w:val="center"/>
          </w:tcPr>
          <w:p w14:paraId="59E06D3A" w14:textId="77777777" w:rsidR="00000000" w:rsidRDefault="00000000">
            <w:pPr>
              <w:keepLines/>
              <w:spacing w:after="0" w:line="247" w:lineRule="auto"/>
              <w:jc w:val="right"/>
              <w:rPr>
                <w:rFonts w:hint="eastAsia"/>
              </w:rPr>
            </w:pPr>
            <w:r>
              <w:rPr>
                <w:sz w:val="21"/>
              </w:rPr>
              <w:t>0.12</w:t>
            </w:r>
          </w:p>
        </w:tc>
        <w:tc>
          <w:tcPr>
            <w:tcW w:w="1800" w:type="dxa"/>
            <w:shd w:val="clear" w:color="auto" w:fill="FFFFFF"/>
            <w:tcMar>
              <w:top w:w="80" w:type="dxa"/>
              <w:left w:w="85" w:type="dxa"/>
              <w:bottom w:w="80" w:type="dxa"/>
              <w:right w:w="85" w:type="dxa"/>
            </w:tcMar>
            <w:vAlign w:val="center"/>
          </w:tcPr>
          <w:p w14:paraId="11CB3A77" w14:textId="77777777" w:rsidR="00000000" w:rsidRDefault="00000000">
            <w:pPr>
              <w:keepLines/>
              <w:spacing w:after="0" w:line="247" w:lineRule="auto"/>
              <w:jc w:val="right"/>
              <w:rPr>
                <w:rFonts w:hint="eastAsia"/>
              </w:rPr>
            </w:pPr>
            <w:r>
              <w:rPr>
                <w:sz w:val="21"/>
              </w:rPr>
              <w:t>0.02</w:t>
            </w:r>
          </w:p>
        </w:tc>
      </w:tr>
    </w:tbl>
    <w:p w14:paraId="487844E8" w14:textId="77777777" w:rsidR="00201308" w:rsidRDefault="00000000">
      <w:pPr>
        <w:keepNext/>
        <w:rPr>
          <w:rFonts w:hint="eastAsia"/>
        </w:rPr>
      </w:pPr>
      <w:r>
        <w:rPr>
          <w:b/>
        </w:rPr>
        <w:t>Table A2 Reported local mass ratios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232"/>
        <w:gridCol w:w="2952"/>
      </w:tblGrid>
      <w:tr w:rsidR="00A46D1E" w14:paraId="0149C892" w14:textId="77777777">
        <w:trPr>
          <w:cantSplit/>
          <w:tblHeader/>
          <w:jc w:val="center"/>
        </w:trPr>
        <w:tc>
          <w:tcPr>
            <w:tcW w:w="4752" w:type="dxa"/>
            <w:shd w:val="clear" w:color="auto" w:fill="EAEAEA"/>
            <w:tcMar>
              <w:top w:w="80" w:type="dxa"/>
              <w:left w:w="85" w:type="dxa"/>
              <w:bottom w:w="80" w:type="dxa"/>
              <w:right w:w="85" w:type="dxa"/>
            </w:tcMar>
            <w:vAlign w:val="center"/>
          </w:tcPr>
          <w:p w14:paraId="48F8442F" w14:textId="77777777" w:rsidR="00000000" w:rsidRDefault="00000000">
            <w:pPr>
              <w:keepNext/>
              <w:keepLines/>
              <w:spacing w:after="0" w:line="247" w:lineRule="auto"/>
              <w:jc w:val="left"/>
              <w:rPr>
                <w:rFonts w:hint="eastAsia"/>
              </w:rPr>
            </w:pPr>
            <w:r>
              <w:rPr>
                <w:b/>
                <w:sz w:val="21"/>
              </w:rPr>
              <w:t>Bias and strength</w:t>
            </w:r>
          </w:p>
        </w:tc>
        <w:tc>
          <w:tcPr>
            <w:tcW w:w="2232" w:type="dxa"/>
            <w:shd w:val="clear" w:color="auto" w:fill="EAEAEA"/>
            <w:tcMar>
              <w:top w:w="80" w:type="dxa"/>
              <w:left w:w="85" w:type="dxa"/>
              <w:bottom w:w="80" w:type="dxa"/>
              <w:right w:w="85" w:type="dxa"/>
            </w:tcMar>
            <w:vAlign w:val="center"/>
          </w:tcPr>
          <w:p w14:paraId="775C98FC" w14:textId="77777777" w:rsidR="00000000" w:rsidRDefault="00000000">
            <w:pPr>
              <w:keepNext/>
              <w:keepLines/>
              <w:spacing w:after="0" w:line="247" w:lineRule="auto"/>
              <w:jc w:val="right"/>
              <w:rPr>
                <w:rFonts w:hint="eastAsia"/>
              </w:rPr>
            </w:pPr>
            <w:r>
              <w:rPr>
                <w:b/>
                <w:sz w:val="21"/>
              </w:rPr>
              <w:t>Median mass ratio</w:t>
            </w:r>
          </w:p>
        </w:tc>
        <w:tc>
          <w:tcPr>
            <w:tcW w:w="2952" w:type="dxa"/>
            <w:shd w:val="clear" w:color="auto" w:fill="EAEAEA"/>
            <w:tcMar>
              <w:top w:w="80" w:type="dxa"/>
              <w:left w:w="85" w:type="dxa"/>
              <w:bottom w:w="80" w:type="dxa"/>
              <w:right w:w="85" w:type="dxa"/>
            </w:tcMar>
            <w:vAlign w:val="center"/>
          </w:tcPr>
          <w:p w14:paraId="3665FA8D" w14:textId="77777777" w:rsidR="00000000" w:rsidRDefault="00000000">
            <w:pPr>
              <w:keepNext/>
              <w:keepLines/>
              <w:spacing w:after="0" w:line="247" w:lineRule="auto"/>
              <w:jc w:val="right"/>
              <w:rPr>
                <w:rFonts w:hint="eastAsia"/>
              </w:rPr>
            </w:pPr>
            <w:r>
              <w:rPr>
                <w:b/>
                <w:sz w:val="21"/>
              </w:rPr>
              <w:t>Fraction outside the band</w:t>
            </w:r>
          </w:p>
        </w:tc>
      </w:tr>
      <w:tr w:rsidR="00A46D1E" w14:paraId="7D1CBCCC" w14:textId="77777777">
        <w:trPr>
          <w:cantSplit/>
          <w:jc w:val="center"/>
        </w:trPr>
        <w:tc>
          <w:tcPr>
            <w:tcW w:w="4752" w:type="dxa"/>
            <w:shd w:val="clear" w:color="auto" w:fill="FFFFFF"/>
            <w:tcMar>
              <w:top w:w="80" w:type="dxa"/>
              <w:left w:w="85" w:type="dxa"/>
              <w:bottom w:w="80" w:type="dxa"/>
              <w:right w:w="85" w:type="dxa"/>
            </w:tcMar>
            <w:vAlign w:val="center"/>
          </w:tcPr>
          <w:p w14:paraId="06A0383F" w14:textId="77777777" w:rsidR="00000000" w:rsidRDefault="00000000">
            <w:pPr>
              <w:keepLines/>
              <w:spacing w:after="0" w:line="247" w:lineRule="auto"/>
              <w:jc w:val="left"/>
              <w:rPr>
                <w:rFonts w:hint="eastAsia"/>
              </w:rPr>
            </w:pPr>
            <w:r>
              <w:rPr>
                <w:sz w:val="21"/>
              </w:rPr>
              <w:t>None</w:t>
            </w:r>
          </w:p>
        </w:tc>
        <w:tc>
          <w:tcPr>
            <w:tcW w:w="2232" w:type="dxa"/>
            <w:shd w:val="clear" w:color="auto" w:fill="FFFFFF"/>
            <w:tcMar>
              <w:top w:w="80" w:type="dxa"/>
              <w:left w:w="85" w:type="dxa"/>
              <w:bottom w:w="80" w:type="dxa"/>
              <w:right w:w="85" w:type="dxa"/>
            </w:tcMar>
            <w:vAlign w:val="center"/>
          </w:tcPr>
          <w:p w14:paraId="4B9A8CFF" w14:textId="77777777" w:rsidR="00000000"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031FFC3F" w14:textId="77777777" w:rsidR="00000000" w:rsidRDefault="00000000">
            <w:pPr>
              <w:keepLines/>
              <w:spacing w:after="0" w:line="247" w:lineRule="auto"/>
              <w:jc w:val="right"/>
              <w:rPr>
                <w:rFonts w:hint="eastAsia"/>
              </w:rPr>
            </w:pPr>
            <w:r>
              <w:rPr>
                <w:sz w:val="21"/>
              </w:rPr>
              <w:t>0.00</w:t>
            </w:r>
          </w:p>
        </w:tc>
      </w:tr>
      <w:tr w:rsidR="00A46D1E" w14:paraId="3AD8C334" w14:textId="77777777">
        <w:trPr>
          <w:cantSplit/>
          <w:jc w:val="center"/>
        </w:trPr>
        <w:tc>
          <w:tcPr>
            <w:tcW w:w="4752" w:type="dxa"/>
            <w:shd w:val="clear" w:color="auto" w:fill="FFFFFF"/>
            <w:tcMar>
              <w:top w:w="80" w:type="dxa"/>
              <w:left w:w="85" w:type="dxa"/>
              <w:bottom w:w="80" w:type="dxa"/>
              <w:right w:w="85" w:type="dxa"/>
            </w:tcMar>
            <w:vAlign w:val="center"/>
          </w:tcPr>
          <w:p w14:paraId="5283DBFE" w14:textId="77777777" w:rsidR="00000000" w:rsidRDefault="00000000">
            <w:pPr>
              <w:keepLines/>
              <w:spacing w:after="0" w:line="247" w:lineRule="auto"/>
              <w:jc w:val="left"/>
              <w:rPr>
                <w:rFonts w:hint="eastAsia"/>
              </w:rPr>
            </w:pPr>
            <w:r>
              <w:rPr>
                <w:sz w:val="21"/>
              </w:rPr>
              <w:t>Plain 1</w:t>
            </w:r>
          </w:p>
        </w:tc>
        <w:tc>
          <w:tcPr>
            <w:tcW w:w="2232" w:type="dxa"/>
            <w:shd w:val="clear" w:color="auto" w:fill="FFFFFF"/>
            <w:tcMar>
              <w:top w:w="80" w:type="dxa"/>
              <w:left w:w="85" w:type="dxa"/>
              <w:bottom w:w="80" w:type="dxa"/>
              <w:right w:w="85" w:type="dxa"/>
            </w:tcMar>
            <w:vAlign w:val="center"/>
          </w:tcPr>
          <w:p w14:paraId="279B6FD3" w14:textId="77777777" w:rsidR="00000000" w:rsidRDefault="00000000">
            <w:pPr>
              <w:keepLines/>
              <w:spacing w:after="0" w:line="247" w:lineRule="auto"/>
              <w:jc w:val="right"/>
              <w:rPr>
                <w:rFonts w:hint="eastAsia"/>
              </w:rPr>
            </w:pPr>
            <w:r>
              <w:rPr>
                <w:sz w:val="21"/>
              </w:rPr>
              <w:t>1.078</w:t>
            </w:r>
          </w:p>
        </w:tc>
        <w:tc>
          <w:tcPr>
            <w:tcW w:w="2952" w:type="dxa"/>
            <w:shd w:val="clear" w:color="auto" w:fill="FFFFFF"/>
            <w:tcMar>
              <w:top w:w="80" w:type="dxa"/>
              <w:left w:w="85" w:type="dxa"/>
              <w:bottom w:w="80" w:type="dxa"/>
              <w:right w:w="85" w:type="dxa"/>
            </w:tcMar>
            <w:vAlign w:val="center"/>
          </w:tcPr>
          <w:p w14:paraId="111DAF3F" w14:textId="77777777" w:rsidR="00000000" w:rsidRDefault="00000000">
            <w:pPr>
              <w:keepLines/>
              <w:spacing w:after="0" w:line="247" w:lineRule="auto"/>
              <w:jc w:val="right"/>
              <w:rPr>
                <w:rFonts w:hint="eastAsia"/>
              </w:rPr>
            </w:pPr>
            <w:r>
              <w:rPr>
                <w:sz w:val="21"/>
              </w:rPr>
              <w:t>0.48</w:t>
            </w:r>
          </w:p>
        </w:tc>
      </w:tr>
      <w:tr w:rsidR="00A46D1E" w14:paraId="466D58ED" w14:textId="77777777">
        <w:trPr>
          <w:cantSplit/>
          <w:jc w:val="center"/>
        </w:trPr>
        <w:tc>
          <w:tcPr>
            <w:tcW w:w="4752" w:type="dxa"/>
            <w:shd w:val="clear" w:color="auto" w:fill="FFFFFF"/>
            <w:tcMar>
              <w:top w:w="80" w:type="dxa"/>
              <w:left w:w="85" w:type="dxa"/>
              <w:bottom w:w="80" w:type="dxa"/>
              <w:right w:w="85" w:type="dxa"/>
            </w:tcMar>
            <w:vAlign w:val="center"/>
          </w:tcPr>
          <w:p w14:paraId="28C56806" w14:textId="77777777" w:rsidR="00000000" w:rsidRDefault="00000000">
            <w:pPr>
              <w:keepLines/>
              <w:spacing w:after="0" w:line="247" w:lineRule="auto"/>
              <w:jc w:val="left"/>
              <w:rPr>
                <w:rFonts w:hint="eastAsia"/>
              </w:rPr>
            </w:pPr>
            <w:r>
              <w:rPr>
                <w:sz w:val="21"/>
              </w:rPr>
              <w:t>Plain 3</w:t>
            </w:r>
          </w:p>
        </w:tc>
        <w:tc>
          <w:tcPr>
            <w:tcW w:w="2232" w:type="dxa"/>
            <w:shd w:val="clear" w:color="auto" w:fill="FFFFFF"/>
            <w:tcMar>
              <w:top w:w="80" w:type="dxa"/>
              <w:left w:w="85" w:type="dxa"/>
              <w:bottom w:w="80" w:type="dxa"/>
              <w:right w:w="85" w:type="dxa"/>
            </w:tcMar>
            <w:vAlign w:val="center"/>
          </w:tcPr>
          <w:p w14:paraId="3834889E" w14:textId="77777777" w:rsidR="00000000" w:rsidRDefault="00000000">
            <w:pPr>
              <w:keepLines/>
              <w:spacing w:after="0" w:line="247" w:lineRule="auto"/>
              <w:jc w:val="right"/>
              <w:rPr>
                <w:rFonts w:hint="eastAsia"/>
              </w:rPr>
            </w:pPr>
            <w:r>
              <w:rPr>
                <w:sz w:val="21"/>
              </w:rPr>
              <w:t>1.332</w:t>
            </w:r>
          </w:p>
        </w:tc>
        <w:tc>
          <w:tcPr>
            <w:tcW w:w="2952" w:type="dxa"/>
            <w:shd w:val="clear" w:color="auto" w:fill="FFFFFF"/>
            <w:tcMar>
              <w:top w:w="80" w:type="dxa"/>
              <w:left w:w="85" w:type="dxa"/>
              <w:bottom w:w="80" w:type="dxa"/>
              <w:right w:w="85" w:type="dxa"/>
            </w:tcMar>
            <w:vAlign w:val="center"/>
          </w:tcPr>
          <w:p w14:paraId="5269F874" w14:textId="77777777" w:rsidR="00000000" w:rsidRDefault="00000000">
            <w:pPr>
              <w:keepLines/>
              <w:spacing w:after="0" w:line="247" w:lineRule="auto"/>
              <w:jc w:val="right"/>
              <w:rPr>
                <w:rFonts w:hint="eastAsia"/>
              </w:rPr>
            </w:pPr>
            <w:r>
              <w:rPr>
                <w:sz w:val="21"/>
              </w:rPr>
              <w:t>0.78</w:t>
            </w:r>
          </w:p>
        </w:tc>
      </w:tr>
      <w:tr w:rsidR="00A46D1E" w14:paraId="56BA41D7" w14:textId="77777777">
        <w:trPr>
          <w:cantSplit/>
          <w:jc w:val="center"/>
        </w:trPr>
        <w:tc>
          <w:tcPr>
            <w:tcW w:w="4752" w:type="dxa"/>
            <w:shd w:val="clear" w:color="auto" w:fill="FFFFFF"/>
            <w:tcMar>
              <w:top w:w="80" w:type="dxa"/>
              <w:left w:w="85" w:type="dxa"/>
              <w:bottom w:w="80" w:type="dxa"/>
              <w:right w:w="85" w:type="dxa"/>
            </w:tcMar>
            <w:vAlign w:val="center"/>
          </w:tcPr>
          <w:p w14:paraId="6BF94D51" w14:textId="77777777" w:rsidR="00000000" w:rsidRDefault="00000000">
            <w:pPr>
              <w:keepLines/>
              <w:spacing w:after="0" w:line="247" w:lineRule="auto"/>
              <w:jc w:val="left"/>
              <w:rPr>
                <w:rFonts w:hint="eastAsia"/>
              </w:rPr>
            </w:pPr>
            <w:r>
              <w:rPr>
                <w:sz w:val="21"/>
              </w:rPr>
              <w:t>Plain 6</w:t>
            </w:r>
          </w:p>
        </w:tc>
        <w:tc>
          <w:tcPr>
            <w:tcW w:w="2232" w:type="dxa"/>
            <w:shd w:val="clear" w:color="auto" w:fill="FFFFFF"/>
            <w:tcMar>
              <w:top w:w="80" w:type="dxa"/>
              <w:left w:w="85" w:type="dxa"/>
              <w:bottom w:w="80" w:type="dxa"/>
              <w:right w:w="85" w:type="dxa"/>
            </w:tcMar>
            <w:vAlign w:val="center"/>
          </w:tcPr>
          <w:p w14:paraId="561818BB" w14:textId="77777777" w:rsidR="00000000" w:rsidRDefault="00000000">
            <w:pPr>
              <w:keepLines/>
              <w:spacing w:after="0" w:line="247" w:lineRule="auto"/>
              <w:jc w:val="right"/>
              <w:rPr>
                <w:rFonts w:hint="eastAsia"/>
              </w:rPr>
            </w:pPr>
            <w:r>
              <w:rPr>
                <w:sz w:val="21"/>
              </w:rPr>
              <w:t>1.428</w:t>
            </w:r>
          </w:p>
        </w:tc>
        <w:tc>
          <w:tcPr>
            <w:tcW w:w="2952" w:type="dxa"/>
            <w:shd w:val="clear" w:color="auto" w:fill="FFFFFF"/>
            <w:tcMar>
              <w:top w:w="80" w:type="dxa"/>
              <w:left w:w="85" w:type="dxa"/>
              <w:bottom w:w="80" w:type="dxa"/>
              <w:right w:w="85" w:type="dxa"/>
            </w:tcMar>
            <w:vAlign w:val="center"/>
          </w:tcPr>
          <w:p w14:paraId="7579A4F5" w14:textId="77777777" w:rsidR="00000000" w:rsidRDefault="00000000">
            <w:pPr>
              <w:keepLines/>
              <w:spacing w:after="0" w:line="247" w:lineRule="auto"/>
              <w:jc w:val="right"/>
              <w:rPr>
                <w:rFonts w:hint="eastAsia"/>
              </w:rPr>
            </w:pPr>
            <w:r>
              <w:rPr>
                <w:sz w:val="21"/>
              </w:rPr>
              <w:t>0.84</w:t>
            </w:r>
          </w:p>
        </w:tc>
      </w:tr>
      <w:tr w:rsidR="00A46D1E" w14:paraId="25DD7F40" w14:textId="77777777">
        <w:trPr>
          <w:cantSplit/>
          <w:jc w:val="center"/>
        </w:trPr>
        <w:tc>
          <w:tcPr>
            <w:tcW w:w="4752" w:type="dxa"/>
            <w:shd w:val="clear" w:color="auto" w:fill="FFFFFF"/>
            <w:tcMar>
              <w:top w:w="80" w:type="dxa"/>
              <w:left w:w="85" w:type="dxa"/>
              <w:bottom w:w="80" w:type="dxa"/>
              <w:right w:w="85" w:type="dxa"/>
            </w:tcMar>
            <w:vAlign w:val="center"/>
          </w:tcPr>
          <w:p w14:paraId="427CB23E" w14:textId="77777777" w:rsidR="00000000" w:rsidRDefault="00000000">
            <w:pPr>
              <w:keepLines/>
              <w:spacing w:after="0" w:line="247" w:lineRule="auto"/>
              <w:jc w:val="left"/>
              <w:rPr>
                <w:rFonts w:hint="eastAsia"/>
              </w:rPr>
            </w:pPr>
            <w:r>
              <w:rPr>
                <w:sz w:val="21"/>
              </w:rPr>
              <w:t>Uniform 1</w:t>
            </w:r>
          </w:p>
        </w:tc>
        <w:tc>
          <w:tcPr>
            <w:tcW w:w="2232" w:type="dxa"/>
            <w:shd w:val="clear" w:color="auto" w:fill="FFFFFF"/>
            <w:tcMar>
              <w:top w:w="80" w:type="dxa"/>
              <w:left w:w="85" w:type="dxa"/>
              <w:bottom w:w="80" w:type="dxa"/>
              <w:right w:w="85" w:type="dxa"/>
            </w:tcMar>
            <w:vAlign w:val="center"/>
          </w:tcPr>
          <w:p w14:paraId="44CEC5E5" w14:textId="77777777" w:rsidR="00000000" w:rsidRDefault="00000000">
            <w:pPr>
              <w:keepLines/>
              <w:spacing w:after="0" w:line="247" w:lineRule="auto"/>
              <w:jc w:val="right"/>
              <w:rPr>
                <w:rFonts w:hint="eastAsia"/>
              </w:rPr>
            </w:pPr>
            <w:r>
              <w:rPr>
                <w:sz w:val="21"/>
              </w:rPr>
              <w:t>1.003</w:t>
            </w:r>
          </w:p>
        </w:tc>
        <w:tc>
          <w:tcPr>
            <w:tcW w:w="2952" w:type="dxa"/>
            <w:shd w:val="clear" w:color="auto" w:fill="FFFFFF"/>
            <w:tcMar>
              <w:top w:w="80" w:type="dxa"/>
              <w:left w:w="85" w:type="dxa"/>
              <w:bottom w:w="80" w:type="dxa"/>
              <w:right w:w="85" w:type="dxa"/>
            </w:tcMar>
            <w:vAlign w:val="center"/>
          </w:tcPr>
          <w:p w14:paraId="4B8AC612" w14:textId="77777777" w:rsidR="00000000" w:rsidRDefault="00000000">
            <w:pPr>
              <w:keepLines/>
              <w:spacing w:after="0" w:line="247" w:lineRule="auto"/>
              <w:jc w:val="right"/>
              <w:rPr>
                <w:rFonts w:hint="eastAsia"/>
              </w:rPr>
            </w:pPr>
            <w:r>
              <w:rPr>
                <w:sz w:val="21"/>
              </w:rPr>
              <w:t>0.35</w:t>
            </w:r>
          </w:p>
        </w:tc>
      </w:tr>
      <w:tr w:rsidR="00A46D1E" w14:paraId="69D8EDDF" w14:textId="77777777">
        <w:trPr>
          <w:cantSplit/>
          <w:jc w:val="center"/>
        </w:trPr>
        <w:tc>
          <w:tcPr>
            <w:tcW w:w="4752" w:type="dxa"/>
            <w:shd w:val="clear" w:color="auto" w:fill="FFFFFF"/>
            <w:tcMar>
              <w:top w:w="80" w:type="dxa"/>
              <w:left w:w="85" w:type="dxa"/>
              <w:bottom w:w="80" w:type="dxa"/>
              <w:right w:w="85" w:type="dxa"/>
            </w:tcMar>
            <w:vAlign w:val="center"/>
          </w:tcPr>
          <w:p w14:paraId="3D678481" w14:textId="77777777" w:rsidR="00000000" w:rsidRDefault="00000000">
            <w:pPr>
              <w:keepLines/>
              <w:spacing w:after="0" w:line="247" w:lineRule="auto"/>
              <w:jc w:val="left"/>
              <w:rPr>
                <w:rFonts w:hint="eastAsia"/>
              </w:rPr>
            </w:pPr>
            <w:r>
              <w:rPr>
                <w:sz w:val="21"/>
              </w:rPr>
              <w:t>Uniform 3</w:t>
            </w:r>
          </w:p>
        </w:tc>
        <w:tc>
          <w:tcPr>
            <w:tcW w:w="2232" w:type="dxa"/>
            <w:shd w:val="clear" w:color="auto" w:fill="FFFFFF"/>
            <w:tcMar>
              <w:top w:w="80" w:type="dxa"/>
              <w:left w:w="85" w:type="dxa"/>
              <w:bottom w:w="80" w:type="dxa"/>
              <w:right w:w="85" w:type="dxa"/>
            </w:tcMar>
            <w:vAlign w:val="center"/>
          </w:tcPr>
          <w:p w14:paraId="475322ED" w14:textId="77777777" w:rsidR="00000000" w:rsidRDefault="00000000">
            <w:pPr>
              <w:keepLines/>
              <w:spacing w:after="0" w:line="247" w:lineRule="auto"/>
              <w:jc w:val="right"/>
              <w:rPr>
                <w:rFonts w:hint="eastAsia"/>
              </w:rPr>
            </w:pPr>
            <w:r>
              <w:rPr>
                <w:sz w:val="21"/>
              </w:rPr>
              <w:t>1.004</w:t>
            </w:r>
          </w:p>
        </w:tc>
        <w:tc>
          <w:tcPr>
            <w:tcW w:w="2952" w:type="dxa"/>
            <w:shd w:val="clear" w:color="auto" w:fill="FFFFFF"/>
            <w:tcMar>
              <w:top w:w="80" w:type="dxa"/>
              <w:left w:w="85" w:type="dxa"/>
              <w:bottom w:w="80" w:type="dxa"/>
              <w:right w:w="85" w:type="dxa"/>
            </w:tcMar>
            <w:vAlign w:val="center"/>
          </w:tcPr>
          <w:p w14:paraId="5B6FC4AC" w14:textId="77777777" w:rsidR="00000000" w:rsidRDefault="00000000">
            <w:pPr>
              <w:keepLines/>
              <w:spacing w:after="0" w:line="247" w:lineRule="auto"/>
              <w:jc w:val="right"/>
              <w:rPr>
                <w:rFonts w:hint="eastAsia"/>
              </w:rPr>
            </w:pPr>
            <w:r>
              <w:rPr>
                <w:sz w:val="21"/>
              </w:rPr>
              <w:t>0.49</w:t>
            </w:r>
          </w:p>
        </w:tc>
      </w:tr>
      <w:tr w:rsidR="00A46D1E" w14:paraId="17E5EC5D" w14:textId="77777777">
        <w:trPr>
          <w:cantSplit/>
          <w:jc w:val="center"/>
        </w:trPr>
        <w:tc>
          <w:tcPr>
            <w:tcW w:w="4752" w:type="dxa"/>
            <w:shd w:val="clear" w:color="auto" w:fill="FFFFFF"/>
            <w:tcMar>
              <w:top w:w="80" w:type="dxa"/>
              <w:left w:w="85" w:type="dxa"/>
              <w:bottom w:w="80" w:type="dxa"/>
              <w:right w:w="85" w:type="dxa"/>
            </w:tcMar>
            <w:vAlign w:val="center"/>
          </w:tcPr>
          <w:p w14:paraId="422A79B9" w14:textId="77777777" w:rsidR="00000000" w:rsidRDefault="00000000">
            <w:pPr>
              <w:keepLines/>
              <w:spacing w:after="0" w:line="247" w:lineRule="auto"/>
              <w:jc w:val="left"/>
              <w:rPr>
                <w:rFonts w:hint="eastAsia"/>
              </w:rPr>
            </w:pPr>
            <w:r>
              <w:rPr>
                <w:sz w:val="21"/>
              </w:rPr>
              <w:t>Uniform 6</w:t>
            </w:r>
          </w:p>
        </w:tc>
        <w:tc>
          <w:tcPr>
            <w:tcW w:w="2232" w:type="dxa"/>
            <w:shd w:val="clear" w:color="auto" w:fill="FFFFFF"/>
            <w:tcMar>
              <w:top w:w="80" w:type="dxa"/>
              <w:left w:w="85" w:type="dxa"/>
              <w:bottom w:w="80" w:type="dxa"/>
              <w:right w:w="85" w:type="dxa"/>
            </w:tcMar>
            <w:vAlign w:val="center"/>
          </w:tcPr>
          <w:p w14:paraId="728C95C1" w14:textId="77777777" w:rsidR="00000000" w:rsidRDefault="00000000">
            <w:pPr>
              <w:keepLines/>
              <w:spacing w:after="0" w:line="247" w:lineRule="auto"/>
              <w:jc w:val="right"/>
              <w:rPr>
                <w:rFonts w:hint="eastAsia"/>
              </w:rPr>
            </w:pPr>
            <w:r>
              <w:rPr>
                <w:sz w:val="21"/>
              </w:rPr>
              <w:t>1.011</w:t>
            </w:r>
          </w:p>
        </w:tc>
        <w:tc>
          <w:tcPr>
            <w:tcW w:w="2952" w:type="dxa"/>
            <w:shd w:val="clear" w:color="auto" w:fill="FFFFFF"/>
            <w:tcMar>
              <w:top w:w="80" w:type="dxa"/>
              <w:left w:w="85" w:type="dxa"/>
              <w:bottom w:w="80" w:type="dxa"/>
              <w:right w:w="85" w:type="dxa"/>
            </w:tcMar>
            <w:vAlign w:val="center"/>
          </w:tcPr>
          <w:p w14:paraId="165A0E5E" w14:textId="77777777" w:rsidR="00000000" w:rsidRDefault="00000000">
            <w:pPr>
              <w:keepLines/>
              <w:spacing w:after="0" w:line="247" w:lineRule="auto"/>
              <w:jc w:val="right"/>
              <w:rPr>
                <w:rFonts w:hint="eastAsia"/>
              </w:rPr>
            </w:pPr>
            <w:r>
              <w:rPr>
                <w:sz w:val="21"/>
              </w:rPr>
              <w:t>0.53</w:t>
            </w:r>
          </w:p>
        </w:tc>
      </w:tr>
      <w:tr w:rsidR="00A46D1E" w14:paraId="4AC8450E" w14:textId="77777777">
        <w:trPr>
          <w:cantSplit/>
          <w:jc w:val="center"/>
        </w:trPr>
        <w:tc>
          <w:tcPr>
            <w:tcW w:w="4752" w:type="dxa"/>
            <w:shd w:val="clear" w:color="auto" w:fill="FFFFFF"/>
            <w:tcMar>
              <w:top w:w="80" w:type="dxa"/>
              <w:left w:w="85" w:type="dxa"/>
              <w:bottom w:w="80" w:type="dxa"/>
              <w:right w:w="85" w:type="dxa"/>
            </w:tcMar>
            <w:vAlign w:val="center"/>
          </w:tcPr>
          <w:p w14:paraId="6AA978CF" w14:textId="77777777" w:rsidR="00000000" w:rsidRDefault="00000000">
            <w:pPr>
              <w:keepLines/>
              <w:spacing w:after="0" w:line="247" w:lineRule="auto"/>
              <w:jc w:val="left"/>
              <w:rPr>
                <w:rFonts w:hint="eastAsia"/>
              </w:rPr>
            </w:pPr>
            <w:r>
              <w:rPr>
                <w:sz w:val="21"/>
              </w:rPr>
              <w:t>Exact 1</w:t>
            </w:r>
          </w:p>
        </w:tc>
        <w:tc>
          <w:tcPr>
            <w:tcW w:w="2232" w:type="dxa"/>
            <w:shd w:val="clear" w:color="auto" w:fill="FFFFFF"/>
            <w:tcMar>
              <w:top w:w="80" w:type="dxa"/>
              <w:left w:w="85" w:type="dxa"/>
              <w:bottom w:w="80" w:type="dxa"/>
              <w:right w:w="85" w:type="dxa"/>
            </w:tcMar>
            <w:vAlign w:val="center"/>
          </w:tcPr>
          <w:p w14:paraId="028C92EA" w14:textId="77777777" w:rsidR="00000000"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65ECDC32" w14:textId="77777777" w:rsidR="00000000" w:rsidRDefault="00000000">
            <w:pPr>
              <w:keepLines/>
              <w:spacing w:after="0" w:line="247" w:lineRule="auto"/>
              <w:jc w:val="right"/>
              <w:rPr>
                <w:rFonts w:hint="eastAsia"/>
              </w:rPr>
            </w:pPr>
            <w:r>
              <w:rPr>
                <w:sz w:val="21"/>
              </w:rPr>
              <w:t>0.00</w:t>
            </w:r>
          </w:p>
        </w:tc>
      </w:tr>
      <w:tr w:rsidR="00A46D1E" w14:paraId="2B203D91" w14:textId="77777777">
        <w:trPr>
          <w:cantSplit/>
          <w:jc w:val="center"/>
        </w:trPr>
        <w:tc>
          <w:tcPr>
            <w:tcW w:w="4752" w:type="dxa"/>
            <w:shd w:val="clear" w:color="auto" w:fill="FFFFFF"/>
            <w:tcMar>
              <w:top w:w="80" w:type="dxa"/>
              <w:left w:w="85" w:type="dxa"/>
              <w:bottom w:w="80" w:type="dxa"/>
              <w:right w:w="85" w:type="dxa"/>
            </w:tcMar>
            <w:vAlign w:val="center"/>
          </w:tcPr>
          <w:p w14:paraId="000E013B" w14:textId="77777777" w:rsidR="00000000" w:rsidRDefault="00000000">
            <w:pPr>
              <w:keepLines/>
              <w:spacing w:after="0" w:line="247" w:lineRule="auto"/>
              <w:jc w:val="left"/>
              <w:rPr>
                <w:rFonts w:hint="eastAsia"/>
              </w:rPr>
            </w:pPr>
            <w:r>
              <w:rPr>
                <w:sz w:val="21"/>
              </w:rPr>
              <w:t>Exact 3</w:t>
            </w:r>
          </w:p>
        </w:tc>
        <w:tc>
          <w:tcPr>
            <w:tcW w:w="2232" w:type="dxa"/>
            <w:shd w:val="clear" w:color="auto" w:fill="FFFFFF"/>
            <w:tcMar>
              <w:top w:w="80" w:type="dxa"/>
              <w:left w:w="85" w:type="dxa"/>
              <w:bottom w:w="80" w:type="dxa"/>
              <w:right w:w="85" w:type="dxa"/>
            </w:tcMar>
            <w:vAlign w:val="center"/>
          </w:tcPr>
          <w:p w14:paraId="3451F16D" w14:textId="77777777" w:rsidR="00000000"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46A7B6E5" w14:textId="77777777" w:rsidR="00000000" w:rsidRDefault="00000000">
            <w:pPr>
              <w:keepLines/>
              <w:spacing w:after="0" w:line="247" w:lineRule="auto"/>
              <w:jc w:val="right"/>
              <w:rPr>
                <w:rFonts w:hint="eastAsia"/>
              </w:rPr>
            </w:pPr>
            <w:r>
              <w:rPr>
                <w:sz w:val="21"/>
              </w:rPr>
              <w:t>0.00</w:t>
            </w:r>
          </w:p>
        </w:tc>
      </w:tr>
      <w:tr w:rsidR="00A46D1E" w14:paraId="41F16EC6" w14:textId="77777777">
        <w:trPr>
          <w:cantSplit/>
          <w:jc w:val="center"/>
        </w:trPr>
        <w:tc>
          <w:tcPr>
            <w:tcW w:w="4752" w:type="dxa"/>
            <w:shd w:val="clear" w:color="auto" w:fill="FFFFFF"/>
            <w:tcMar>
              <w:top w:w="80" w:type="dxa"/>
              <w:left w:w="85" w:type="dxa"/>
              <w:bottom w:w="80" w:type="dxa"/>
              <w:right w:w="85" w:type="dxa"/>
            </w:tcMar>
            <w:vAlign w:val="center"/>
          </w:tcPr>
          <w:p w14:paraId="0EE6BD5E" w14:textId="77777777" w:rsidR="00000000" w:rsidRDefault="00000000">
            <w:pPr>
              <w:keepLines/>
              <w:spacing w:after="0" w:line="247" w:lineRule="auto"/>
              <w:jc w:val="left"/>
              <w:rPr>
                <w:rFonts w:hint="eastAsia"/>
              </w:rPr>
            </w:pPr>
            <w:r>
              <w:rPr>
                <w:sz w:val="21"/>
              </w:rPr>
              <w:lastRenderedPageBreak/>
              <w:t>Exact 6</w:t>
            </w:r>
          </w:p>
        </w:tc>
        <w:tc>
          <w:tcPr>
            <w:tcW w:w="2232" w:type="dxa"/>
            <w:shd w:val="clear" w:color="auto" w:fill="FFFFFF"/>
            <w:tcMar>
              <w:top w:w="80" w:type="dxa"/>
              <w:left w:w="85" w:type="dxa"/>
              <w:bottom w:w="80" w:type="dxa"/>
              <w:right w:w="85" w:type="dxa"/>
            </w:tcMar>
            <w:vAlign w:val="center"/>
          </w:tcPr>
          <w:p w14:paraId="44FB82E2" w14:textId="77777777" w:rsidR="00000000"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7FD8F9BB" w14:textId="77777777" w:rsidR="00000000" w:rsidRDefault="00000000">
            <w:pPr>
              <w:keepLines/>
              <w:spacing w:after="0" w:line="247" w:lineRule="auto"/>
              <w:jc w:val="right"/>
              <w:rPr>
                <w:rFonts w:hint="eastAsia"/>
              </w:rPr>
            </w:pPr>
            <w:r>
              <w:rPr>
                <w:sz w:val="21"/>
              </w:rPr>
              <w:t>0.00</w:t>
            </w:r>
          </w:p>
        </w:tc>
      </w:tr>
      <w:tr w:rsidR="00A46D1E" w14:paraId="1DD2BBCC" w14:textId="77777777">
        <w:trPr>
          <w:cantSplit/>
          <w:jc w:val="center"/>
        </w:trPr>
        <w:tc>
          <w:tcPr>
            <w:tcW w:w="4752" w:type="dxa"/>
            <w:shd w:val="clear" w:color="auto" w:fill="FFFFFF"/>
            <w:tcMar>
              <w:top w:w="80" w:type="dxa"/>
              <w:left w:w="85" w:type="dxa"/>
              <w:bottom w:w="80" w:type="dxa"/>
              <w:right w:w="85" w:type="dxa"/>
            </w:tcMar>
            <w:vAlign w:val="center"/>
          </w:tcPr>
          <w:p w14:paraId="663374E0" w14:textId="77777777" w:rsidR="00000000" w:rsidRDefault="00000000">
            <w:pPr>
              <w:keepLines/>
              <w:spacing w:after="0" w:line="247" w:lineRule="auto"/>
              <w:jc w:val="left"/>
              <w:rPr>
                <w:rFonts w:hint="eastAsia"/>
              </w:rPr>
            </w:pPr>
            <w:r>
              <w:rPr>
                <w:sz w:val="21"/>
              </w:rPr>
              <w:t>Plain 3 in last layer</w:t>
            </w:r>
          </w:p>
        </w:tc>
        <w:tc>
          <w:tcPr>
            <w:tcW w:w="2232" w:type="dxa"/>
            <w:shd w:val="clear" w:color="auto" w:fill="FFFFFF"/>
            <w:tcMar>
              <w:top w:w="80" w:type="dxa"/>
              <w:left w:w="85" w:type="dxa"/>
              <w:bottom w:w="80" w:type="dxa"/>
              <w:right w:w="85" w:type="dxa"/>
            </w:tcMar>
            <w:vAlign w:val="center"/>
          </w:tcPr>
          <w:p w14:paraId="5F179222" w14:textId="77777777" w:rsidR="00000000" w:rsidRDefault="00000000">
            <w:pPr>
              <w:keepLines/>
              <w:spacing w:after="0" w:line="247" w:lineRule="auto"/>
              <w:jc w:val="right"/>
              <w:rPr>
                <w:rFonts w:hint="eastAsia"/>
              </w:rPr>
            </w:pPr>
            <w:r>
              <w:rPr>
                <w:sz w:val="21"/>
              </w:rPr>
              <w:t>1.085</w:t>
            </w:r>
          </w:p>
        </w:tc>
        <w:tc>
          <w:tcPr>
            <w:tcW w:w="2952" w:type="dxa"/>
            <w:shd w:val="clear" w:color="auto" w:fill="FFFFFF"/>
            <w:tcMar>
              <w:top w:w="80" w:type="dxa"/>
              <w:left w:w="85" w:type="dxa"/>
              <w:bottom w:w="80" w:type="dxa"/>
              <w:right w:w="85" w:type="dxa"/>
            </w:tcMar>
            <w:vAlign w:val="center"/>
          </w:tcPr>
          <w:p w14:paraId="264E1D9C" w14:textId="77777777" w:rsidR="00000000" w:rsidRDefault="00000000">
            <w:pPr>
              <w:keepLines/>
              <w:spacing w:after="0" w:line="247" w:lineRule="auto"/>
              <w:jc w:val="right"/>
              <w:rPr>
                <w:rFonts w:hint="eastAsia"/>
              </w:rPr>
            </w:pPr>
            <w:r>
              <w:rPr>
                <w:sz w:val="21"/>
              </w:rPr>
              <w:t>0.49</w:t>
            </w:r>
          </w:p>
        </w:tc>
      </w:tr>
      <w:tr w:rsidR="00A46D1E" w14:paraId="1538FAA5" w14:textId="77777777">
        <w:trPr>
          <w:cantSplit/>
          <w:jc w:val="center"/>
        </w:trPr>
        <w:tc>
          <w:tcPr>
            <w:tcW w:w="4752" w:type="dxa"/>
            <w:shd w:val="clear" w:color="auto" w:fill="FFFFFF"/>
            <w:tcMar>
              <w:top w:w="80" w:type="dxa"/>
              <w:left w:w="85" w:type="dxa"/>
              <w:bottom w:w="80" w:type="dxa"/>
              <w:right w:w="85" w:type="dxa"/>
            </w:tcMar>
            <w:vAlign w:val="center"/>
          </w:tcPr>
          <w:p w14:paraId="387B3795" w14:textId="77777777" w:rsidR="00000000" w:rsidRDefault="00000000">
            <w:pPr>
              <w:keepLines/>
              <w:spacing w:after="0" w:line="247" w:lineRule="auto"/>
              <w:jc w:val="left"/>
              <w:rPr>
                <w:rFonts w:hint="eastAsia"/>
              </w:rPr>
            </w:pPr>
            <w:r>
              <w:rPr>
                <w:sz w:val="21"/>
              </w:rPr>
              <w:t>Plain 6 in last layer</w:t>
            </w:r>
          </w:p>
        </w:tc>
        <w:tc>
          <w:tcPr>
            <w:tcW w:w="2232" w:type="dxa"/>
            <w:shd w:val="clear" w:color="auto" w:fill="FFFFFF"/>
            <w:tcMar>
              <w:top w:w="80" w:type="dxa"/>
              <w:left w:w="85" w:type="dxa"/>
              <w:bottom w:w="80" w:type="dxa"/>
              <w:right w:w="85" w:type="dxa"/>
            </w:tcMar>
            <w:vAlign w:val="center"/>
          </w:tcPr>
          <w:p w14:paraId="6A102AFD" w14:textId="77777777" w:rsidR="00000000" w:rsidRDefault="00000000">
            <w:pPr>
              <w:keepLines/>
              <w:spacing w:after="0" w:line="247" w:lineRule="auto"/>
              <w:jc w:val="right"/>
              <w:rPr>
                <w:rFonts w:hint="eastAsia"/>
              </w:rPr>
            </w:pPr>
            <w:r>
              <w:rPr>
                <w:sz w:val="21"/>
              </w:rPr>
              <w:t>1.107</w:t>
            </w:r>
          </w:p>
        </w:tc>
        <w:tc>
          <w:tcPr>
            <w:tcW w:w="2952" w:type="dxa"/>
            <w:shd w:val="clear" w:color="auto" w:fill="FFFFFF"/>
            <w:tcMar>
              <w:top w:w="80" w:type="dxa"/>
              <w:left w:w="85" w:type="dxa"/>
              <w:bottom w:w="80" w:type="dxa"/>
              <w:right w:w="85" w:type="dxa"/>
            </w:tcMar>
            <w:vAlign w:val="center"/>
          </w:tcPr>
          <w:p w14:paraId="094E2047" w14:textId="77777777" w:rsidR="00000000" w:rsidRDefault="00000000">
            <w:pPr>
              <w:keepLines/>
              <w:spacing w:after="0" w:line="247" w:lineRule="auto"/>
              <w:jc w:val="right"/>
              <w:rPr>
                <w:rFonts w:hint="eastAsia"/>
              </w:rPr>
            </w:pPr>
            <w:r>
              <w:rPr>
                <w:sz w:val="21"/>
              </w:rPr>
              <w:t>0.51</w:t>
            </w:r>
          </w:p>
        </w:tc>
      </w:tr>
    </w:tbl>
    <w:p w14:paraId="45F43DEB" w14:textId="77777777" w:rsidR="00201308" w:rsidRDefault="00000000">
      <w:pPr>
        <w:keepNext/>
        <w:rPr>
          <w:rFonts w:hint="eastAsia"/>
        </w:rPr>
      </w:pPr>
      <w:r>
        <w:rPr>
          <w:b/>
        </w:rPr>
        <w:t>Table A3 Reported search outcomes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008"/>
        <w:gridCol w:w="2160"/>
        <w:gridCol w:w="1512"/>
        <w:gridCol w:w="1584"/>
      </w:tblGrid>
      <w:tr w:rsidR="00A46D1E" w14:paraId="0D2C269C" w14:textId="77777777">
        <w:trPr>
          <w:cantSplit/>
          <w:tblHeader/>
          <w:jc w:val="center"/>
        </w:trPr>
        <w:tc>
          <w:tcPr>
            <w:tcW w:w="3672" w:type="dxa"/>
            <w:shd w:val="clear" w:color="auto" w:fill="EAEAEA"/>
            <w:tcMar>
              <w:top w:w="80" w:type="dxa"/>
              <w:left w:w="85" w:type="dxa"/>
              <w:bottom w:w="80" w:type="dxa"/>
              <w:right w:w="85" w:type="dxa"/>
            </w:tcMar>
            <w:vAlign w:val="center"/>
          </w:tcPr>
          <w:p w14:paraId="45F84021" w14:textId="77777777" w:rsidR="00000000" w:rsidRDefault="00000000">
            <w:pPr>
              <w:keepNext/>
              <w:keepLines/>
              <w:spacing w:after="0" w:line="247" w:lineRule="auto"/>
              <w:jc w:val="left"/>
              <w:rPr>
                <w:rFonts w:hint="eastAsia"/>
              </w:rPr>
            </w:pPr>
            <w:r>
              <w:rPr>
                <w:b/>
                <w:sz w:val="21"/>
              </w:rPr>
              <w:t>Context and steering</w:t>
            </w:r>
          </w:p>
        </w:tc>
        <w:tc>
          <w:tcPr>
            <w:tcW w:w="1008" w:type="dxa"/>
            <w:shd w:val="clear" w:color="auto" w:fill="EAEAEA"/>
            <w:tcMar>
              <w:top w:w="80" w:type="dxa"/>
              <w:left w:w="85" w:type="dxa"/>
              <w:bottom w:w="80" w:type="dxa"/>
              <w:right w:w="85" w:type="dxa"/>
            </w:tcMar>
            <w:vAlign w:val="center"/>
          </w:tcPr>
          <w:p w14:paraId="5FC11112" w14:textId="77777777" w:rsidR="00000000" w:rsidRDefault="00000000">
            <w:pPr>
              <w:keepNext/>
              <w:keepLines/>
              <w:spacing w:after="0" w:line="247" w:lineRule="auto"/>
              <w:jc w:val="right"/>
              <w:rPr>
                <w:rFonts w:hint="eastAsia"/>
              </w:rPr>
            </w:pPr>
            <w:r>
              <w:rPr>
                <w:b/>
                <w:sz w:val="21"/>
              </w:rPr>
              <w:t>Solved</w:t>
            </w:r>
          </w:p>
        </w:tc>
        <w:tc>
          <w:tcPr>
            <w:tcW w:w="2160" w:type="dxa"/>
            <w:shd w:val="clear" w:color="auto" w:fill="EAEAEA"/>
            <w:tcMar>
              <w:top w:w="80" w:type="dxa"/>
              <w:left w:w="85" w:type="dxa"/>
              <w:bottom w:w="80" w:type="dxa"/>
              <w:right w:w="85" w:type="dxa"/>
            </w:tcMar>
            <w:vAlign w:val="center"/>
          </w:tcPr>
          <w:p w14:paraId="0CB8CCA3" w14:textId="77777777" w:rsidR="00000000" w:rsidRDefault="00000000">
            <w:pPr>
              <w:keepNext/>
              <w:keepLines/>
              <w:spacing w:after="0" w:line="247" w:lineRule="auto"/>
              <w:jc w:val="right"/>
              <w:rPr>
                <w:rFonts w:hint="eastAsia"/>
              </w:rPr>
            </w:pPr>
            <w:r>
              <w:rPr>
                <w:b/>
                <w:sz w:val="21"/>
              </w:rPr>
              <w:t>Reported 95 percent interval</w:t>
            </w:r>
          </w:p>
        </w:tc>
        <w:tc>
          <w:tcPr>
            <w:tcW w:w="1512" w:type="dxa"/>
            <w:shd w:val="clear" w:color="auto" w:fill="EAEAEA"/>
            <w:tcMar>
              <w:top w:w="80" w:type="dxa"/>
              <w:left w:w="85" w:type="dxa"/>
              <w:bottom w:w="80" w:type="dxa"/>
              <w:right w:w="85" w:type="dxa"/>
            </w:tcMar>
            <w:vAlign w:val="center"/>
          </w:tcPr>
          <w:p w14:paraId="288F4EAD" w14:textId="77777777" w:rsidR="00000000" w:rsidRDefault="00000000">
            <w:pPr>
              <w:keepNext/>
              <w:keepLines/>
              <w:spacing w:after="0" w:line="247" w:lineRule="auto"/>
              <w:jc w:val="right"/>
              <w:rPr>
                <w:rFonts w:hint="eastAsia"/>
              </w:rPr>
            </w:pPr>
            <w:r>
              <w:rPr>
                <w:b/>
                <w:sz w:val="21"/>
              </w:rPr>
              <w:t>Median evaluations</w:t>
            </w:r>
          </w:p>
        </w:tc>
        <w:tc>
          <w:tcPr>
            <w:tcW w:w="1584" w:type="dxa"/>
            <w:shd w:val="clear" w:color="auto" w:fill="EAEAEA"/>
            <w:tcMar>
              <w:top w:w="80" w:type="dxa"/>
              <w:left w:w="85" w:type="dxa"/>
              <w:bottom w:w="80" w:type="dxa"/>
              <w:right w:w="85" w:type="dxa"/>
            </w:tcMar>
            <w:vAlign w:val="center"/>
          </w:tcPr>
          <w:p w14:paraId="1CCA04F0" w14:textId="77777777" w:rsidR="00000000" w:rsidRDefault="00000000">
            <w:pPr>
              <w:keepNext/>
              <w:keepLines/>
              <w:spacing w:after="0" w:line="247" w:lineRule="auto"/>
              <w:jc w:val="right"/>
              <w:rPr>
                <w:rFonts w:hint="eastAsia"/>
              </w:rPr>
            </w:pPr>
            <w:r>
              <w:rPr>
                <w:b/>
                <w:sz w:val="21"/>
              </w:rPr>
              <w:t>Mean best fitness</w:t>
            </w:r>
          </w:p>
        </w:tc>
      </w:tr>
      <w:tr w:rsidR="00A46D1E" w14:paraId="2E420780" w14:textId="77777777">
        <w:trPr>
          <w:cantSplit/>
          <w:jc w:val="center"/>
        </w:trPr>
        <w:tc>
          <w:tcPr>
            <w:tcW w:w="3672" w:type="dxa"/>
            <w:shd w:val="clear" w:color="auto" w:fill="FFFFFF"/>
            <w:tcMar>
              <w:top w:w="80" w:type="dxa"/>
              <w:left w:w="85" w:type="dxa"/>
              <w:bottom w:w="80" w:type="dxa"/>
              <w:right w:w="85" w:type="dxa"/>
            </w:tcMar>
            <w:vAlign w:val="center"/>
          </w:tcPr>
          <w:p w14:paraId="71D1E3B8" w14:textId="77777777" w:rsidR="00000000" w:rsidRDefault="00000000">
            <w:pPr>
              <w:keepLines/>
              <w:spacing w:after="0" w:line="247" w:lineRule="auto"/>
              <w:jc w:val="left"/>
              <w:rPr>
                <w:rFonts w:hint="eastAsia"/>
              </w:rPr>
            </w:pPr>
            <w:r>
              <w:rPr>
                <w:sz w:val="21"/>
              </w:rPr>
              <w:t>Random with none</w:t>
            </w:r>
          </w:p>
        </w:tc>
        <w:tc>
          <w:tcPr>
            <w:tcW w:w="1008" w:type="dxa"/>
            <w:shd w:val="clear" w:color="auto" w:fill="FFFFFF"/>
            <w:tcMar>
              <w:top w:w="80" w:type="dxa"/>
              <w:left w:w="85" w:type="dxa"/>
              <w:bottom w:w="80" w:type="dxa"/>
              <w:right w:w="85" w:type="dxa"/>
            </w:tcMar>
            <w:vAlign w:val="center"/>
          </w:tcPr>
          <w:p w14:paraId="1C19FAC3" w14:textId="77777777" w:rsidR="00000000" w:rsidRDefault="00000000">
            <w:pPr>
              <w:keepLines/>
              <w:spacing w:after="0" w:line="247" w:lineRule="auto"/>
              <w:jc w:val="right"/>
              <w:rPr>
                <w:rFonts w:hint="eastAsia"/>
              </w:rPr>
            </w:pPr>
            <w:r>
              <w:rPr>
                <w:sz w:val="21"/>
              </w:rPr>
              <w:t>0.40</w:t>
            </w:r>
          </w:p>
        </w:tc>
        <w:tc>
          <w:tcPr>
            <w:tcW w:w="2160" w:type="dxa"/>
            <w:shd w:val="clear" w:color="auto" w:fill="FFFFFF"/>
            <w:tcMar>
              <w:top w:w="80" w:type="dxa"/>
              <w:left w:w="85" w:type="dxa"/>
              <w:bottom w:w="80" w:type="dxa"/>
              <w:right w:w="85" w:type="dxa"/>
            </w:tcMar>
            <w:vAlign w:val="center"/>
          </w:tcPr>
          <w:p w14:paraId="2BB5DA7D" w14:textId="77777777" w:rsidR="00000000" w:rsidRDefault="00000000">
            <w:pPr>
              <w:keepLines/>
              <w:spacing w:after="0" w:line="247" w:lineRule="auto"/>
              <w:jc w:val="right"/>
              <w:rPr>
                <w:rFonts w:hint="eastAsia"/>
              </w:rPr>
            </w:pPr>
            <w:r>
              <w:rPr>
                <w:sz w:val="21"/>
              </w:rPr>
              <w:t>[0.23, 0.56]</w:t>
            </w:r>
          </w:p>
        </w:tc>
        <w:tc>
          <w:tcPr>
            <w:tcW w:w="1512" w:type="dxa"/>
            <w:shd w:val="clear" w:color="auto" w:fill="FFFFFF"/>
            <w:tcMar>
              <w:top w:w="80" w:type="dxa"/>
              <w:left w:w="85" w:type="dxa"/>
              <w:bottom w:w="80" w:type="dxa"/>
              <w:right w:w="85" w:type="dxa"/>
            </w:tcMar>
            <w:vAlign w:val="center"/>
          </w:tcPr>
          <w:p w14:paraId="7A8BCA78" w14:textId="77777777" w:rsidR="00000000"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5FE34E5C" w14:textId="77777777" w:rsidR="00000000" w:rsidRDefault="00000000">
            <w:pPr>
              <w:keepLines/>
              <w:spacing w:after="0" w:line="247" w:lineRule="auto"/>
              <w:jc w:val="right"/>
              <w:rPr>
                <w:rFonts w:hint="eastAsia"/>
              </w:rPr>
            </w:pPr>
            <w:r>
              <w:rPr>
                <w:sz w:val="21"/>
              </w:rPr>
              <w:t>0.862</w:t>
            </w:r>
          </w:p>
        </w:tc>
      </w:tr>
      <w:tr w:rsidR="00A46D1E" w14:paraId="648D4111" w14:textId="77777777">
        <w:trPr>
          <w:cantSplit/>
          <w:jc w:val="center"/>
        </w:trPr>
        <w:tc>
          <w:tcPr>
            <w:tcW w:w="3672" w:type="dxa"/>
            <w:shd w:val="clear" w:color="auto" w:fill="FFFFFF"/>
            <w:tcMar>
              <w:top w:w="80" w:type="dxa"/>
              <w:left w:w="85" w:type="dxa"/>
              <w:bottom w:w="80" w:type="dxa"/>
              <w:right w:w="85" w:type="dxa"/>
            </w:tcMar>
            <w:vAlign w:val="center"/>
          </w:tcPr>
          <w:p w14:paraId="36267871" w14:textId="77777777" w:rsidR="00000000" w:rsidRDefault="00000000">
            <w:pPr>
              <w:keepLines/>
              <w:spacing w:after="0" w:line="247" w:lineRule="auto"/>
              <w:jc w:val="left"/>
              <w:rPr>
                <w:rFonts w:hint="eastAsia"/>
              </w:rPr>
            </w:pPr>
            <w:r>
              <w:rPr>
                <w:sz w:val="21"/>
              </w:rPr>
              <w:t>Random with plain 3</w:t>
            </w:r>
          </w:p>
        </w:tc>
        <w:tc>
          <w:tcPr>
            <w:tcW w:w="1008" w:type="dxa"/>
            <w:shd w:val="clear" w:color="auto" w:fill="FFFFFF"/>
            <w:tcMar>
              <w:top w:w="80" w:type="dxa"/>
              <w:left w:w="85" w:type="dxa"/>
              <w:bottom w:w="80" w:type="dxa"/>
              <w:right w:w="85" w:type="dxa"/>
            </w:tcMar>
            <w:vAlign w:val="center"/>
          </w:tcPr>
          <w:p w14:paraId="7CE750B4" w14:textId="77777777" w:rsidR="00000000" w:rsidRDefault="00000000">
            <w:pPr>
              <w:keepLines/>
              <w:spacing w:after="0" w:line="247" w:lineRule="auto"/>
              <w:jc w:val="right"/>
              <w:rPr>
                <w:rFonts w:hint="eastAsia"/>
              </w:rPr>
            </w:pPr>
            <w:r>
              <w:rPr>
                <w:sz w:val="21"/>
              </w:rPr>
              <w:t>0.29</w:t>
            </w:r>
          </w:p>
        </w:tc>
        <w:tc>
          <w:tcPr>
            <w:tcW w:w="2160" w:type="dxa"/>
            <w:shd w:val="clear" w:color="auto" w:fill="FFFFFF"/>
            <w:tcMar>
              <w:top w:w="80" w:type="dxa"/>
              <w:left w:w="85" w:type="dxa"/>
              <w:bottom w:w="80" w:type="dxa"/>
              <w:right w:w="85" w:type="dxa"/>
            </w:tcMar>
            <w:vAlign w:val="center"/>
          </w:tcPr>
          <w:p w14:paraId="510FF86F" w14:textId="77777777" w:rsidR="00000000" w:rsidRDefault="00000000">
            <w:pPr>
              <w:keepLines/>
              <w:spacing w:after="0" w:line="247" w:lineRule="auto"/>
              <w:jc w:val="right"/>
              <w:rPr>
                <w:rFonts w:hint="eastAsia"/>
              </w:rPr>
            </w:pPr>
            <w:r>
              <w:rPr>
                <w:sz w:val="21"/>
              </w:rPr>
              <w:t>[0.15, 0.46]</w:t>
            </w:r>
          </w:p>
        </w:tc>
        <w:tc>
          <w:tcPr>
            <w:tcW w:w="1512" w:type="dxa"/>
            <w:shd w:val="clear" w:color="auto" w:fill="FFFFFF"/>
            <w:tcMar>
              <w:top w:w="80" w:type="dxa"/>
              <w:left w:w="85" w:type="dxa"/>
              <w:bottom w:w="80" w:type="dxa"/>
              <w:right w:w="85" w:type="dxa"/>
            </w:tcMar>
            <w:vAlign w:val="center"/>
          </w:tcPr>
          <w:p w14:paraId="6CBA9BA7" w14:textId="77777777" w:rsidR="00000000"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4DF253FF" w14:textId="77777777" w:rsidR="00000000" w:rsidRDefault="00000000">
            <w:pPr>
              <w:keepLines/>
              <w:spacing w:after="0" w:line="247" w:lineRule="auto"/>
              <w:jc w:val="right"/>
              <w:rPr>
                <w:rFonts w:hint="eastAsia"/>
              </w:rPr>
            </w:pPr>
            <w:r>
              <w:rPr>
                <w:sz w:val="21"/>
              </w:rPr>
              <w:t>0.826</w:t>
            </w:r>
          </w:p>
        </w:tc>
      </w:tr>
      <w:tr w:rsidR="00A46D1E" w14:paraId="4F72A714" w14:textId="77777777">
        <w:trPr>
          <w:cantSplit/>
          <w:jc w:val="center"/>
        </w:trPr>
        <w:tc>
          <w:tcPr>
            <w:tcW w:w="3672" w:type="dxa"/>
            <w:shd w:val="clear" w:color="auto" w:fill="FFFFFF"/>
            <w:tcMar>
              <w:top w:w="80" w:type="dxa"/>
              <w:left w:w="85" w:type="dxa"/>
              <w:bottom w:w="80" w:type="dxa"/>
              <w:right w:w="85" w:type="dxa"/>
            </w:tcMar>
            <w:vAlign w:val="center"/>
          </w:tcPr>
          <w:p w14:paraId="1A060471" w14:textId="77777777" w:rsidR="00000000" w:rsidRDefault="00000000">
            <w:pPr>
              <w:keepLines/>
              <w:spacing w:after="0" w:line="247" w:lineRule="auto"/>
              <w:jc w:val="left"/>
              <w:rPr>
                <w:rFonts w:hint="eastAsia"/>
              </w:rPr>
            </w:pPr>
            <w:r>
              <w:rPr>
                <w:sz w:val="21"/>
              </w:rPr>
              <w:t>Random with uniform 3</w:t>
            </w:r>
          </w:p>
        </w:tc>
        <w:tc>
          <w:tcPr>
            <w:tcW w:w="1008" w:type="dxa"/>
            <w:shd w:val="clear" w:color="auto" w:fill="FFFFFF"/>
            <w:tcMar>
              <w:top w:w="80" w:type="dxa"/>
              <w:left w:w="85" w:type="dxa"/>
              <w:bottom w:w="80" w:type="dxa"/>
              <w:right w:w="85" w:type="dxa"/>
            </w:tcMar>
            <w:vAlign w:val="center"/>
          </w:tcPr>
          <w:p w14:paraId="73E51FAA" w14:textId="77777777" w:rsidR="00000000" w:rsidRDefault="00000000">
            <w:pPr>
              <w:keepLines/>
              <w:spacing w:after="0" w:line="247" w:lineRule="auto"/>
              <w:jc w:val="right"/>
              <w:rPr>
                <w:rFonts w:hint="eastAsia"/>
              </w:rPr>
            </w:pPr>
            <w:r>
              <w:rPr>
                <w:sz w:val="21"/>
              </w:rPr>
              <w:t>0.56</w:t>
            </w:r>
          </w:p>
        </w:tc>
        <w:tc>
          <w:tcPr>
            <w:tcW w:w="2160" w:type="dxa"/>
            <w:shd w:val="clear" w:color="auto" w:fill="FFFFFF"/>
            <w:tcMar>
              <w:top w:w="80" w:type="dxa"/>
              <w:left w:w="85" w:type="dxa"/>
              <w:bottom w:w="80" w:type="dxa"/>
              <w:right w:w="85" w:type="dxa"/>
            </w:tcMar>
            <w:vAlign w:val="center"/>
          </w:tcPr>
          <w:p w14:paraId="37FCBAF0" w14:textId="77777777" w:rsidR="00000000" w:rsidRDefault="00000000">
            <w:pPr>
              <w:keepLines/>
              <w:spacing w:after="0" w:line="247" w:lineRule="auto"/>
              <w:jc w:val="right"/>
              <w:rPr>
                <w:rFonts w:hint="eastAsia"/>
              </w:rPr>
            </w:pPr>
            <w:r>
              <w:rPr>
                <w:sz w:val="21"/>
              </w:rPr>
              <w:t>[0.40, 0.71]</w:t>
            </w:r>
          </w:p>
        </w:tc>
        <w:tc>
          <w:tcPr>
            <w:tcW w:w="1512" w:type="dxa"/>
            <w:shd w:val="clear" w:color="auto" w:fill="FFFFFF"/>
            <w:tcMar>
              <w:top w:w="80" w:type="dxa"/>
              <w:left w:w="85" w:type="dxa"/>
              <w:bottom w:w="80" w:type="dxa"/>
              <w:right w:w="85" w:type="dxa"/>
            </w:tcMar>
            <w:vAlign w:val="center"/>
          </w:tcPr>
          <w:p w14:paraId="759C5E87" w14:textId="77777777" w:rsidR="00000000" w:rsidRDefault="00000000">
            <w:pPr>
              <w:keepLines/>
              <w:spacing w:after="0" w:line="247" w:lineRule="auto"/>
              <w:jc w:val="right"/>
              <w:rPr>
                <w:rFonts w:hint="eastAsia"/>
              </w:rPr>
            </w:pPr>
            <w:r>
              <w:rPr>
                <w:sz w:val="21"/>
              </w:rPr>
              <w:t>691</w:t>
            </w:r>
          </w:p>
        </w:tc>
        <w:tc>
          <w:tcPr>
            <w:tcW w:w="1584" w:type="dxa"/>
            <w:shd w:val="clear" w:color="auto" w:fill="FFFFFF"/>
            <w:tcMar>
              <w:top w:w="80" w:type="dxa"/>
              <w:left w:w="85" w:type="dxa"/>
              <w:bottom w:w="80" w:type="dxa"/>
              <w:right w:w="85" w:type="dxa"/>
            </w:tcMar>
            <w:vAlign w:val="center"/>
          </w:tcPr>
          <w:p w14:paraId="0AE35CFA" w14:textId="77777777" w:rsidR="00000000" w:rsidRDefault="00000000">
            <w:pPr>
              <w:keepLines/>
              <w:spacing w:after="0" w:line="247" w:lineRule="auto"/>
              <w:jc w:val="right"/>
              <w:rPr>
                <w:rFonts w:hint="eastAsia"/>
              </w:rPr>
            </w:pPr>
            <w:r>
              <w:rPr>
                <w:sz w:val="21"/>
              </w:rPr>
              <w:t>0.906</w:t>
            </w:r>
          </w:p>
        </w:tc>
      </w:tr>
      <w:tr w:rsidR="00A46D1E" w14:paraId="5158525C" w14:textId="77777777">
        <w:trPr>
          <w:cantSplit/>
          <w:jc w:val="center"/>
        </w:trPr>
        <w:tc>
          <w:tcPr>
            <w:tcW w:w="3672" w:type="dxa"/>
            <w:shd w:val="clear" w:color="auto" w:fill="FFFFFF"/>
            <w:tcMar>
              <w:top w:w="80" w:type="dxa"/>
              <w:left w:w="85" w:type="dxa"/>
              <w:bottom w:w="80" w:type="dxa"/>
              <w:right w:w="85" w:type="dxa"/>
            </w:tcMar>
            <w:vAlign w:val="center"/>
          </w:tcPr>
          <w:p w14:paraId="7C80964F" w14:textId="77777777" w:rsidR="00000000" w:rsidRDefault="00000000">
            <w:pPr>
              <w:keepLines/>
              <w:spacing w:after="0" w:line="247" w:lineRule="auto"/>
              <w:jc w:val="left"/>
              <w:rPr>
                <w:rFonts w:hint="eastAsia"/>
              </w:rPr>
            </w:pPr>
            <w:r>
              <w:rPr>
                <w:sz w:val="21"/>
              </w:rPr>
              <w:t>Random with exact 3</w:t>
            </w:r>
          </w:p>
        </w:tc>
        <w:tc>
          <w:tcPr>
            <w:tcW w:w="1008" w:type="dxa"/>
            <w:shd w:val="clear" w:color="auto" w:fill="FFFFFF"/>
            <w:tcMar>
              <w:top w:w="80" w:type="dxa"/>
              <w:left w:w="85" w:type="dxa"/>
              <w:bottom w:w="80" w:type="dxa"/>
              <w:right w:w="85" w:type="dxa"/>
            </w:tcMar>
            <w:vAlign w:val="center"/>
          </w:tcPr>
          <w:p w14:paraId="6C13520D" w14:textId="77777777" w:rsidR="00000000" w:rsidRDefault="00000000">
            <w:pPr>
              <w:keepLines/>
              <w:spacing w:after="0" w:line="247" w:lineRule="auto"/>
              <w:jc w:val="right"/>
              <w:rPr>
                <w:rFonts w:hint="eastAsia"/>
              </w:rPr>
            </w:pPr>
            <w:r>
              <w:rPr>
                <w:sz w:val="21"/>
              </w:rPr>
              <w:t>0.48</w:t>
            </w:r>
          </w:p>
        </w:tc>
        <w:tc>
          <w:tcPr>
            <w:tcW w:w="2160" w:type="dxa"/>
            <w:shd w:val="clear" w:color="auto" w:fill="FFFFFF"/>
            <w:tcMar>
              <w:top w:w="80" w:type="dxa"/>
              <w:left w:w="85" w:type="dxa"/>
              <w:bottom w:w="80" w:type="dxa"/>
              <w:right w:w="85" w:type="dxa"/>
            </w:tcMar>
            <w:vAlign w:val="center"/>
          </w:tcPr>
          <w:p w14:paraId="3C3FB894" w14:textId="77777777" w:rsidR="00000000" w:rsidRDefault="00000000">
            <w:pPr>
              <w:keepLines/>
              <w:spacing w:after="0" w:line="247" w:lineRule="auto"/>
              <w:jc w:val="right"/>
              <w:rPr>
                <w:rFonts w:hint="eastAsia"/>
              </w:rPr>
            </w:pPr>
            <w:r>
              <w:rPr>
                <w:sz w:val="21"/>
              </w:rPr>
              <w:t>[0.31, 0.65]</w:t>
            </w:r>
          </w:p>
        </w:tc>
        <w:tc>
          <w:tcPr>
            <w:tcW w:w="1512" w:type="dxa"/>
            <w:shd w:val="clear" w:color="auto" w:fill="FFFFFF"/>
            <w:tcMar>
              <w:top w:w="80" w:type="dxa"/>
              <w:left w:w="85" w:type="dxa"/>
              <w:bottom w:w="80" w:type="dxa"/>
              <w:right w:w="85" w:type="dxa"/>
            </w:tcMar>
            <w:vAlign w:val="center"/>
          </w:tcPr>
          <w:p w14:paraId="7398E958" w14:textId="77777777" w:rsidR="00000000"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4C3CBE2B" w14:textId="77777777" w:rsidR="00000000" w:rsidRDefault="00000000">
            <w:pPr>
              <w:keepLines/>
              <w:spacing w:after="0" w:line="247" w:lineRule="auto"/>
              <w:jc w:val="right"/>
              <w:rPr>
                <w:rFonts w:hint="eastAsia"/>
              </w:rPr>
            </w:pPr>
            <w:r>
              <w:rPr>
                <w:sz w:val="21"/>
              </w:rPr>
              <w:t>0.895</w:t>
            </w:r>
          </w:p>
        </w:tc>
      </w:tr>
      <w:tr w:rsidR="00A46D1E" w14:paraId="7EE9DE9E" w14:textId="77777777">
        <w:trPr>
          <w:cantSplit/>
          <w:jc w:val="center"/>
        </w:trPr>
        <w:tc>
          <w:tcPr>
            <w:tcW w:w="3672" w:type="dxa"/>
            <w:shd w:val="clear" w:color="auto" w:fill="FFFFFF"/>
            <w:tcMar>
              <w:top w:w="80" w:type="dxa"/>
              <w:left w:w="85" w:type="dxa"/>
              <w:bottom w:w="80" w:type="dxa"/>
              <w:right w:w="85" w:type="dxa"/>
            </w:tcMar>
            <w:vAlign w:val="center"/>
          </w:tcPr>
          <w:p w14:paraId="445C6BFD" w14:textId="77777777" w:rsidR="00000000" w:rsidRDefault="00000000">
            <w:pPr>
              <w:keepLines/>
              <w:spacing w:after="0" w:line="247" w:lineRule="auto"/>
              <w:jc w:val="left"/>
              <w:rPr>
                <w:rFonts w:hint="eastAsia"/>
              </w:rPr>
            </w:pPr>
            <w:r>
              <w:rPr>
                <w:sz w:val="21"/>
              </w:rPr>
              <w:t>Random with exact 6</w:t>
            </w:r>
          </w:p>
        </w:tc>
        <w:tc>
          <w:tcPr>
            <w:tcW w:w="1008" w:type="dxa"/>
            <w:shd w:val="clear" w:color="auto" w:fill="FFFFFF"/>
            <w:tcMar>
              <w:top w:w="80" w:type="dxa"/>
              <w:left w:w="85" w:type="dxa"/>
              <w:bottom w:w="80" w:type="dxa"/>
              <w:right w:w="85" w:type="dxa"/>
            </w:tcMar>
            <w:vAlign w:val="center"/>
          </w:tcPr>
          <w:p w14:paraId="28A79736" w14:textId="77777777" w:rsidR="00000000" w:rsidRDefault="00000000">
            <w:pPr>
              <w:keepLines/>
              <w:spacing w:after="0" w:line="247" w:lineRule="auto"/>
              <w:jc w:val="right"/>
              <w:rPr>
                <w:rFonts w:hint="eastAsia"/>
              </w:rPr>
            </w:pPr>
            <w:r>
              <w:rPr>
                <w:sz w:val="21"/>
              </w:rPr>
              <w:t>0.58</w:t>
            </w:r>
          </w:p>
        </w:tc>
        <w:tc>
          <w:tcPr>
            <w:tcW w:w="2160" w:type="dxa"/>
            <w:shd w:val="clear" w:color="auto" w:fill="FFFFFF"/>
            <w:tcMar>
              <w:top w:w="80" w:type="dxa"/>
              <w:left w:w="85" w:type="dxa"/>
              <w:bottom w:w="80" w:type="dxa"/>
              <w:right w:w="85" w:type="dxa"/>
            </w:tcMar>
            <w:vAlign w:val="center"/>
          </w:tcPr>
          <w:p w14:paraId="4060C557" w14:textId="77777777" w:rsidR="00000000" w:rsidRDefault="00000000">
            <w:pPr>
              <w:keepLines/>
              <w:spacing w:after="0" w:line="247" w:lineRule="auto"/>
              <w:jc w:val="right"/>
              <w:rPr>
                <w:rFonts w:hint="eastAsia"/>
              </w:rPr>
            </w:pPr>
            <w:r>
              <w:rPr>
                <w:sz w:val="21"/>
              </w:rPr>
              <w:t>[0.42, 0.75]</w:t>
            </w:r>
          </w:p>
        </w:tc>
        <w:tc>
          <w:tcPr>
            <w:tcW w:w="1512" w:type="dxa"/>
            <w:shd w:val="clear" w:color="auto" w:fill="FFFFFF"/>
            <w:tcMar>
              <w:top w:w="80" w:type="dxa"/>
              <w:left w:w="85" w:type="dxa"/>
              <w:bottom w:w="80" w:type="dxa"/>
              <w:right w:w="85" w:type="dxa"/>
            </w:tcMar>
            <w:vAlign w:val="center"/>
          </w:tcPr>
          <w:p w14:paraId="5B7F6276" w14:textId="77777777" w:rsidR="00000000" w:rsidRDefault="00000000">
            <w:pPr>
              <w:keepLines/>
              <w:spacing w:after="0" w:line="247" w:lineRule="auto"/>
              <w:jc w:val="right"/>
              <w:rPr>
                <w:rFonts w:hint="eastAsia"/>
              </w:rPr>
            </w:pPr>
            <w:r>
              <w:rPr>
                <w:sz w:val="21"/>
              </w:rPr>
              <w:t>432</w:t>
            </w:r>
          </w:p>
        </w:tc>
        <w:tc>
          <w:tcPr>
            <w:tcW w:w="1584" w:type="dxa"/>
            <w:shd w:val="clear" w:color="auto" w:fill="FFFFFF"/>
            <w:tcMar>
              <w:top w:w="80" w:type="dxa"/>
              <w:left w:w="85" w:type="dxa"/>
              <w:bottom w:w="80" w:type="dxa"/>
              <w:right w:w="85" w:type="dxa"/>
            </w:tcMar>
            <w:vAlign w:val="center"/>
          </w:tcPr>
          <w:p w14:paraId="40F12A20" w14:textId="77777777" w:rsidR="00000000" w:rsidRDefault="00000000">
            <w:pPr>
              <w:keepLines/>
              <w:spacing w:after="0" w:line="247" w:lineRule="auto"/>
              <w:jc w:val="right"/>
              <w:rPr>
                <w:rFonts w:hint="eastAsia"/>
              </w:rPr>
            </w:pPr>
            <w:r>
              <w:rPr>
                <w:sz w:val="21"/>
              </w:rPr>
              <w:t>0.913</w:t>
            </w:r>
          </w:p>
        </w:tc>
      </w:tr>
      <w:tr w:rsidR="00A46D1E" w14:paraId="794A10D7" w14:textId="77777777">
        <w:trPr>
          <w:cantSplit/>
          <w:jc w:val="center"/>
        </w:trPr>
        <w:tc>
          <w:tcPr>
            <w:tcW w:w="3672" w:type="dxa"/>
            <w:shd w:val="clear" w:color="auto" w:fill="FFFFFF"/>
            <w:tcMar>
              <w:top w:w="80" w:type="dxa"/>
              <w:left w:w="85" w:type="dxa"/>
              <w:bottom w:w="80" w:type="dxa"/>
              <w:right w:w="85" w:type="dxa"/>
            </w:tcMar>
            <w:vAlign w:val="center"/>
          </w:tcPr>
          <w:p w14:paraId="6D0E6129" w14:textId="77777777" w:rsidR="00000000" w:rsidRDefault="00000000">
            <w:pPr>
              <w:keepLines/>
              <w:spacing w:after="0" w:line="247" w:lineRule="auto"/>
              <w:jc w:val="left"/>
              <w:rPr>
                <w:rFonts w:hint="eastAsia"/>
              </w:rPr>
            </w:pPr>
            <w:r>
              <w:rPr>
                <w:sz w:val="21"/>
              </w:rPr>
              <w:t>Top eight with none</w:t>
            </w:r>
          </w:p>
        </w:tc>
        <w:tc>
          <w:tcPr>
            <w:tcW w:w="1008" w:type="dxa"/>
            <w:shd w:val="clear" w:color="auto" w:fill="FFFFFF"/>
            <w:tcMar>
              <w:top w:w="80" w:type="dxa"/>
              <w:left w:w="85" w:type="dxa"/>
              <w:bottom w:w="80" w:type="dxa"/>
              <w:right w:w="85" w:type="dxa"/>
            </w:tcMar>
            <w:vAlign w:val="center"/>
          </w:tcPr>
          <w:p w14:paraId="5BB25535" w14:textId="77777777" w:rsidR="00000000" w:rsidRDefault="00000000">
            <w:pPr>
              <w:keepLines/>
              <w:spacing w:after="0" w:line="247" w:lineRule="auto"/>
              <w:jc w:val="right"/>
              <w:rPr>
                <w:rFonts w:hint="eastAsia"/>
              </w:rPr>
            </w:pPr>
            <w:r>
              <w:rPr>
                <w:sz w:val="21"/>
              </w:rPr>
              <w:t>0.71</w:t>
            </w:r>
          </w:p>
        </w:tc>
        <w:tc>
          <w:tcPr>
            <w:tcW w:w="2160" w:type="dxa"/>
            <w:shd w:val="clear" w:color="auto" w:fill="FFFFFF"/>
            <w:tcMar>
              <w:top w:w="80" w:type="dxa"/>
              <w:left w:w="85" w:type="dxa"/>
              <w:bottom w:w="80" w:type="dxa"/>
              <w:right w:w="85" w:type="dxa"/>
            </w:tcMar>
            <w:vAlign w:val="center"/>
          </w:tcPr>
          <w:p w14:paraId="637BC112" w14:textId="77777777" w:rsidR="00000000" w:rsidRDefault="00000000">
            <w:pPr>
              <w:keepLines/>
              <w:spacing w:after="0" w:line="247" w:lineRule="auto"/>
              <w:jc w:val="right"/>
              <w:rPr>
                <w:rFonts w:hint="eastAsia"/>
              </w:rPr>
            </w:pPr>
            <w:r>
              <w:rPr>
                <w:sz w:val="21"/>
              </w:rPr>
              <w:t>[0.54, 0.88]</w:t>
            </w:r>
          </w:p>
        </w:tc>
        <w:tc>
          <w:tcPr>
            <w:tcW w:w="1512" w:type="dxa"/>
            <w:shd w:val="clear" w:color="auto" w:fill="FFFFFF"/>
            <w:tcMar>
              <w:top w:w="80" w:type="dxa"/>
              <w:left w:w="85" w:type="dxa"/>
              <w:bottom w:w="80" w:type="dxa"/>
              <w:right w:w="85" w:type="dxa"/>
            </w:tcMar>
            <w:vAlign w:val="center"/>
          </w:tcPr>
          <w:p w14:paraId="1DAAC22F" w14:textId="77777777" w:rsidR="00000000" w:rsidRDefault="00000000">
            <w:pPr>
              <w:keepLines/>
              <w:spacing w:after="0" w:line="247" w:lineRule="auto"/>
              <w:jc w:val="right"/>
              <w:rPr>
                <w:rFonts w:hint="eastAsia"/>
              </w:rPr>
            </w:pPr>
            <w:r>
              <w:rPr>
                <w:sz w:val="21"/>
              </w:rPr>
              <w:t>284</w:t>
            </w:r>
          </w:p>
        </w:tc>
        <w:tc>
          <w:tcPr>
            <w:tcW w:w="1584" w:type="dxa"/>
            <w:shd w:val="clear" w:color="auto" w:fill="FFFFFF"/>
            <w:tcMar>
              <w:top w:w="80" w:type="dxa"/>
              <w:left w:w="85" w:type="dxa"/>
              <w:bottom w:w="80" w:type="dxa"/>
              <w:right w:w="85" w:type="dxa"/>
            </w:tcMar>
            <w:vAlign w:val="center"/>
          </w:tcPr>
          <w:p w14:paraId="3AE8351B" w14:textId="77777777" w:rsidR="00000000" w:rsidRDefault="00000000">
            <w:pPr>
              <w:keepLines/>
              <w:spacing w:after="0" w:line="247" w:lineRule="auto"/>
              <w:jc w:val="right"/>
              <w:rPr>
                <w:rFonts w:hint="eastAsia"/>
              </w:rPr>
            </w:pPr>
            <w:r>
              <w:rPr>
                <w:sz w:val="21"/>
              </w:rPr>
              <w:t>0.937</w:t>
            </w:r>
          </w:p>
        </w:tc>
      </w:tr>
      <w:tr w:rsidR="00A46D1E" w14:paraId="3DC018E1" w14:textId="77777777">
        <w:trPr>
          <w:cantSplit/>
          <w:jc w:val="center"/>
        </w:trPr>
        <w:tc>
          <w:tcPr>
            <w:tcW w:w="3672" w:type="dxa"/>
            <w:shd w:val="clear" w:color="auto" w:fill="FFFFFF"/>
            <w:tcMar>
              <w:top w:w="80" w:type="dxa"/>
              <w:left w:w="85" w:type="dxa"/>
              <w:bottom w:w="80" w:type="dxa"/>
              <w:right w:w="85" w:type="dxa"/>
            </w:tcMar>
            <w:vAlign w:val="center"/>
          </w:tcPr>
          <w:p w14:paraId="2975059D" w14:textId="77777777" w:rsidR="00000000" w:rsidRDefault="00000000">
            <w:pPr>
              <w:keepLines/>
              <w:spacing w:after="0" w:line="247" w:lineRule="auto"/>
              <w:jc w:val="left"/>
              <w:rPr>
                <w:rFonts w:hint="eastAsia"/>
              </w:rPr>
            </w:pPr>
            <w:r>
              <w:rPr>
                <w:sz w:val="21"/>
              </w:rPr>
              <w:t>Fitness proportional with none</w:t>
            </w:r>
          </w:p>
        </w:tc>
        <w:tc>
          <w:tcPr>
            <w:tcW w:w="1008" w:type="dxa"/>
            <w:shd w:val="clear" w:color="auto" w:fill="FFFFFF"/>
            <w:tcMar>
              <w:top w:w="80" w:type="dxa"/>
              <w:left w:w="85" w:type="dxa"/>
              <w:bottom w:w="80" w:type="dxa"/>
              <w:right w:w="85" w:type="dxa"/>
            </w:tcMar>
            <w:vAlign w:val="center"/>
          </w:tcPr>
          <w:p w14:paraId="0965151B" w14:textId="77777777" w:rsidR="00000000" w:rsidRDefault="00000000">
            <w:pPr>
              <w:keepLines/>
              <w:spacing w:after="0" w:line="247" w:lineRule="auto"/>
              <w:jc w:val="right"/>
              <w:rPr>
                <w:rFonts w:hint="eastAsia"/>
              </w:rPr>
            </w:pPr>
            <w:r>
              <w:rPr>
                <w:sz w:val="21"/>
              </w:rPr>
              <w:t>0.54</w:t>
            </w:r>
          </w:p>
        </w:tc>
        <w:tc>
          <w:tcPr>
            <w:tcW w:w="2160" w:type="dxa"/>
            <w:shd w:val="clear" w:color="auto" w:fill="FFFFFF"/>
            <w:tcMar>
              <w:top w:w="80" w:type="dxa"/>
              <w:left w:w="85" w:type="dxa"/>
              <w:bottom w:w="80" w:type="dxa"/>
              <w:right w:w="85" w:type="dxa"/>
            </w:tcMar>
            <w:vAlign w:val="center"/>
          </w:tcPr>
          <w:p w14:paraId="05E761B6" w14:textId="77777777" w:rsidR="00000000" w:rsidRDefault="00000000">
            <w:pPr>
              <w:keepLines/>
              <w:spacing w:after="0" w:line="247" w:lineRule="auto"/>
              <w:jc w:val="right"/>
              <w:rPr>
                <w:rFonts w:hint="eastAsia"/>
              </w:rPr>
            </w:pPr>
            <w:r>
              <w:rPr>
                <w:sz w:val="21"/>
              </w:rPr>
              <w:t>[0.35, 0.71]</w:t>
            </w:r>
          </w:p>
        </w:tc>
        <w:tc>
          <w:tcPr>
            <w:tcW w:w="1512" w:type="dxa"/>
            <w:shd w:val="clear" w:color="auto" w:fill="FFFFFF"/>
            <w:tcMar>
              <w:top w:w="80" w:type="dxa"/>
              <w:left w:w="85" w:type="dxa"/>
              <w:bottom w:w="80" w:type="dxa"/>
              <w:right w:w="85" w:type="dxa"/>
            </w:tcMar>
            <w:vAlign w:val="center"/>
          </w:tcPr>
          <w:p w14:paraId="189C3FBD" w14:textId="77777777" w:rsidR="00000000" w:rsidRDefault="00000000">
            <w:pPr>
              <w:keepLines/>
              <w:spacing w:after="0" w:line="247" w:lineRule="auto"/>
              <w:jc w:val="right"/>
              <w:rPr>
                <w:rFonts w:hint="eastAsia"/>
              </w:rPr>
            </w:pPr>
            <w:r>
              <w:rPr>
                <w:sz w:val="21"/>
              </w:rPr>
              <w:t>593</w:t>
            </w:r>
          </w:p>
        </w:tc>
        <w:tc>
          <w:tcPr>
            <w:tcW w:w="1584" w:type="dxa"/>
            <w:shd w:val="clear" w:color="auto" w:fill="FFFFFF"/>
            <w:tcMar>
              <w:top w:w="80" w:type="dxa"/>
              <w:left w:w="85" w:type="dxa"/>
              <w:bottom w:w="80" w:type="dxa"/>
              <w:right w:w="85" w:type="dxa"/>
            </w:tcMar>
            <w:vAlign w:val="center"/>
          </w:tcPr>
          <w:p w14:paraId="3D45E71D" w14:textId="77777777" w:rsidR="00000000" w:rsidRDefault="00000000">
            <w:pPr>
              <w:keepLines/>
              <w:spacing w:after="0" w:line="247" w:lineRule="auto"/>
              <w:jc w:val="right"/>
              <w:rPr>
                <w:rFonts w:hint="eastAsia"/>
              </w:rPr>
            </w:pPr>
            <w:r>
              <w:rPr>
                <w:sz w:val="21"/>
              </w:rPr>
              <w:t>0.891</w:t>
            </w:r>
          </w:p>
        </w:tc>
      </w:tr>
      <w:tr w:rsidR="00A46D1E" w14:paraId="3576DD5B" w14:textId="77777777">
        <w:trPr>
          <w:cantSplit/>
          <w:jc w:val="center"/>
        </w:trPr>
        <w:tc>
          <w:tcPr>
            <w:tcW w:w="3672" w:type="dxa"/>
            <w:shd w:val="clear" w:color="auto" w:fill="FFFFFF"/>
            <w:tcMar>
              <w:top w:w="80" w:type="dxa"/>
              <w:left w:w="85" w:type="dxa"/>
              <w:bottom w:w="80" w:type="dxa"/>
              <w:right w:w="85" w:type="dxa"/>
            </w:tcMar>
            <w:vAlign w:val="center"/>
          </w:tcPr>
          <w:p w14:paraId="0D87454F" w14:textId="77777777" w:rsidR="00000000" w:rsidRDefault="00000000">
            <w:pPr>
              <w:keepLines/>
              <w:spacing w:after="0" w:line="247" w:lineRule="auto"/>
              <w:jc w:val="left"/>
              <w:rPr>
                <w:rFonts w:hint="eastAsia"/>
              </w:rPr>
            </w:pPr>
            <w:r>
              <w:rPr>
                <w:sz w:val="21"/>
              </w:rPr>
              <w:t>Top eight with exact 3</w:t>
            </w:r>
          </w:p>
        </w:tc>
        <w:tc>
          <w:tcPr>
            <w:tcW w:w="1008" w:type="dxa"/>
            <w:shd w:val="clear" w:color="auto" w:fill="FFFFFF"/>
            <w:tcMar>
              <w:top w:w="80" w:type="dxa"/>
              <w:left w:w="85" w:type="dxa"/>
              <w:bottom w:w="80" w:type="dxa"/>
              <w:right w:w="85" w:type="dxa"/>
            </w:tcMar>
            <w:vAlign w:val="center"/>
          </w:tcPr>
          <w:p w14:paraId="197AABD0" w14:textId="77777777" w:rsidR="00000000" w:rsidRDefault="00000000">
            <w:pPr>
              <w:keepLines/>
              <w:spacing w:after="0" w:line="247" w:lineRule="auto"/>
              <w:jc w:val="right"/>
              <w:rPr>
                <w:rFonts w:hint="eastAsia"/>
              </w:rPr>
            </w:pPr>
            <w:r>
              <w:rPr>
                <w:sz w:val="21"/>
              </w:rPr>
              <w:t>0.35</w:t>
            </w:r>
          </w:p>
        </w:tc>
        <w:tc>
          <w:tcPr>
            <w:tcW w:w="2160" w:type="dxa"/>
            <w:shd w:val="clear" w:color="auto" w:fill="FFFFFF"/>
            <w:tcMar>
              <w:top w:w="80" w:type="dxa"/>
              <w:left w:w="85" w:type="dxa"/>
              <w:bottom w:w="80" w:type="dxa"/>
              <w:right w:w="85" w:type="dxa"/>
            </w:tcMar>
            <w:vAlign w:val="center"/>
          </w:tcPr>
          <w:p w14:paraId="121E0250" w14:textId="77777777" w:rsidR="00000000" w:rsidRDefault="00000000">
            <w:pPr>
              <w:keepLines/>
              <w:spacing w:after="0" w:line="247" w:lineRule="auto"/>
              <w:jc w:val="right"/>
              <w:rPr>
                <w:rFonts w:hint="eastAsia"/>
              </w:rPr>
            </w:pPr>
            <w:r>
              <w:rPr>
                <w:sz w:val="21"/>
              </w:rPr>
              <w:t>[0.21, 0.52]</w:t>
            </w:r>
          </w:p>
        </w:tc>
        <w:tc>
          <w:tcPr>
            <w:tcW w:w="1512" w:type="dxa"/>
            <w:shd w:val="clear" w:color="auto" w:fill="FFFFFF"/>
            <w:tcMar>
              <w:top w:w="80" w:type="dxa"/>
              <w:left w:w="85" w:type="dxa"/>
              <w:bottom w:w="80" w:type="dxa"/>
              <w:right w:w="85" w:type="dxa"/>
            </w:tcMar>
            <w:vAlign w:val="center"/>
          </w:tcPr>
          <w:p w14:paraId="244B6FEF" w14:textId="77777777" w:rsidR="00000000"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7D11F87D" w14:textId="77777777" w:rsidR="00000000" w:rsidRDefault="00000000">
            <w:pPr>
              <w:keepLines/>
              <w:spacing w:after="0" w:line="247" w:lineRule="auto"/>
              <w:jc w:val="right"/>
              <w:rPr>
                <w:rFonts w:hint="eastAsia"/>
              </w:rPr>
            </w:pPr>
            <w:r>
              <w:rPr>
                <w:sz w:val="21"/>
              </w:rPr>
              <w:t>0.850</w:t>
            </w:r>
          </w:p>
        </w:tc>
      </w:tr>
      <w:tr w:rsidR="00A46D1E" w14:paraId="3424839B" w14:textId="77777777">
        <w:trPr>
          <w:cantSplit/>
          <w:jc w:val="center"/>
        </w:trPr>
        <w:tc>
          <w:tcPr>
            <w:tcW w:w="3672" w:type="dxa"/>
            <w:shd w:val="clear" w:color="auto" w:fill="FFFFFF"/>
            <w:tcMar>
              <w:top w:w="80" w:type="dxa"/>
              <w:left w:w="85" w:type="dxa"/>
              <w:bottom w:w="80" w:type="dxa"/>
              <w:right w:w="85" w:type="dxa"/>
            </w:tcMar>
            <w:vAlign w:val="center"/>
          </w:tcPr>
          <w:p w14:paraId="2C16AEF9" w14:textId="77777777" w:rsidR="00000000" w:rsidRDefault="00000000">
            <w:pPr>
              <w:keepLines/>
              <w:spacing w:after="0" w:line="247" w:lineRule="auto"/>
              <w:jc w:val="left"/>
              <w:rPr>
                <w:rFonts w:hint="eastAsia"/>
              </w:rPr>
            </w:pPr>
            <w:r>
              <w:rPr>
                <w:sz w:val="21"/>
              </w:rPr>
              <w:t>Random with trained score text</w:t>
            </w:r>
          </w:p>
        </w:tc>
        <w:tc>
          <w:tcPr>
            <w:tcW w:w="1008" w:type="dxa"/>
            <w:shd w:val="clear" w:color="auto" w:fill="FFFFFF"/>
            <w:tcMar>
              <w:top w:w="80" w:type="dxa"/>
              <w:left w:w="85" w:type="dxa"/>
              <w:bottom w:w="80" w:type="dxa"/>
              <w:right w:w="85" w:type="dxa"/>
            </w:tcMar>
            <w:vAlign w:val="center"/>
          </w:tcPr>
          <w:p w14:paraId="7D4341CC" w14:textId="77777777" w:rsidR="00000000" w:rsidRDefault="00000000">
            <w:pPr>
              <w:keepLines/>
              <w:spacing w:after="0" w:line="247" w:lineRule="auto"/>
              <w:jc w:val="right"/>
              <w:rPr>
                <w:rFonts w:hint="eastAsia"/>
              </w:rPr>
            </w:pPr>
            <w:r>
              <w:rPr>
                <w:sz w:val="21"/>
              </w:rPr>
              <w:t>0.40</w:t>
            </w:r>
          </w:p>
        </w:tc>
        <w:tc>
          <w:tcPr>
            <w:tcW w:w="2160" w:type="dxa"/>
            <w:shd w:val="clear" w:color="auto" w:fill="FFFFFF"/>
            <w:tcMar>
              <w:top w:w="80" w:type="dxa"/>
              <w:left w:w="85" w:type="dxa"/>
              <w:bottom w:w="80" w:type="dxa"/>
              <w:right w:w="85" w:type="dxa"/>
            </w:tcMar>
            <w:vAlign w:val="center"/>
          </w:tcPr>
          <w:p w14:paraId="184029EB" w14:textId="77777777" w:rsidR="00000000" w:rsidRDefault="00000000">
            <w:pPr>
              <w:keepLines/>
              <w:spacing w:after="0" w:line="247" w:lineRule="auto"/>
              <w:jc w:val="right"/>
              <w:rPr>
                <w:rFonts w:hint="eastAsia"/>
              </w:rPr>
            </w:pPr>
            <w:r>
              <w:rPr>
                <w:sz w:val="21"/>
              </w:rPr>
              <w:t>[0.25, 0.54]</w:t>
            </w:r>
          </w:p>
        </w:tc>
        <w:tc>
          <w:tcPr>
            <w:tcW w:w="1512" w:type="dxa"/>
            <w:shd w:val="clear" w:color="auto" w:fill="FFFFFF"/>
            <w:tcMar>
              <w:top w:w="80" w:type="dxa"/>
              <w:left w:w="85" w:type="dxa"/>
              <w:bottom w:w="80" w:type="dxa"/>
              <w:right w:w="85" w:type="dxa"/>
            </w:tcMar>
            <w:vAlign w:val="center"/>
          </w:tcPr>
          <w:p w14:paraId="7094EB1E" w14:textId="77777777" w:rsidR="00000000"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1C0CDA6F" w14:textId="77777777" w:rsidR="00000000" w:rsidRDefault="00000000">
            <w:pPr>
              <w:keepLines/>
              <w:spacing w:after="0" w:line="247" w:lineRule="auto"/>
              <w:jc w:val="right"/>
              <w:rPr>
                <w:rFonts w:hint="eastAsia"/>
              </w:rPr>
            </w:pPr>
            <w:r>
              <w:rPr>
                <w:sz w:val="21"/>
              </w:rPr>
              <w:t>0.853</w:t>
            </w:r>
          </w:p>
        </w:tc>
      </w:tr>
    </w:tbl>
    <w:p w14:paraId="77D99C62" w14:textId="77777777" w:rsidR="00201308" w:rsidRDefault="00000000">
      <w:pPr>
        <w:keepNext/>
        <w:rPr>
          <w:rFonts w:hint="eastAsia"/>
        </w:rPr>
      </w:pPr>
      <w:r>
        <w:rPr>
          <w:b/>
        </w:rPr>
        <w:t>Table A4 Reported context and parent statistics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448"/>
        <w:gridCol w:w="2736"/>
      </w:tblGrid>
      <w:tr w:rsidR="00A46D1E" w14:paraId="6928E0CA" w14:textId="77777777">
        <w:trPr>
          <w:cantSplit/>
          <w:tblHeader/>
          <w:jc w:val="center"/>
        </w:trPr>
        <w:tc>
          <w:tcPr>
            <w:tcW w:w="4752" w:type="dxa"/>
            <w:shd w:val="clear" w:color="auto" w:fill="EAEAEA"/>
            <w:tcMar>
              <w:top w:w="80" w:type="dxa"/>
              <w:left w:w="85" w:type="dxa"/>
              <w:bottom w:w="80" w:type="dxa"/>
              <w:right w:w="85" w:type="dxa"/>
            </w:tcMar>
            <w:vAlign w:val="center"/>
          </w:tcPr>
          <w:p w14:paraId="72515BF3" w14:textId="77777777" w:rsidR="00000000" w:rsidRDefault="00000000">
            <w:pPr>
              <w:keepNext/>
              <w:keepLines/>
              <w:spacing w:after="0" w:line="247" w:lineRule="auto"/>
              <w:jc w:val="left"/>
              <w:rPr>
                <w:rFonts w:hint="eastAsia"/>
              </w:rPr>
            </w:pPr>
            <w:r>
              <w:rPr>
                <w:b/>
                <w:sz w:val="21"/>
              </w:rPr>
              <w:t>Context and steering</w:t>
            </w:r>
          </w:p>
        </w:tc>
        <w:tc>
          <w:tcPr>
            <w:tcW w:w="2448" w:type="dxa"/>
            <w:shd w:val="clear" w:color="auto" w:fill="EAEAEA"/>
            <w:tcMar>
              <w:top w:w="80" w:type="dxa"/>
              <w:left w:w="85" w:type="dxa"/>
              <w:bottom w:w="80" w:type="dxa"/>
              <w:right w:w="85" w:type="dxa"/>
            </w:tcMar>
            <w:vAlign w:val="center"/>
          </w:tcPr>
          <w:p w14:paraId="36417F53" w14:textId="77777777" w:rsidR="00000000" w:rsidRDefault="00000000">
            <w:pPr>
              <w:keepNext/>
              <w:keepLines/>
              <w:spacing w:after="0" w:line="247" w:lineRule="auto"/>
              <w:jc w:val="right"/>
              <w:rPr>
                <w:rFonts w:hint="eastAsia"/>
              </w:rPr>
            </w:pPr>
            <w:r>
              <w:rPr>
                <w:b/>
                <w:sz w:val="21"/>
              </w:rPr>
              <w:t>Archive best in context</w:t>
            </w:r>
          </w:p>
        </w:tc>
        <w:tc>
          <w:tcPr>
            <w:tcW w:w="2736" w:type="dxa"/>
            <w:shd w:val="clear" w:color="auto" w:fill="EAEAEA"/>
            <w:tcMar>
              <w:top w:w="80" w:type="dxa"/>
              <w:left w:w="85" w:type="dxa"/>
              <w:bottom w:w="80" w:type="dxa"/>
              <w:right w:w="85" w:type="dxa"/>
            </w:tcMar>
            <w:vAlign w:val="center"/>
          </w:tcPr>
          <w:p w14:paraId="09BE6B59" w14:textId="77777777" w:rsidR="00000000" w:rsidRDefault="00000000">
            <w:pPr>
              <w:keepNext/>
              <w:keepLines/>
              <w:spacing w:after="0" w:line="247" w:lineRule="auto"/>
              <w:jc w:val="right"/>
              <w:rPr>
                <w:rFonts w:hint="eastAsia"/>
              </w:rPr>
            </w:pPr>
            <w:r>
              <w:rPr>
                <w:b/>
                <w:sz w:val="21"/>
              </w:rPr>
              <w:t>Attributed parent is archive best</w:t>
            </w:r>
          </w:p>
        </w:tc>
      </w:tr>
      <w:tr w:rsidR="00A46D1E" w14:paraId="148BA437" w14:textId="77777777">
        <w:trPr>
          <w:cantSplit/>
          <w:jc w:val="center"/>
        </w:trPr>
        <w:tc>
          <w:tcPr>
            <w:tcW w:w="4752" w:type="dxa"/>
            <w:shd w:val="clear" w:color="auto" w:fill="FFFFFF"/>
            <w:tcMar>
              <w:top w:w="80" w:type="dxa"/>
              <w:left w:w="85" w:type="dxa"/>
              <w:bottom w:w="80" w:type="dxa"/>
              <w:right w:w="85" w:type="dxa"/>
            </w:tcMar>
            <w:vAlign w:val="center"/>
          </w:tcPr>
          <w:p w14:paraId="60448CB5" w14:textId="77777777" w:rsidR="00000000" w:rsidRDefault="00000000">
            <w:pPr>
              <w:keepLines/>
              <w:spacing w:after="0" w:line="247" w:lineRule="auto"/>
              <w:jc w:val="left"/>
              <w:rPr>
                <w:rFonts w:hint="eastAsia"/>
              </w:rPr>
            </w:pPr>
            <w:r>
              <w:rPr>
                <w:sz w:val="21"/>
              </w:rPr>
              <w:t>Random with none</w:t>
            </w:r>
          </w:p>
        </w:tc>
        <w:tc>
          <w:tcPr>
            <w:tcW w:w="2448" w:type="dxa"/>
            <w:shd w:val="clear" w:color="auto" w:fill="FFFFFF"/>
            <w:tcMar>
              <w:top w:w="80" w:type="dxa"/>
              <w:left w:w="85" w:type="dxa"/>
              <w:bottom w:w="80" w:type="dxa"/>
              <w:right w:w="85" w:type="dxa"/>
            </w:tcMar>
            <w:vAlign w:val="center"/>
          </w:tcPr>
          <w:p w14:paraId="40D6E81A" w14:textId="77777777" w:rsidR="00000000" w:rsidRDefault="00000000">
            <w:pPr>
              <w:keepLines/>
              <w:spacing w:after="0" w:line="247" w:lineRule="auto"/>
              <w:jc w:val="right"/>
              <w:rPr>
                <w:rFonts w:hint="eastAsia"/>
              </w:rPr>
            </w:pPr>
            <w:r>
              <w:rPr>
                <w:sz w:val="21"/>
              </w:rPr>
              <w:t>0.07</w:t>
            </w:r>
          </w:p>
        </w:tc>
        <w:tc>
          <w:tcPr>
            <w:tcW w:w="2736" w:type="dxa"/>
            <w:shd w:val="clear" w:color="auto" w:fill="FFFFFF"/>
            <w:tcMar>
              <w:top w:w="80" w:type="dxa"/>
              <w:left w:w="85" w:type="dxa"/>
              <w:bottom w:w="80" w:type="dxa"/>
              <w:right w:w="85" w:type="dxa"/>
            </w:tcMar>
            <w:vAlign w:val="center"/>
          </w:tcPr>
          <w:p w14:paraId="0F92F9F3" w14:textId="77777777" w:rsidR="00000000" w:rsidRDefault="00000000">
            <w:pPr>
              <w:keepLines/>
              <w:spacing w:after="0" w:line="247" w:lineRule="auto"/>
              <w:jc w:val="right"/>
              <w:rPr>
                <w:rFonts w:hint="eastAsia"/>
              </w:rPr>
            </w:pPr>
            <w:r>
              <w:rPr>
                <w:sz w:val="21"/>
              </w:rPr>
              <w:t>0.006</w:t>
            </w:r>
          </w:p>
        </w:tc>
      </w:tr>
      <w:tr w:rsidR="00A46D1E" w14:paraId="6756CA3D" w14:textId="77777777">
        <w:trPr>
          <w:cantSplit/>
          <w:jc w:val="center"/>
        </w:trPr>
        <w:tc>
          <w:tcPr>
            <w:tcW w:w="4752" w:type="dxa"/>
            <w:shd w:val="clear" w:color="auto" w:fill="FFFFFF"/>
            <w:tcMar>
              <w:top w:w="80" w:type="dxa"/>
              <w:left w:w="85" w:type="dxa"/>
              <w:bottom w:w="80" w:type="dxa"/>
              <w:right w:w="85" w:type="dxa"/>
            </w:tcMar>
            <w:vAlign w:val="center"/>
          </w:tcPr>
          <w:p w14:paraId="4C2789A7" w14:textId="77777777" w:rsidR="00000000" w:rsidRDefault="00000000">
            <w:pPr>
              <w:keepLines/>
              <w:spacing w:after="0" w:line="247" w:lineRule="auto"/>
              <w:jc w:val="left"/>
              <w:rPr>
                <w:rFonts w:hint="eastAsia"/>
              </w:rPr>
            </w:pPr>
            <w:r>
              <w:rPr>
                <w:sz w:val="21"/>
              </w:rPr>
              <w:t>Random with plain 3</w:t>
            </w:r>
          </w:p>
        </w:tc>
        <w:tc>
          <w:tcPr>
            <w:tcW w:w="2448" w:type="dxa"/>
            <w:shd w:val="clear" w:color="auto" w:fill="FFFFFF"/>
            <w:tcMar>
              <w:top w:w="80" w:type="dxa"/>
              <w:left w:w="85" w:type="dxa"/>
              <w:bottom w:w="80" w:type="dxa"/>
              <w:right w:w="85" w:type="dxa"/>
            </w:tcMar>
            <w:vAlign w:val="center"/>
          </w:tcPr>
          <w:p w14:paraId="23D8A3EF" w14:textId="77777777" w:rsidR="00000000"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4915E09D" w14:textId="77777777" w:rsidR="00000000" w:rsidRDefault="00000000">
            <w:pPr>
              <w:keepLines/>
              <w:spacing w:after="0" w:line="247" w:lineRule="auto"/>
              <w:jc w:val="right"/>
              <w:rPr>
                <w:rFonts w:hint="eastAsia"/>
              </w:rPr>
            </w:pPr>
            <w:r>
              <w:rPr>
                <w:sz w:val="21"/>
              </w:rPr>
              <w:t>0.026</w:t>
            </w:r>
          </w:p>
        </w:tc>
      </w:tr>
      <w:tr w:rsidR="00A46D1E" w14:paraId="2E4B0EB3" w14:textId="77777777">
        <w:trPr>
          <w:cantSplit/>
          <w:jc w:val="center"/>
        </w:trPr>
        <w:tc>
          <w:tcPr>
            <w:tcW w:w="4752" w:type="dxa"/>
            <w:shd w:val="clear" w:color="auto" w:fill="FFFFFF"/>
            <w:tcMar>
              <w:top w:w="80" w:type="dxa"/>
              <w:left w:w="85" w:type="dxa"/>
              <w:bottom w:w="80" w:type="dxa"/>
              <w:right w:w="85" w:type="dxa"/>
            </w:tcMar>
            <w:vAlign w:val="center"/>
          </w:tcPr>
          <w:p w14:paraId="079972E3" w14:textId="77777777" w:rsidR="00000000" w:rsidRDefault="00000000">
            <w:pPr>
              <w:keepLines/>
              <w:spacing w:after="0" w:line="247" w:lineRule="auto"/>
              <w:jc w:val="left"/>
              <w:rPr>
                <w:rFonts w:hint="eastAsia"/>
              </w:rPr>
            </w:pPr>
            <w:r>
              <w:rPr>
                <w:sz w:val="21"/>
              </w:rPr>
              <w:t>Random with uniform 3</w:t>
            </w:r>
          </w:p>
        </w:tc>
        <w:tc>
          <w:tcPr>
            <w:tcW w:w="2448" w:type="dxa"/>
            <w:shd w:val="clear" w:color="auto" w:fill="FFFFFF"/>
            <w:tcMar>
              <w:top w:w="80" w:type="dxa"/>
              <w:left w:w="85" w:type="dxa"/>
              <w:bottom w:w="80" w:type="dxa"/>
              <w:right w:w="85" w:type="dxa"/>
            </w:tcMar>
            <w:vAlign w:val="center"/>
          </w:tcPr>
          <w:p w14:paraId="24D91115" w14:textId="77777777" w:rsidR="00000000" w:rsidRDefault="00000000">
            <w:pPr>
              <w:keepLines/>
              <w:spacing w:after="0" w:line="247" w:lineRule="auto"/>
              <w:jc w:val="right"/>
              <w:rPr>
                <w:rFonts w:hint="eastAsia"/>
              </w:rPr>
            </w:pPr>
            <w:r>
              <w:rPr>
                <w:sz w:val="21"/>
              </w:rPr>
              <w:t>0.08</w:t>
            </w:r>
          </w:p>
        </w:tc>
        <w:tc>
          <w:tcPr>
            <w:tcW w:w="2736" w:type="dxa"/>
            <w:shd w:val="clear" w:color="auto" w:fill="FFFFFF"/>
            <w:tcMar>
              <w:top w:w="80" w:type="dxa"/>
              <w:left w:w="85" w:type="dxa"/>
              <w:bottom w:w="80" w:type="dxa"/>
              <w:right w:w="85" w:type="dxa"/>
            </w:tcMar>
            <w:vAlign w:val="center"/>
          </w:tcPr>
          <w:p w14:paraId="36712952" w14:textId="77777777" w:rsidR="00000000" w:rsidRDefault="00000000">
            <w:pPr>
              <w:keepLines/>
              <w:spacing w:after="0" w:line="247" w:lineRule="auto"/>
              <w:jc w:val="right"/>
              <w:rPr>
                <w:rFonts w:hint="eastAsia"/>
              </w:rPr>
            </w:pPr>
            <w:r>
              <w:rPr>
                <w:sz w:val="21"/>
              </w:rPr>
              <w:t>0.034</w:t>
            </w:r>
          </w:p>
        </w:tc>
      </w:tr>
      <w:tr w:rsidR="00A46D1E" w14:paraId="31934607" w14:textId="77777777">
        <w:trPr>
          <w:cantSplit/>
          <w:jc w:val="center"/>
        </w:trPr>
        <w:tc>
          <w:tcPr>
            <w:tcW w:w="4752" w:type="dxa"/>
            <w:shd w:val="clear" w:color="auto" w:fill="FFFFFF"/>
            <w:tcMar>
              <w:top w:w="80" w:type="dxa"/>
              <w:left w:w="85" w:type="dxa"/>
              <w:bottom w:w="80" w:type="dxa"/>
              <w:right w:w="85" w:type="dxa"/>
            </w:tcMar>
            <w:vAlign w:val="center"/>
          </w:tcPr>
          <w:p w14:paraId="107FAFB0" w14:textId="77777777" w:rsidR="00000000" w:rsidRDefault="00000000">
            <w:pPr>
              <w:keepLines/>
              <w:spacing w:after="0" w:line="247" w:lineRule="auto"/>
              <w:jc w:val="left"/>
              <w:rPr>
                <w:rFonts w:hint="eastAsia"/>
              </w:rPr>
            </w:pPr>
            <w:r>
              <w:rPr>
                <w:sz w:val="21"/>
              </w:rPr>
              <w:t>Random with exact 3</w:t>
            </w:r>
          </w:p>
        </w:tc>
        <w:tc>
          <w:tcPr>
            <w:tcW w:w="2448" w:type="dxa"/>
            <w:shd w:val="clear" w:color="auto" w:fill="FFFFFF"/>
            <w:tcMar>
              <w:top w:w="80" w:type="dxa"/>
              <w:left w:w="85" w:type="dxa"/>
              <w:bottom w:w="80" w:type="dxa"/>
              <w:right w:w="85" w:type="dxa"/>
            </w:tcMar>
            <w:vAlign w:val="center"/>
          </w:tcPr>
          <w:p w14:paraId="0D83B16E" w14:textId="77777777" w:rsidR="00000000"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103A8F2C" w14:textId="77777777" w:rsidR="00000000" w:rsidRDefault="00000000">
            <w:pPr>
              <w:keepLines/>
              <w:spacing w:after="0" w:line="247" w:lineRule="auto"/>
              <w:jc w:val="right"/>
              <w:rPr>
                <w:rFonts w:hint="eastAsia"/>
              </w:rPr>
            </w:pPr>
            <w:r>
              <w:rPr>
                <w:sz w:val="21"/>
              </w:rPr>
              <w:t>0.036</w:t>
            </w:r>
          </w:p>
        </w:tc>
      </w:tr>
      <w:tr w:rsidR="00A46D1E" w14:paraId="0EE67F0C" w14:textId="77777777">
        <w:trPr>
          <w:cantSplit/>
          <w:jc w:val="center"/>
        </w:trPr>
        <w:tc>
          <w:tcPr>
            <w:tcW w:w="4752" w:type="dxa"/>
            <w:shd w:val="clear" w:color="auto" w:fill="FFFFFF"/>
            <w:tcMar>
              <w:top w:w="80" w:type="dxa"/>
              <w:left w:w="85" w:type="dxa"/>
              <w:bottom w:w="80" w:type="dxa"/>
              <w:right w:w="85" w:type="dxa"/>
            </w:tcMar>
            <w:vAlign w:val="center"/>
          </w:tcPr>
          <w:p w14:paraId="79F25979" w14:textId="77777777" w:rsidR="00000000" w:rsidRDefault="00000000">
            <w:pPr>
              <w:keepLines/>
              <w:spacing w:after="0" w:line="247" w:lineRule="auto"/>
              <w:jc w:val="left"/>
              <w:rPr>
                <w:rFonts w:hint="eastAsia"/>
              </w:rPr>
            </w:pPr>
            <w:r>
              <w:rPr>
                <w:sz w:val="21"/>
              </w:rPr>
              <w:t>Random with exact 6</w:t>
            </w:r>
          </w:p>
        </w:tc>
        <w:tc>
          <w:tcPr>
            <w:tcW w:w="2448" w:type="dxa"/>
            <w:shd w:val="clear" w:color="auto" w:fill="FFFFFF"/>
            <w:tcMar>
              <w:top w:w="80" w:type="dxa"/>
              <w:left w:w="85" w:type="dxa"/>
              <w:bottom w:w="80" w:type="dxa"/>
              <w:right w:w="85" w:type="dxa"/>
            </w:tcMar>
            <w:vAlign w:val="center"/>
          </w:tcPr>
          <w:p w14:paraId="615F7C7A" w14:textId="77777777" w:rsidR="00000000"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27374889" w14:textId="77777777" w:rsidR="00000000" w:rsidRDefault="00000000">
            <w:pPr>
              <w:keepLines/>
              <w:spacing w:after="0" w:line="247" w:lineRule="auto"/>
              <w:jc w:val="right"/>
              <w:rPr>
                <w:rFonts w:hint="eastAsia"/>
              </w:rPr>
            </w:pPr>
            <w:r>
              <w:rPr>
                <w:sz w:val="21"/>
              </w:rPr>
              <w:t>0.042</w:t>
            </w:r>
          </w:p>
        </w:tc>
      </w:tr>
      <w:tr w:rsidR="00A46D1E" w14:paraId="06D1CC08" w14:textId="77777777">
        <w:trPr>
          <w:cantSplit/>
          <w:jc w:val="center"/>
        </w:trPr>
        <w:tc>
          <w:tcPr>
            <w:tcW w:w="4752" w:type="dxa"/>
            <w:shd w:val="clear" w:color="auto" w:fill="FFFFFF"/>
            <w:tcMar>
              <w:top w:w="80" w:type="dxa"/>
              <w:left w:w="85" w:type="dxa"/>
              <w:bottom w:w="80" w:type="dxa"/>
              <w:right w:w="85" w:type="dxa"/>
            </w:tcMar>
            <w:vAlign w:val="center"/>
          </w:tcPr>
          <w:p w14:paraId="3BA4A994" w14:textId="77777777" w:rsidR="00000000" w:rsidRDefault="00000000">
            <w:pPr>
              <w:keepLines/>
              <w:spacing w:after="0" w:line="247" w:lineRule="auto"/>
              <w:jc w:val="left"/>
              <w:rPr>
                <w:rFonts w:hint="eastAsia"/>
              </w:rPr>
            </w:pPr>
            <w:r>
              <w:rPr>
                <w:sz w:val="21"/>
              </w:rPr>
              <w:t>Top eight with none</w:t>
            </w:r>
          </w:p>
        </w:tc>
        <w:tc>
          <w:tcPr>
            <w:tcW w:w="2448" w:type="dxa"/>
            <w:shd w:val="clear" w:color="auto" w:fill="FFFFFF"/>
            <w:tcMar>
              <w:top w:w="80" w:type="dxa"/>
              <w:left w:w="85" w:type="dxa"/>
              <w:bottom w:w="80" w:type="dxa"/>
              <w:right w:w="85" w:type="dxa"/>
            </w:tcMar>
            <w:vAlign w:val="center"/>
          </w:tcPr>
          <w:p w14:paraId="370A71C7" w14:textId="77777777" w:rsidR="00000000" w:rsidRDefault="00000000">
            <w:pPr>
              <w:keepLines/>
              <w:spacing w:after="0" w:line="247" w:lineRule="auto"/>
              <w:jc w:val="right"/>
              <w:rPr>
                <w:rFonts w:hint="eastAsia"/>
              </w:rPr>
            </w:pPr>
            <w:r>
              <w:rPr>
                <w:sz w:val="21"/>
              </w:rPr>
              <w:t>0.95</w:t>
            </w:r>
          </w:p>
        </w:tc>
        <w:tc>
          <w:tcPr>
            <w:tcW w:w="2736" w:type="dxa"/>
            <w:shd w:val="clear" w:color="auto" w:fill="FFFFFF"/>
            <w:tcMar>
              <w:top w:w="80" w:type="dxa"/>
              <w:left w:w="85" w:type="dxa"/>
              <w:bottom w:w="80" w:type="dxa"/>
              <w:right w:w="85" w:type="dxa"/>
            </w:tcMar>
            <w:vAlign w:val="center"/>
          </w:tcPr>
          <w:p w14:paraId="26BB9F0F" w14:textId="77777777" w:rsidR="00000000" w:rsidRDefault="00000000">
            <w:pPr>
              <w:keepLines/>
              <w:spacing w:after="0" w:line="247" w:lineRule="auto"/>
              <w:jc w:val="right"/>
              <w:rPr>
                <w:rFonts w:hint="eastAsia"/>
              </w:rPr>
            </w:pPr>
            <w:r>
              <w:rPr>
                <w:sz w:val="21"/>
              </w:rPr>
              <w:t>0.162</w:t>
            </w:r>
          </w:p>
        </w:tc>
      </w:tr>
      <w:tr w:rsidR="00A46D1E" w14:paraId="21345E1E" w14:textId="77777777">
        <w:trPr>
          <w:cantSplit/>
          <w:jc w:val="center"/>
        </w:trPr>
        <w:tc>
          <w:tcPr>
            <w:tcW w:w="4752" w:type="dxa"/>
            <w:shd w:val="clear" w:color="auto" w:fill="FFFFFF"/>
            <w:tcMar>
              <w:top w:w="80" w:type="dxa"/>
              <w:left w:w="85" w:type="dxa"/>
              <w:bottom w:w="80" w:type="dxa"/>
              <w:right w:w="85" w:type="dxa"/>
            </w:tcMar>
            <w:vAlign w:val="center"/>
          </w:tcPr>
          <w:p w14:paraId="398D109E" w14:textId="77777777" w:rsidR="00000000" w:rsidRDefault="00000000">
            <w:pPr>
              <w:keepLines/>
              <w:spacing w:after="0" w:line="247" w:lineRule="auto"/>
              <w:jc w:val="left"/>
              <w:rPr>
                <w:rFonts w:hint="eastAsia"/>
              </w:rPr>
            </w:pPr>
            <w:r>
              <w:rPr>
                <w:sz w:val="21"/>
              </w:rPr>
              <w:t>Fitness proportional with none</w:t>
            </w:r>
          </w:p>
        </w:tc>
        <w:tc>
          <w:tcPr>
            <w:tcW w:w="2448" w:type="dxa"/>
            <w:shd w:val="clear" w:color="auto" w:fill="FFFFFF"/>
            <w:tcMar>
              <w:top w:w="80" w:type="dxa"/>
              <w:left w:w="85" w:type="dxa"/>
              <w:bottom w:w="80" w:type="dxa"/>
              <w:right w:w="85" w:type="dxa"/>
            </w:tcMar>
            <w:vAlign w:val="center"/>
          </w:tcPr>
          <w:p w14:paraId="73C362B3" w14:textId="77777777" w:rsidR="00000000" w:rsidRDefault="00000000">
            <w:pPr>
              <w:keepLines/>
              <w:spacing w:after="0" w:line="247" w:lineRule="auto"/>
              <w:jc w:val="right"/>
              <w:rPr>
                <w:rFonts w:hint="eastAsia"/>
              </w:rPr>
            </w:pPr>
            <w:r>
              <w:rPr>
                <w:sz w:val="21"/>
              </w:rPr>
              <w:t>0.46</w:t>
            </w:r>
          </w:p>
        </w:tc>
        <w:tc>
          <w:tcPr>
            <w:tcW w:w="2736" w:type="dxa"/>
            <w:shd w:val="clear" w:color="auto" w:fill="FFFFFF"/>
            <w:tcMar>
              <w:top w:w="80" w:type="dxa"/>
              <w:left w:w="85" w:type="dxa"/>
              <w:bottom w:w="80" w:type="dxa"/>
              <w:right w:w="85" w:type="dxa"/>
            </w:tcMar>
            <w:vAlign w:val="center"/>
          </w:tcPr>
          <w:p w14:paraId="29AE5D0C" w14:textId="77777777" w:rsidR="00000000" w:rsidRDefault="00000000">
            <w:pPr>
              <w:keepLines/>
              <w:spacing w:after="0" w:line="247" w:lineRule="auto"/>
              <w:jc w:val="right"/>
              <w:rPr>
                <w:rFonts w:hint="eastAsia"/>
              </w:rPr>
            </w:pPr>
            <w:r>
              <w:rPr>
                <w:sz w:val="21"/>
              </w:rPr>
              <w:t>0.048</w:t>
            </w:r>
          </w:p>
        </w:tc>
      </w:tr>
      <w:tr w:rsidR="00A46D1E" w14:paraId="3583AC13" w14:textId="77777777">
        <w:trPr>
          <w:cantSplit/>
          <w:jc w:val="center"/>
        </w:trPr>
        <w:tc>
          <w:tcPr>
            <w:tcW w:w="4752" w:type="dxa"/>
            <w:shd w:val="clear" w:color="auto" w:fill="FFFFFF"/>
            <w:tcMar>
              <w:top w:w="80" w:type="dxa"/>
              <w:left w:w="85" w:type="dxa"/>
              <w:bottom w:w="80" w:type="dxa"/>
              <w:right w:w="85" w:type="dxa"/>
            </w:tcMar>
            <w:vAlign w:val="center"/>
          </w:tcPr>
          <w:p w14:paraId="710B66AF" w14:textId="77777777" w:rsidR="00000000" w:rsidRDefault="00000000">
            <w:pPr>
              <w:keepLines/>
              <w:spacing w:after="0" w:line="247" w:lineRule="auto"/>
              <w:jc w:val="left"/>
              <w:rPr>
                <w:rFonts w:hint="eastAsia"/>
              </w:rPr>
            </w:pPr>
            <w:r>
              <w:rPr>
                <w:sz w:val="21"/>
              </w:rPr>
              <w:t>Top eight with exact 3</w:t>
            </w:r>
          </w:p>
        </w:tc>
        <w:tc>
          <w:tcPr>
            <w:tcW w:w="2448" w:type="dxa"/>
            <w:shd w:val="clear" w:color="auto" w:fill="FFFFFF"/>
            <w:tcMar>
              <w:top w:w="80" w:type="dxa"/>
              <w:left w:w="85" w:type="dxa"/>
              <w:bottom w:w="80" w:type="dxa"/>
              <w:right w:w="85" w:type="dxa"/>
            </w:tcMar>
            <w:vAlign w:val="center"/>
          </w:tcPr>
          <w:p w14:paraId="5D6F33D8" w14:textId="77777777" w:rsidR="00000000" w:rsidRDefault="00000000">
            <w:pPr>
              <w:keepLines/>
              <w:spacing w:after="0" w:line="247" w:lineRule="auto"/>
              <w:jc w:val="right"/>
              <w:rPr>
                <w:rFonts w:hint="eastAsia"/>
              </w:rPr>
            </w:pPr>
            <w:r>
              <w:rPr>
                <w:sz w:val="21"/>
              </w:rPr>
              <w:t>0.95</w:t>
            </w:r>
          </w:p>
        </w:tc>
        <w:tc>
          <w:tcPr>
            <w:tcW w:w="2736" w:type="dxa"/>
            <w:shd w:val="clear" w:color="auto" w:fill="FFFFFF"/>
            <w:tcMar>
              <w:top w:w="80" w:type="dxa"/>
              <w:left w:w="85" w:type="dxa"/>
              <w:bottom w:w="80" w:type="dxa"/>
              <w:right w:w="85" w:type="dxa"/>
            </w:tcMar>
            <w:vAlign w:val="center"/>
          </w:tcPr>
          <w:p w14:paraId="0E24D172" w14:textId="77777777" w:rsidR="00000000" w:rsidRDefault="00000000">
            <w:pPr>
              <w:keepLines/>
              <w:spacing w:after="0" w:line="247" w:lineRule="auto"/>
              <w:jc w:val="right"/>
              <w:rPr>
                <w:rFonts w:hint="eastAsia"/>
              </w:rPr>
            </w:pPr>
            <w:r>
              <w:rPr>
                <w:sz w:val="21"/>
              </w:rPr>
              <w:t>0.305</w:t>
            </w:r>
          </w:p>
        </w:tc>
      </w:tr>
      <w:tr w:rsidR="00A46D1E" w14:paraId="793C547F" w14:textId="77777777">
        <w:trPr>
          <w:cantSplit/>
          <w:jc w:val="center"/>
        </w:trPr>
        <w:tc>
          <w:tcPr>
            <w:tcW w:w="4752" w:type="dxa"/>
            <w:shd w:val="clear" w:color="auto" w:fill="FFFFFF"/>
            <w:tcMar>
              <w:top w:w="80" w:type="dxa"/>
              <w:left w:w="85" w:type="dxa"/>
              <w:bottom w:w="80" w:type="dxa"/>
              <w:right w:w="85" w:type="dxa"/>
            </w:tcMar>
            <w:vAlign w:val="center"/>
          </w:tcPr>
          <w:p w14:paraId="176D2E72" w14:textId="77777777" w:rsidR="00000000" w:rsidRDefault="00000000">
            <w:pPr>
              <w:keepLines/>
              <w:spacing w:after="0" w:line="247" w:lineRule="auto"/>
              <w:jc w:val="left"/>
              <w:rPr>
                <w:rFonts w:hint="eastAsia"/>
              </w:rPr>
            </w:pPr>
            <w:r>
              <w:rPr>
                <w:sz w:val="21"/>
              </w:rPr>
              <w:t>Random with trained score text</w:t>
            </w:r>
          </w:p>
        </w:tc>
        <w:tc>
          <w:tcPr>
            <w:tcW w:w="2448" w:type="dxa"/>
            <w:shd w:val="clear" w:color="auto" w:fill="FFFFFF"/>
            <w:tcMar>
              <w:top w:w="80" w:type="dxa"/>
              <w:left w:w="85" w:type="dxa"/>
              <w:bottom w:w="80" w:type="dxa"/>
              <w:right w:w="85" w:type="dxa"/>
            </w:tcMar>
            <w:vAlign w:val="center"/>
          </w:tcPr>
          <w:p w14:paraId="529B8136" w14:textId="77777777" w:rsidR="00000000" w:rsidRDefault="00000000">
            <w:pPr>
              <w:keepLines/>
              <w:spacing w:after="0" w:line="247" w:lineRule="auto"/>
              <w:jc w:val="right"/>
              <w:rPr>
                <w:rFonts w:hint="eastAsia"/>
              </w:rPr>
            </w:pPr>
            <w:r>
              <w:rPr>
                <w:sz w:val="21"/>
              </w:rPr>
              <w:t>0.07</w:t>
            </w:r>
          </w:p>
        </w:tc>
        <w:tc>
          <w:tcPr>
            <w:tcW w:w="2736" w:type="dxa"/>
            <w:shd w:val="clear" w:color="auto" w:fill="FFFFFF"/>
            <w:tcMar>
              <w:top w:w="80" w:type="dxa"/>
              <w:left w:w="85" w:type="dxa"/>
              <w:bottom w:w="80" w:type="dxa"/>
              <w:right w:w="85" w:type="dxa"/>
            </w:tcMar>
            <w:vAlign w:val="center"/>
          </w:tcPr>
          <w:p w14:paraId="32B8DE7E" w14:textId="77777777" w:rsidR="00000000" w:rsidRDefault="00000000">
            <w:pPr>
              <w:keepLines/>
              <w:spacing w:after="0" w:line="247" w:lineRule="auto"/>
              <w:jc w:val="right"/>
              <w:rPr>
                <w:rFonts w:hint="eastAsia"/>
              </w:rPr>
            </w:pPr>
            <w:r>
              <w:rPr>
                <w:sz w:val="21"/>
              </w:rPr>
              <w:t>0.008</w:t>
            </w:r>
          </w:p>
        </w:tc>
      </w:tr>
    </w:tbl>
    <w:p w14:paraId="1A828C57" w14:textId="77777777" w:rsidR="00EC4A77" w:rsidRDefault="00EC4A77"/>
    <w:sectPr w:rsidR="00EC4A77" w:rsidSect="00034616">
      <w:footerReference w:type="default" r:id="rId7"/>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3F0D" w14:textId="77777777" w:rsidR="00EC4A77" w:rsidRDefault="00EC4A77">
      <w:pPr>
        <w:spacing w:after="0" w:line="240" w:lineRule="auto"/>
        <w:rPr>
          <w:rFonts w:hint="eastAsia"/>
        </w:rPr>
      </w:pPr>
      <w:r>
        <w:separator/>
      </w:r>
    </w:p>
  </w:endnote>
  <w:endnote w:type="continuationSeparator" w:id="0">
    <w:p w14:paraId="0064FB1D" w14:textId="77777777" w:rsidR="00EC4A77" w:rsidRDefault="00EC4A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FC26" w14:textId="77777777" w:rsidR="00000000"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EB6C" w14:textId="77777777" w:rsidR="00EC4A77" w:rsidRDefault="00EC4A77">
      <w:pPr>
        <w:rPr>
          <w:rFonts w:hint="eastAsia"/>
        </w:rPr>
      </w:pPr>
      <w:r>
        <w:separator/>
      </w:r>
    </w:p>
  </w:footnote>
  <w:footnote w:type="continuationSeparator" w:id="0">
    <w:p w14:paraId="73301DAD" w14:textId="77777777" w:rsidR="00EC4A77" w:rsidRDefault="00EC4A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0E0A9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34891518">
    <w:abstractNumId w:val="8"/>
  </w:num>
  <w:num w:numId="2" w16cid:durableId="2039088409">
    <w:abstractNumId w:val="6"/>
  </w:num>
  <w:num w:numId="3" w16cid:durableId="2115207080">
    <w:abstractNumId w:val="5"/>
  </w:num>
  <w:num w:numId="4" w16cid:durableId="1348098077">
    <w:abstractNumId w:val="4"/>
  </w:num>
  <w:num w:numId="5" w16cid:durableId="651375884">
    <w:abstractNumId w:val="7"/>
  </w:num>
  <w:num w:numId="6" w16cid:durableId="982394005">
    <w:abstractNumId w:val="3"/>
  </w:num>
  <w:num w:numId="7" w16cid:durableId="707293112">
    <w:abstractNumId w:val="2"/>
  </w:num>
  <w:num w:numId="8" w16cid:durableId="680594474">
    <w:abstractNumId w:val="1"/>
  </w:num>
  <w:num w:numId="9" w16cid:durableId="1791625960">
    <w:abstractNumId w:val="0"/>
  </w:num>
  <w:num w:numId="10" w16cid:durableId="1664430133">
    <w:abstractNumId w:val="9"/>
  </w:num>
  <w:num w:numId="11" w16cid:durableId="575894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1308"/>
    <w:rsid w:val="001C4999"/>
    <w:rsid w:val="00201308"/>
    <w:rsid w:val="00452BEB"/>
    <w:rsid w:val="00601123"/>
    <w:rsid w:val="00666056"/>
    <w:rsid w:val="00B27571"/>
    <w:rsid w:val="00BF6344"/>
    <w:rsid w:val="00D61D20"/>
    <w:rsid w:val="00EC4A77"/>
    <w:rsid w:val="00F50A1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12C4"/>
  <w15:docId w15:val="{A1BD00E7-C4F0-4948-B6F4-7A55C8D0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KeywordTok">
    <w:name w:val="KeywordTok"/>
    <w:basedOn w:val="VerbatimChar"/>
    <w:rPr>
      <w:rFonts w:ascii="DejaVu Sans Mono" w:hAnsi="DejaVu Sans Mono"/>
      <w:b/>
      <w:color w:val="007020"/>
      <w:sz w:val="20"/>
    </w:rPr>
  </w:style>
  <w:style w:type="character" w:customStyle="1" w:styleId="DataTypeTok">
    <w:name w:val="DataTypeTok"/>
    <w:basedOn w:val="VerbatimChar"/>
    <w:rPr>
      <w:rFonts w:ascii="DejaVu Sans Mono" w:hAnsi="DejaVu Sans Mono"/>
      <w:color w:val="902000"/>
      <w:sz w:val="20"/>
    </w:rPr>
  </w:style>
  <w:style w:type="character" w:customStyle="1" w:styleId="DecValTok">
    <w:name w:val="DecValTok"/>
    <w:basedOn w:val="VerbatimChar"/>
    <w:rPr>
      <w:rFonts w:ascii="DejaVu Sans Mono" w:hAnsi="DejaVu Sans Mono"/>
      <w:color w:val="40A070"/>
      <w:sz w:val="20"/>
    </w:rPr>
  </w:style>
  <w:style w:type="character" w:customStyle="1" w:styleId="BaseNTok">
    <w:name w:val="BaseNTok"/>
    <w:basedOn w:val="VerbatimChar"/>
    <w:rPr>
      <w:rFonts w:ascii="DejaVu Sans Mono" w:hAnsi="DejaVu Sans Mono"/>
      <w:color w:val="40A070"/>
      <w:sz w:val="20"/>
    </w:rPr>
  </w:style>
  <w:style w:type="character" w:customStyle="1" w:styleId="FloatTok">
    <w:name w:val="FloatTok"/>
    <w:basedOn w:val="VerbatimChar"/>
    <w:rPr>
      <w:rFonts w:ascii="DejaVu Sans Mono" w:hAnsi="DejaVu Sans Mono"/>
      <w:color w:val="40A070"/>
      <w:sz w:val="20"/>
    </w:rPr>
  </w:style>
  <w:style w:type="character" w:customStyle="1" w:styleId="ConstantTok">
    <w:name w:val="ConstantTok"/>
    <w:basedOn w:val="VerbatimChar"/>
    <w:rPr>
      <w:rFonts w:ascii="DejaVu Sans Mono" w:hAnsi="DejaVu Sans Mono"/>
      <w:color w:val="880000"/>
      <w:sz w:val="20"/>
    </w:rPr>
  </w:style>
  <w:style w:type="character" w:customStyle="1" w:styleId="CharTok">
    <w:name w:val="CharTok"/>
    <w:basedOn w:val="VerbatimChar"/>
    <w:rPr>
      <w:rFonts w:ascii="DejaVu Sans Mono" w:hAnsi="DejaVu Sans Mono"/>
      <w:color w:val="4070A0"/>
      <w:sz w:val="20"/>
    </w:rPr>
  </w:style>
  <w:style w:type="character" w:customStyle="1" w:styleId="SpecialCharTok">
    <w:name w:val="SpecialCharTok"/>
    <w:basedOn w:val="VerbatimChar"/>
    <w:rPr>
      <w:rFonts w:ascii="DejaVu Sans Mono" w:hAnsi="DejaVu Sans Mono"/>
      <w:color w:val="4070A0"/>
      <w:sz w:val="20"/>
    </w:rPr>
  </w:style>
  <w:style w:type="character" w:customStyle="1" w:styleId="StringTok">
    <w:name w:val="StringTok"/>
    <w:basedOn w:val="VerbatimChar"/>
    <w:rPr>
      <w:rFonts w:ascii="DejaVu Sans Mono" w:hAnsi="DejaVu Sans Mono"/>
      <w:color w:val="4070A0"/>
      <w:sz w:val="20"/>
    </w:rPr>
  </w:style>
  <w:style w:type="character" w:customStyle="1" w:styleId="VerbatimStringTok">
    <w:name w:val="VerbatimStringTok"/>
    <w:basedOn w:val="VerbatimChar"/>
    <w:rPr>
      <w:rFonts w:ascii="DejaVu Sans Mono" w:hAnsi="DejaVu Sans Mono"/>
      <w:color w:val="4070A0"/>
      <w:sz w:val="20"/>
    </w:rPr>
  </w:style>
  <w:style w:type="character" w:customStyle="1" w:styleId="SpecialStringTok">
    <w:name w:val="SpecialStringTok"/>
    <w:basedOn w:val="VerbatimChar"/>
    <w:rPr>
      <w:rFonts w:ascii="DejaVu Sans Mono" w:hAnsi="DejaVu Sans Mono"/>
      <w:color w:val="BB6688"/>
      <w:sz w:val="20"/>
    </w:rPr>
  </w:style>
  <w:style w:type="character" w:customStyle="1" w:styleId="ImportTok">
    <w:name w:val="ImportTok"/>
    <w:basedOn w:val="VerbatimChar"/>
    <w:rPr>
      <w:rFonts w:ascii="DejaVu Sans Mono" w:hAnsi="DejaVu Sans Mono"/>
      <w:b/>
      <w:color w:val="008000"/>
      <w:sz w:val="20"/>
    </w:rPr>
  </w:style>
  <w:style w:type="character" w:customStyle="1" w:styleId="CommentTok">
    <w:name w:val="CommentTok"/>
    <w:basedOn w:val="VerbatimChar"/>
    <w:rPr>
      <w:rFonts w:ascii="DejaVu Sans Mono" w:hAnsi="DejaVu Sans Mono"/>
      <w:i/>
      <w:color w:val="60A0B0"/>
      <w:sz w:val="20"/>
    </w:rPr>
  </w:style>
  <w:style w:type="character" w:customStyle="1" w:styleId="DocumentationTok">
    <w:name w:val="DocumentationTok"/>
    <w:basedOn w:val="VerbatimChar"/>
    <w:rPr>
      <w:rFonts w:ascii="DejaVu Sans Mono" w:hAnsi="DejaVu Sans Mono"/>
      <w:i/>
      <w:color w:val="BA2121"/>
      <w:sz w:val="20"/>
    </w:rPr>
  </w:style>
  <w:style w:type="character" w:customStyle="1" w:styleId="AnnotationTok">
    <w:name w:val="AnnotationTok"/>
    <w:basedOn w:val="VerbatimChar"/>
    <w:rPr>
      <w:rFonts w:ascii="DejaVu Sans Mono" w:hAnsi="DejaVu Sans Mono"/>
      <w:b/>
      <w:i/>
      <w:color w:val="60A0B0"/>
      <w:sz w:val="20"/>
    </w:rPr>
  </w:style>
  <w:style w:type="character" w:customStyle="1" w:styleId="CommentVarTok">
    <w:name w:val="CommentVarTok"/>
    <w:basedOn w:val="VerbatimChar"/>
    <w:rPr>
      <w:rFonts w:ascii="DejaVu Sans Mono" w:hAnsi="DejaVu Sans Mono"/>
      <w:b/>
      <w:i/>
      <w:color w:val="60A0B0"/>
      <w:sz w:val="20"/>
    </w:rPr>
  </w:style>
  <w:style w:type="character" w:customStyle="1" w:styleId="OtherTok">
    <w:name w:val="OtherTok"/>
    <w:basedOn w:val="VerbatimChar"/>
    <w:rPr>
      <w:rFonts w:ascii="DejaVu Sans Mono" w:hAnsi="DejaVu Sans Mono"/>
      <w:color w:val="007020"/>
      <w:sz w:val="20"/>
    </w:rPr>
  </w:style>
  <w:style w:type="character" w:customStyle="1" w:styleId="FunctionTok">
    <w:name w:val="FunctionTok"/>
    <w:basedOn w:val="VerbatimChar"/>
    <w:rPr>
      <w:rFonts w:ascii="DejaVu Sans Mono" w:hAnsi="DejaVu Sans Mono"/>
      <w:color w:val="06287E"/>
      <w:sz w:val="20"/>
    </w:rPr>
  </w:style>
  <w:style w:type="character" w:customStyle="1" w:styleId="VariableTok">
    <w:name w:val="VariableTok"/>
    <w:basedOn w:val="VerbatimChar"/>
    <w:rPr>
      <w:rFonts w:ascii="DejaVu Sans Mono" w:hAnsi="DejaVu Sans Mono"/>
      <w:color w:val="19177C"/>
      <w:sz w:val="20"/>
    </w:rPr>
  </w:style>
  <w:style w:type="character" w:customStyle="1" w:styleId="ControlFlowTok">
    <w:name w:val="ControlFlowTok"/>
    <w:basedOn w:val="VerbatimChar"/>
    <w:rPr>
      <w:rFonts w:ascii="DejaVu Sans Mono" w:hAnsi="DejaVu Sans Mono"/>
      <w:b/>
      <w:color w:val="007020"/>
      <w:sz w:val="20"/>
    </w:rPr>
  </w:style>
  <w:style w:type="character" w:customStyle="1" w:styleId="OperatorTok">
    <w:name w:val="OperatorTok"/>
    <w:basedOn w:val="VerbatimChar"/>
    <w:rPr>
      <w:rFonts w:ascii="DejaVu Sans Mono" w:hAnsi="DejaVu Sans Mono"/>
      <w:color w:val="666666"/>
      <w:sz w:val="20"/>
    </w:rPr>
  </w:style>
  <w:style w:type="character" w:customStyle="1" w:styleId="BuiltInTok">
    <w:name w:val="BuiltInTok"/>
    <w:basedOn w:val="VerbatimChar"/>
    <w:rPr>
      <w:rFonts w:ascii="DejaVu Sans Mono" w:hAnsi="DejaVu Sans Mono"/>
      <w:color w:val="008000"/>
      <w:sz w:val="20"/>
    </w:rPr>
  </w:style>
  <w:style w:type="character" w:customStyle="1" w:styleId="ExtensionTok">
    <w:name w:val="ExtensionTok"/>
    <w:basedOn w:val="VerbatimChar"/>
    <w:rPr>
      <w:rFonts w:ascii="DejaVu Sans Mono" w:hAnsi="DejaVu Sans Mono"/>
      <w:color w:val="000000"/>
      <w:sz w:val="20"/>
    </w:rPr>
  </w:style>
  <w:style w:type="character" w:customStyle="1" w:styleId="PreprocessorTok">
    <w:name w:val="PreprocessorTok"/>
    <w:basedOn w:val="VerbatimChar"/>
    <w:rPr>
      <w:rFonts w:ascii="DejaVu Sans Mono" w:hAnsi="DejaVu Sans Mono"/>
      <w:color w:val="BC7A00"/>
      <w:sz w:val="20"/>
    </w:rPr>
  </w:style>
  <w:style w:type="character" w:customStyle="1" w:styleId="AttributeTok">
    <w:name w:val="AttributeTok"/>
    <w:basedOn w:val="VerbatimChar"/>
    <w:rPr>
      <w:rFonts w:ascii="DejaVu Sans Mono" w:hAnsi="DejaVu Sans Mono"/>
      <w:color w:val="7D9029"/>
      <w:sz w:val="20"/>
    </w:rPr>
  </w:style>
  <w:style w:type="character" w:customStyle="1" w:styleId="RegionMarkerTok">
    <w:name w:val="RegionMarkerTok"/>
    <w:basedOn w:val="VerbatimChar"/>
    <w:rPr>
      <w:rFonts w:ascii="DejaVu Sans Mono" w:hAnsi="DejaVu Sans Mono"/>
      <w:color w:val="000000"/>
      <w:sz w:val="20"/>
    </w:rPr>
  </w:style>
  <w:style w:type="character" w:customStyle="1" w:styleId="InformationTok">
    <w:name w:val="InformationTok"/>
    <w:basedOn w:val="VerbatimChar"/>
    <w:rPr>
      <w:rFonts w:ascii="DejaVu Sans Mono" w:hAnsi="DejaVu Sans Mono"/>
      <w:b/>
      <w:i/>
      <w:color w:val="60A0B0"/>
      <w:sz w:val="20"/>
    </w:rPr>
  </w:style>
  <w:style w:type="character" w:customStyle="1" w:styleId="WarningTok">
    <w:name w:val="WarningTok"/>
    <w:basedOn w:val="VerbatimChar"/>
    <w:rPr>
      <w:rFonts w:ascii="DejaVu Sans Mono" w:hAnsi="DejaVu Sans Mono"/>
      <w:b/>
      <w:i/>
      <w:color w:val="60A0B0"/>
      <w:sz w:val="20"/>
    </w:rPr>
  </w:style>
  <w:style w:type="character" w:customStyle="1" w:styleId="AlertTok">
    <w:name w:val="AlertTok"/>
    <w:basedOn w:val="VerbatimChar"/>
    <w:rPr>
      <w:rFonts w:ascii="DejaVu Sans Mono" w:hAnsi="DejaVu Sans Mono"/>
      <w:b/>
      <w:color w:val="FF0000"/>
      <w:sz w:val="20"/>
    </w:rPr>
  </w:style>
  <w:style w:type="character" w:customStyle="1" w:styleId="ErrorTok">
    <w:name w:val="ErrorTok"/>
    <w:basedOn w:val="VerbatimChar"/>
    <w:rPr>
      <w:rFonts w:ascii="DejaVu Sans Mono" w:hAnsi="DejaVu Sans Mono"/>
      <w:b/>
      <w:color w:val="FF0000"/>
      <w:sz w:val="20"/>
    </w:rPr>
  </w:style>
  <w:style w:type="character" w:customStyle="1" w:styleId="NormalTok">
    <w:name w:val="NormalTok"/>
    <w:basedOn w:val="VerbatimChar"/>
    <w:rPr>
      <w:rFonts w:ascii="DejaVu Sans Mono" w:hAnsi="DejaVu Sans Mono"/>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12</Pages>
  <Words>4579</Words>
  <Characters>26106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as Attention</dc:title>
  <dc:subject>A symbolic calculus for budget preserving program retrieval</dc:subject>
  <dc:creator>Debi Prasad Ghosh</dc:creator>
  <cp:keywords/>
  <dc:description>Version 5 fully rewritten from a symbolic computation perspective</dc:description>
  <cp:lastModifiedBy>Debiprasad Ghosh</cp:lastModifiedBy>
  <cp:revision>6</cp:revision>
  <cp:lastPrinted>2026-10-27T11:11:00Z</cp:lastPrinted>
  <dcterms:created xsi:type="dcterms:W3CDTF">2026-10-27T09:17:00Z</dcterms:created>
  <dcterms:modified xsi:type="dcterms:W3CDTF">2026-10-27T11:16:00Z</dcterms:modified>
</cp:coreProperties>
</file>