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2203" w14:textId="77777777" w:rsidR="00CC237B" w:rsidRPr="00D538AC" w:rsidRDefault="00000000" w:rsidP="00982078">
      <w:pPr>
        <w:pStyle w:val="Title"/>
        <w:spacing w:after="160"/>
        <w:jc w:val="center"/>
        <w:rPr>
          <w:sz w:val="56"/>
          <w:szCs w:val="144"/>
        </w:rPr>
      </w:pPr>
      <w:r w:rsidRPr="00D538AC">
        <w:rPr>
          <w:sz w:val="56"/>
          <w:szCs w:val="144"/>
        </w:rPr>
        <w:t>Adaptive Allocation of Historical Targets for Continual Learning</w:t>
      </w:r>
    </w:p>
    <w:p w14:paraId="03349B05" w14:textId="77777777" w:rsidR="00CC237B" w:rsidRPr="00982078" w:rsidRDefault="00000000" w:rsidP="00982078">
      <w:pPr>
        <w:pStyle w:val="Subtitle"/>
        <w:spacing w:after="100"/>
        <w:jc w:val="center"/>
        <w:rPr>
          <w:color w:val="00B0F0"/>
          <w:sz w:val="28"/>
          <w:szCs w:val="28"/>
        </w:rPr>
      </w:pPr>
      <w:r w:rsidRPr="00982078">
        <w:rPr>
          <w:color w:val="00B0F0"/>
          <w:sz w:val="28"/>
          <w:szCs w:val="28"/>
        </w:rPr>
        <w:t>SSRI Paper III Neuron Selection Under a Memory Budget</w:t>
      </w:r>
    </w:p>
    <w:p w14:paraId="27DDFE49" w14:textId="77777777" w:rsidR="00982078" w:rsidRDefault="00982078" w:rsidP="00982078">
      <w:pPr>
        <w:pStyle w:val="FirstParagraph"/>
        <w:spacing w:after="80"/>
        <w:jc w:val="center"/>
      </w:pPr>
      <w:r>
        <w:rPr>
          <w:sz w:val="21"/>
        </w:rPr>
        <w:t xml:space="preserve">Debi Prasad Ghosh, </w:t>
      </w:r>
      <w:hyperlink r:id="rId7" w:history="1">
        <w:r w:rsidRPr="003170BF">
          <w:rPr>
            <w:rStyle w:val="Hyperlink"/>
            <w:sz w:val="21"/>
          </w:rPr>
          <w:t>debiprasadghosh@gmail.com</w:t>
        </w:r>
      </w:hyperlink>
      <w:r>
        <w:rPr>
          <w:sz w:val="21"/>
        </w:rPr>
        <w:t xml:space="preserve"> </w:t>
      </w:r>
    </w:p>
    <w:p w14:paraId="0A710413" w14:textId="77777777" w:rsidR="00982078" w:rsidRDefault="00982078" w:rsidP="00982078">
      <w:pPr>
        <w:pStyle w:val="BodyText"/>
        <w:spacing w:after="160"/>
        <w:jc w:val="center"/>
      </w:pPr>
      <w:r>
        <w:rPr>
          <w:sz w:val="21"/>
        </w:rPr>
        <w:t>Debias Parametric Guru, Kolkata, India</w:t>
      </w:r>
    </w:p>
    <w:p w14:paraId="142BBEB3" w14:textId="432D6D79" w:rsidR="00CC237B" w:rsidRDefault="00000000" w:rsidP="00982078">
      <w:pPr>
        <w:keepNext/>
        <w:spacing w:after="100"/>
        <w:jc w:val="center"/>
      </w:pPr>
      <w:r>
        <w:t>1 October 2026</w:t>
      </w:r>
    </w:p>
    <w:p w14:paraId="6D3F8F20" w14:textId="77777777" w:rsidR="00CC237B" w:rsidRPr="00A679CA" w:rsidRDefault="00000000" w:rsidP="00982078">
      <w:pPr>
        <w:pStyle w:val="Heading1"/>
        <w:spacing w:after="100"/>
        <w:jc w:val="both"/>
        <w:rPr>
          <w:sz w:val="28"/>
          <w:szCs w:val="32"/>
        </w:rPr>
      </w:pPr>
      <w:bookmarkStart w:id="0" w:name="abstract"/>
      <w:r w:rsidRPr="00A679CA">
        <w:rPr>
          <w:sz w:val="28"/>
          <w:szCs w:val="32"/>
        </w:rPr>
        <w:t>Abstract</w:t>
      </w:r>
    </w:p>
    <w:p w14:paraId="3A62B503" w14:textId="77777777" w:rsidR="00CC237B" w:rsidRPr="00982078" w:rsidRDefault="00000000" w:rsidP="00982078">
      <w:pPr>
        <w:jc w:val="both"/>
        <w:rPr>
          <w:sz w:val="28"/>
          <w:szCs w:val="28"/>
        </w:rPr>
      </w:pPr>
      <w:r w:rsidRPr="00982078">
        <w:rPr>
          <w:sz w:val="28"/>
          <w:szCs w:val="28"/>
        </w:rPr>
        <w:t>Multiscale predictive targets can preserve learned representations, but storing every timescale for every neuron is expensive. This paper studies how to allocate independent exponential moving average states under a fixed memory budget. We propose cumulative within-batch activation variance as a low-cost priority for retaining slow target states, with explicit controls on replacement and the age of newly seeded states. The starting pilot retains two fast averages for every encoder neuron and two slow averages for four of eight neurons. A three-seed reproduction gives old-task probe accuracy of 0.8410 for cumulative variance, compared with 0.6822 for a random allocation and 0.9545 for complete slow-history coverage; new-task accuracy remains approximately 0.98. Selecting the smallest local slope score performs better, at 0.9105, but does not yet have a demonstrated causal explanation. We distinguish this score from Memory Aware Synapses and show why neither activation variance nor present sensitivity universally measures historical value. The audit also separates logical state removal from physical storage savings: the pilot retains dense target arrays, whereas a compact implementation would save about 18% of persistent weight storage before controller metadata. Interpolation can initialize a new independent average but cannot generally reconstruct the discarded past. Its seed error decays geometrically only when the compared averages receive the same subsequent weight trajectory. These findings motivate a controller that distinguishes neuron priority, filter timescale, and state age. The decisive next comparison is selective density versus restored coverage and smaller complete target ladders at equal measured memory and comparable acquisition.</w:t>
      </w:r>
    </w:p>
    <w:p w14:paraId="77C70DA0" w14:textId="77777777" w:rsidR="00CC237B" w:rsidRDefault="00000000" w:rsidP="00982078">
      <w:pPr>
        <w:pStyle w:val="BodyText"/>
        <w:jc w:val="both"/>
      </w:pPr>
      <w:r>
        <w:rPr>
          <w:b/>
          <w:bCs/>
        </w:rPr>
        <w:t>Keywords:</w:t>
      </w:r>
      <w:r>
        <w:t xml:space="preserve"> continual self-supervised learning; historical targets; neuron selection; activation variance; exponential moving averages; adaptive memory; BYOL</w:t>
      </w:r>
    </w:p>
    <w:p w14:paraId="2A62B5A7" w14:textId="77777777" w:rsidR="00CC237B" w:rsidRDefault="00000000" w:rsidP="00982078">
      <w:pPr>
        <w:pStyle w:val="Heading1"/>
        <w:spacing w:after="100"/>
        <w:jc w:val="both"/>
      </w:pPr>
      <w:bookmarkStart w:id="1" w:name="the-allocation-problem"/>
      <w:bookmarkEnd w:id="0"/>
      <w:r>
        <w:t>1 The allocation problem</w:t>
      </w:r>
    </w:p>
    <w:p w14:paraId="27DF8B54" w14:textId="77777777" w:rsidR="00CC237B" w:rsidRDefault="00000000" w:rsidP="00982078">
      <w:pPr>
        <w:jc w:val="both"/>
      </w:pPr>
      <w:r>
        <w:t xml:space="preserve">The recommended starting criterion is cumulative activation variance, measured per encoder neuron. It is inexpensive, requires no training labels, and performed consistently better than random allocation in the stated toy. It should be treated as a useful allocation proxy, with controls for replacement and state age. It is </w:t>
      </w:r>
      <w:r>
        <w:lastRenderedPageBreak/>
        <w:t>not an estimate of the amount of information a neuron has remembered, and it is not the best-performing score in every reported comparison.</w:t>
      </w:r>
    </w:p>
    <w:p w14:paraId="45F0F02E" w14:textId="54FA5C2A" w:rsidR="00CC237B" w:rsidRDefault="00000000" w:rsidP="00982078">
      <w:pPr>
        <w:pStyle w:val="BodyText"/>
        <w:jc w:val="both"/>
      </w:pPr>
      <w:r>
        <w:t xml:space="preserve">Paper II </w:t>
      </w:r>
      <w:r w:rsidR="00B309F6">
        <w:t xml:space="preserve">[7] </w:t>
      </w:r>
      <w:r>
        <w:t>moved SSRI’s historical weights into BYOL-style targets [1]. An ordinary online encoder and projector predict several moving target representations through separate predictors. The historical states constrain training, while deployed representation inference uses one encoder. BYOL supplies the predictive construction [2]; continual representation distillation also has precedents such as CaSSLe [3]. The present contribution concerns the allocation of the target states when complete historical coverage is unaffordable.</w:t>
      </w:r>
    </w:p>
    <w:p w14:paraId="473AE64F" w14:textId="77777777" w:rsidR="00CC237B" w:rsidRDefault="00000000" w:rsidP="00982078">
      <w:pPr>
        <w:pStyle w:val="BodyText"/>
        <w:jc w:val="both"/>
      </w:pPr>
      <w:r>
        <w:t>Three decisions must be distinguished. Neuron selection determines which parameter blocks retain additional states. Timescale selection determines the decay rates of those states. State replacement determines whether a retained filter has accumulated an independent history or has just been seeded from another one. A dense list of recently generated values can have little independent historical content. Conversely, a small number of mature states can constrain a later training trajectory even when their current prediction error is small.</w:t>
      </w:r>
    </w:p>
    <w:p w14:paraId="39A2371F" w14:textId="77777777" w:rsidR="00CC237B" w:rsidRDefault="00000000" w:rsidP="00982078">
      <w:pPr>
        <w:pStyle w:val="BodyText"/>
        <w:jc w:val="both"/>
      </w:pPr>
      <w:r>
        <w:t>The central testable claim is that cumulative variance improves allocation at a specified partial-history budget relative to a random mask, without materially reducing acquisition. The pilot supports that narrow claim. It does not establish that dynamic resolution improves the memory–accuracy frontier over complete coverage, fewer complete targets, or another allocation policy. We retain those alternatives as explicit comparators.</w:t>
      </w:r>
    </w:p>
    <w:p w14:paraId="1F29729C" w14:textId="77777777" w:rsidR="00CC237B" w:rsidRDefault="00000000" w:rsidP="00982078">
      <w:pPr>
        <w:pStyle w:val="Heading1"/>
        <w:spacing w:after="100"/>
        <w:jc w:val="both"/>
      </w:pPr>
      <w:bookmarkStart w:id="2" w:name="the-historical-target-architecture"/>
      <w:bookmarkEnd w:id="1"/>
      <w:r>
        <w:t>2 The historical target architecture</w:t>
      </w:r>
    </w:p>
    <w:p w14:paraId="141E960E" w14:textId="77777777" w:rsidR="00CC237B" w:rsidRDefault="00000000" w:rsidP="00982078">
      <w:pPr>
        <w:pStyle w:val="Heading2"/>
        <w:spacing w:after="100"/>
        <w:jc w:val="both"/>
      </w:pPr>
      <w:bookmarkStart w:id="3" w:name="stored-states-and-hybrid-targets"/>
      <w:r>
        <w:t>2.1 Stored states and hybrid targets</w:t>
      </w:r>
    </w:p>
    <w:p w14:paraId="746F4038" w14:textId="77777777" w:rsidR="00CC237B" w:rsidRDefault="00000000" w:rsidP="00982078">
      <w:pPr>
        <w:jc w:val="both"/>
      </w:pPr>
      <w:r>
        <w:t xml:space="preserve">Let the online encoder be </w:t>
      </w:r>
      <m:oMath>
        <m:sSub>
          <m:sSubPr>
            <m:ctrlPr>
              <w:rPr>
                <w:rFonts w:ascii="Cambria Math" w:hAnsi="Cambria Math"/>
              </w:rPr>
            </m:ctrlPr>
          </m:sSubPr>
          <m:e>
            <m:r>
              <w:rPr>
                <w:rFonts w:ascii="Cambria Math" w:hAnsi="Cambria Math"/>
              </w:rPr>
              <m:t>h</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)=tanh(</m:t>
        </m:r>
        <m:r>
          <w:rPr>
            <w:rFonts w:ascii="Cambria Math" w:hAnsi="Cambria Math"/>
          </w:rPr>
          <m:t>Wx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eight hidden units, and let its projector be </w:t>
      </w:r>
      <m:oMath>
        <m:sSub>
          <m:sSubPr>
            <m:ctrlPr>
              <w:rPr>
                <w:rFonts w:ascii="Cambria Math" w:hAnsi="Cambria Math"/>
              </w:rPr>
            </m:ctrlPr>
          </m:sSubPr>
          <m:e>
            <m:r>
              <w:rPr>
                <w:rFonts w:ascii="Cambria Math" w:hAnsi="Cambria Math"/>
              </w:rPr>
              <m:t>z</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h</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A neuron block is the incoming row and bias, </w:t>
      </w: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oMath>
      <w:r>
        <w:t xml:space="preserve">, containing 129 scalars for the 128-dimensional input. The projector has 64 parameters. The four nominal EMA decays are </w:t>
      </w:r>
      <m:oMath>
        <m:r>
          <w:rPr>
            <w:rFonts w:ascii="Cambria Math" w:hAnsi="Cambria Math"/>
          </w:rPr>
          <m:t>0.9</m:t>
        </m:r>
        <m:r>
          <m:rPr>
            <m:sty m:val="p"/>
          </m:rPr>
          <w:rPr>
            <w:rFonts w:ascii="Cambria Math" w:hAnsi="Cambria Math"/>
          </w:rPr>
          <m:t>,</m:t>
        </m:r>
        <m:r>
          <w:rPr>
            <w:rFonts w:ascii="Cambria Math" w:hAnsi="Cambria Math"/>
          </w:rPr>
          <m:t>0.99</m:t>
        </m:r>
        <m:r>
          <m:rPr>
            <m:sty m:val="p"/>
          </m:rPr>
          <w:rPr>
            <w:rFonts w:ascii="Cambria Math" w:hAnsi="Cambria Math"/>
          </w:rPr>
          <m:t>,</m:t>
        </m:r>
        <m:r>
          <w:rPr>
            <w:rFonts w:ascii="Cambria Math" w:hAnsi="Cambria Math"/>
          </w:rPr>
          <m:t>0.999</m:t>
        </m:r>
        <m:r>
          <m:rPr>
            <m:sty m:val="p"/>
          </m:rPr>
          <w:rPr>
            <w:rFonts w:ascii="Cambria Math" w:hAnsi="Cambria Math"/>
          </w:rPr>
          <m:t>,</m:t>
        </m:r>
        <m:r>
          <w:rPr>
            <w:rFonts w:ascii="Cambria Math" w:hAnsi="Cambria Math"/>
          </w:rPr>
          <m:t>0.9999</m:t>
        </m:r>
      </m:oMath>
      <w:r>
        <w:t>.</w:t>
      </w:r>
    </w:p>
    <w:p w14:paraId="6AFF99D4" w14:textId="77777777" w:rsidR="00CC237B" w:rsidRDefault="00000000" w:rsidP="00982078">
      <w:pPr>
        <w:pStyle w:val="BodyText"/>
        <w:keepNext/>
        <w:jc w:val="both"/>
      </w:pPr>
      <w:r>
        <w:t>After updating the online network, each independently retained target block follows</w:t>
      </w:r>
    </w:p>
    <w:p w14:paraId="6ABD5306"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ξ</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τ</m:t>
              </m:r>
            </m:e>
            <m:sub>
              <m:r>
                <w:rPr>
                  <w:rFonts w:ascii="Cambria Math" w:hAnsi="Cambria Math"/>
                  <w:sz w:val="28"/>
                  <w:szCs w:val="28"/>
                </w:rPr>
                <m:t>k</m:t>
              </m:r>
            </m:sub>
          </m:sSub>
          <m:sSub>
            <m:sSubPr>
              <m:ctrlPr>
                <w:rPr>
                  <w:rFonts w:ascii="Cambria Math" w:hAnsi="Cambria Math"/>
                  <w:sz w:val="28"/>
                  <w:szCs w:val="28"/>
                </w:rPr>
              </m:ctrlPr>
            </m:sSubPr>
            <m:e>
              <m:r>
                <w:rPr>
                  <w:rFonts w:ascii="Cambria Math" w:hAnsi="Cambria Math"/>
                  <w:sz w:val="28"/>
                  <w:szCs w:val="28"/>
                </w:rPr>
                <m:t>ξ</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τ</m:t>
              </m:r>
            </m:e>
            <m:sub>
              <m:r>
                <w:rPr>
                  <w:rFonts w:ascii="Cambria Math" w:hAnsi="Cambria Math"/>
                  <w:sz w:val="28"/>
                  <w:szCs w:val="28"/>
                </w:rPr>
                <m:t>k</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1</m:t>
              </m:r>
            </m:sub>
          </m:sSub>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oMath>
      </m:oMathPara>
    </w:p>
    <w:p w14:paraId="7C26F481" w14:textId="77777777" w:rsidR="00CC237B" w:rsidRDefault="00000000" w:rsidP="00982078">
      <w:pPr>
        <w:keepNext/>
        <w:jc w:val="both"/>
      </w:pPr>
      <w:r>
        <w:t xml:space="preserve">Every neuron retains the two fast states. A binary mask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allocates both slow states to the same four neurons. An unselected neuron uses its 0.99 state in each slow target. The effective slow encoder block is therefore</w:t>
      </w:r>
    </w:p>
    <w:p w14:paraId="7D7EE535"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ξ</m:t>
                  </m:r>
                </m:e>
              </m:acc>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sSub>
            <m:sSubPr>
              <m:ctrlPr>
                <w:rPr>
                  <w:rFonts w:ascii="Cambria Math" w:hAnsi="Cambria Math"/>
                  <w:sz w:val="28"/>
                  <w:szCs w:val="28"/>
                </w:rPr>
              </m:ctrlPr>
            </m:sSubPr>
            <m:e>
              <m:r>
                <w:rPr>
                  <w:rFonts w:ascii="Cambria Math" w:hAnsi="Cambria Math"/>
                  <w:sz w:val="28"/>
                  <w:szCs w:val="28"/>
                </w:rPr>
                <m:t>ξ</m:t>
              </m:r>
            </m:e>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ξ</m:t>
              </m:r>
            </m:e>
            <m:sub>
              <m:r>
                <w:rPr>
                  <w:rFonts w:ascii="Cambria Math" w:hAnsi="Cambria Math"/>
                  <w:sz w:val="28"/>
                  <w:szCs w:val="28"/>
                </w:rPr>
                <m:t>0.99</m:t>
              </m:r>
              <m:r>
                <m:rPr>
                  <m:sty m:val="p"/>
                </m:rPr>
                <w:rPr>
                  <w:rFonts w:ascii="Cambria Math" w:hAnsi="Cambria Math"/>
                  <w:sz w:val="28"/>
                  <w:szCs w:val="28"/>
                </w:rPr>
                <m:t>,</m:t>
              </m:r>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r>
            <m:rPr>
              <m:nor/>
            </m:rPr>
            <w:rPr>
              <w:sz w:val="28"/>
              <w:szCs w:val="28"/>
            </w:rPr>
            <m:t>     </m:t>
          </m:r>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0.999</m:t>
          </m:r>
          <m:r>
            <m:rPr>
              <m:sty m:val="p"/>
            </m:rPr>
            <w:rPr>
              <w:rFonts w:ascii="Cambria Math" w:hAnsi="Cambria Math"/>
              <w:sz w:val="28"/>
              <w:szCs w:val="28"/>
            </w:rPr>
            <m:t>,</m:t>
          </m:r>
          <m:r>
            <w:rPr>
              <w:rFonts w:ascii="Cambria Math" w:hAnsi="Cambria Math"/>
              <w:sz w:val="28"/>
              <w:szCs w:val="28"/>
            </w:rPr>
            <m:t>0.9999</m:t>
          </m:r>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oMath>
      </m:oMathPara>
    </w:p>
    <w:p w14:paraId="082C1546" w14:textId="77777777" w:rsidR="00CC237B" w:rsidRDefault="00000000" w:rsidP="00982078">
      <w:pPr>
        <w:jc w:val="both"/>
      </w:pPr>
      <w:r>
        <w:t>All four projectors retain their own complete EMA histories, and all four predictors remain trainable. Consequently, a slow target is a hybrid network: some encoder rows follow its nominal slow rate, others follow 0.99, and its projector follows the slow rate. Under a changing mask, the complete target is no longer one fixed-rate EMA of the online network. This is a change to the teacher function as well as to the state allocation.</w:t>
      </w:r>
    </w:p>
    <w:p w14:paraId="1E38CB04" w14:textId="77777777" w:rsidR="00CC237B" w:rsidRDefault="00000000" w:rsidP="00982078">
      <w:pPr>
        <w:pStyle w:val="BodyText"/>
        <w:jc w:val="both"/>
      </w:pPr>
      <w:r>
        <w:t>The reference called “none” removes independent slow encoder rows only. It still uses four projectors and four predictors, including slow projector states. It is therefore not a two-fast-target BYOL baseline. Likewise, “half the slow history” refers to half the slow encoder rows, not half the whole network memory.</w:t>
      </w:r>
    </w:p>
    <w:p w14:paraId="03D10EDB" w14:textId="77777777" w:rsidR="00CC237B" w:rsidRDefault="00000000" w:rsidP="00982078">
      <w:pPr>
        <w:pStyle w:val="Heading2"/>
        <w:spacing w:after="100"/>
        <w:jc w:val="both"/>
      </w:pPr>
      <w:bookmarkStart w:id="4" w:name="the-predictive-objective"/>
      <w:bookmarkEnd w:id="3"/>
      <w:r>
        <w:lastRenderedPageBreak/>
        <w:t>2.2 The predictive objective</w:t>
      </w:r>
    </w:p>
    <w:p w14:paraId="06339618" w14:textId="77777777" w:rsidR="00CC237B" w:rsidRDefault="00000000" w:rsidP="00982078">
      <w:pPr>
        <w:keepNext/>
        <w:jc w:val="both"/>
      </w:pPr>
      <w:r>
        <w:t xml:space="preserve">For two noisy views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predictor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target output </w:t>
      </w:r>
      <m:oMath>
        <m:sSub>
          <m:sSubPr>
            <m:ctrlPr>
              <w:rPr>
                <w:rFonts w:ascii="Cambria Math" w:hAnsi="Cambria Math"/>
              </w:rPr>
            </m:ctrlPr>
          </m:sSubPr>
          <m:e>
            <m:r>
              <w:rPr>
                <w:rFonts w:ascii="Cambria Math" w:hAnsi="Cambria Math"/>
              </w:rPr>
              <m:t>z</m:t>
            </m:r>
          </m:e>
          <m:sub>
            <m:r>
              <w:rPr>
                <w:rFonts w:ascii="Cambria Math" w:hAnsi="Cambria Math"/>
              </w:rPr>
              <m:t>k</m:t>
            </m:r>
          </m:sub>
        </m:sSub>
      </m:oMath>
      <w:r>
        <w:t>, define</w:t>
      </w:r>
    </w:p>
    <w:p w14:paraId="0411C27B"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k</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2</m:t>
              </m:r>
            </m:sub>
          </m:sSub>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θ</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1</m:t>
                  </m:r>
                </m:sub>
              </m:sSub>
              <m:r>
                <m:rPr>
                  <m:sty m:val="p"/>
                </m:rPr>
                <w:rPr>
                  <w:rFonts w:ascii="Cambria Math" w:hAnsi="Cambria Math"/>
                  <w:sz w:val="28"/>
                  <w:szCs w:val="28"/>
                </w:rPr>
                <m:t>))</m:t>
              </m:r>
            </m:e>
          </m:acc>
          <m:r>
            <m:rPr>
              <m:sty m:val="p"/>
            </m:rPr>
            <w:rPr>
              <w:rFonts w:ascii="Cambria Math" w:hAnsi="Cambria Math"/>
              <w:sz w:val="28"/>
              <w:szCs w:val="28"/>
            </w:rPr>
            <m:t>,sg(</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2</m:t>
                  </m:r>
                </m:sub>
              </m:sSub>
              <m:r>
                <m:rPr>
                  <m:sty m:val="p"/>
                </m:rPr>
                <w:rPr>
                  <w:rFonts w:ascii="Cambria Math" w:hAnsi="Cambria Math"/>
                  <w:sz w:val="28"/>
                  <w:szCs w:val="28"/>
                </w:rPr>
                <m:t>)</m:t>
              </m:r>
            </m:e>
          </m:acc>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3</m:t>
          </m:r>
          <m:r>
            <m:rPr>
              <m:sty m:val="p"/>
            </m:rPr>
            <w:rPr>
              <w:rFonts w:ascii="Cambria Math" w:hAnsi="Cambria Math"/>
              <w:sz w:val="28"/>
              <w:szCs w:val="28"/>
            </w:rPr>
            <m:t>)</m:t>
          </m:r>
        </m:oMath>
      </m:oMathPara>
    </w:p>
    <w:p w14:paraId="385E9F28" w14:textId="77777777" w:rsidR="00CC237B" w:rsidRDefault="00000000" w:rsidP="00982078">
      <w:pPr>
        <w:jc w:val="both"/>
      </w:pPr>
      <w:r>
        <w:t>Hats denote normalization to unit length, and target outputs receive no gradients. The training loss sums both view directions and averages the four targets, with weight one quarter per target. Each predictor is an independent linear map initialized to the identity. Neither the predictor count nor the target loss weights change when encoder history rows are removed.</w:t>
      </w:r>
    </w:p>
    <w:p w14:paraId="210C9D65" w14:textId="77777777" w:rsidR="00CC237B" w:rsidRDefault="00000000" w:rsidP="00982078">
      <w:pPr>
        <w:pStyle w:val="BodyText"/>
        <w:jc w:val="both"/>
      </w:pPr>
      <w:r>
        <w:t>Adding target rates later can change both quantities. Paper II showed that duplicating equally weighted identical targets slows each predictor’s data-gradient update unless its rate is corrected [1]. Any density experiment must therefore specify target weights, predictor learning rates, and predictor regularization. Increasing the number of target states is not an isolated intervention if these dynamics also change.</w:t>
      </w:r>
    </w:p>
    <w:p w14:paraId="7BFEF9B0" w14:textId="77777777" w:rsidR="00CC237B" w:rsidRDefault="00000000" w:rsidP="00982078">
      <w:pPr>
        <w:pStyle w:val="Heading2"/>
        <w:spacing w:after="100"/>
        <w:jc w:val="both"/>
      </w:pPr>
      <w:bookmarkStart w:id="5" w:name="what-the-pilot-actually-prunes"/>
      <w:bookmarkEnd w:id="4"/>
      <w:r>
        <w:t>2.3 What the pilot actually prunes</w:t>
      </w:r>
    </w:p>
    <w:p w14:paraId="7FBDD882" w14:textId="77777777" w:rsidR="00CC237B" w:rsidRDefault="00000000" w:rsidP="00982078">
      <w:pPr>
        <w:jc w:val="both"/>
      </w:pPr>
      <w:r>
        <w:t>The supplied controller creates four complete target dictionaries. After each EMA update, it overwrites the unselected slow rows and biases with their 0.99 counterparts. When a neuron becomes selected, its slow states start from those copied values. This is flat seeding from one fast state, not interpolation between two retained endpoints.</w:t>
      </w:r>
    </w:p>
    <w:p w14:paraId="3127F1EE" w14:textId="77777777" w:rsidR="00CC237B" w:rsidRDefault="00000000" w:rsidP="00982078">
      <w:pPr>
        <w:pStyle w:val="BodyText"/>
        <w:jc w:val="both"/>
      </w:pPr>
      <w:r>
        <w:t>The code reranks every 1000 updates and selects the top four immediately. It implements no score margin, persistence requirement, minimum residence, or age-based protection. Its churn count records newly admitted neurons; a single admission at fixed budget also evicts one neuron and replaces two slow blocks. The initial random allocation is not counted, and the final reranking can increment churn even though no subsequent training uses that decision.</w:t>
      </w:r>
    </w:p>
    <w:p w14:paraId="6479174B" w14:textId="77777777" w:rsidR="00CC237B" w:rsidRDefault="00000000" w:rsidP="00982078">
      <w:pPr>
        <w:pStyle w:val="BodyText"/>
        <w:jc w:val="both"/>
      </w:pPr>
      <w:r>
        <w:t>These details matter when interpreting the result. The experiments test logical removal of independent slow history, but not a compact allocator or measured reductions in resident memory. They also do not test the proposed interpolation-based augmentation, fast-point pruning, or hysteresis rules.</w:t>
      </w:r>
    </w:p>
    <w:p w14:paraId="147F7E4D" w14:textId="77777777" w:rsidR="00CC237B" w:rsidRDefault="00000000" w:rsidP="00982078">
      <w:pPr>
        <w:pStyle w:val="Heading1"/>
        <w:spacing w:after="100"/>
        <w:jc w:val="both"/>
      </w:pPr>
      <w:bookmarkStart w:id="6" w:name="Xf98dee95aeb040100f7c1e9991d06285525aff9"/>
      <w:bookmarkEnd w:id="2"/>
      <w:bookmarkEnd w:id="5"/>
      <w:r>
        <w:t>3 Selecting neurons by their activation history</w:t>
      </w:r>
    </w:p>
    <w:p w14:paraId="7A1D1295" w14:textId="77777777" w:rsidR="00CC237B" w:rsidRDefault="00000000" w:rsidP="00982078">
      <w:pPr>
        <w:pStyle w:val="Heading2"/>
        <w:spacing w:after="100"/>
        <w:jc w:val="both"/>
      </w:pPr>
      <w:bookmarkStart w:id="7" w:name="the-measured-statistic"/>
      <w:r>
        <w:t>3.1 The measured statistic</w:t>
      </w:r>
    </w:p>
    <w:p w14:paraId="485ECA53" w14:textId="77777777" w:rsidR="00CC237B" w:rsidRDefault="00000000" w:rsidP="00982078">
      <w:pPr>
        <w:keepNext/>
        <w:jc w:val="both"/>
      </w:pPr>
      <w:r>
        <w:t xml:space="preserve">For the first augmented view in batch </w:t>
      </w:r>
      <m:oMath>
        <m:r>
          <w:rPr>
            <w:rFonts w:ascii="Cambria Math" w:hAnsi="Cambria Math"/>
          </w:rPr>
          <m:t>t</m:t>
        </m:r>
      </m:oMath>
      <w:r>
        <w:t xml:space="preserve">, evaluated after the online update, let </w:t>
      </w:r>
      <m:oMath>
        <m:sSubSup>
          <m:sSubSupPr>
            <m:ctrlPr>
              <w:rPr>
                <w:rFonts w:ascii="Cambria Math" w:hAnsi="Cambria Math"/>
              </w:rPr>
            </m:ctrlPr>
          </m:sSubSup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b</m:t>
            </m:r>
            <m:r>
              <m:rPr>
                <m:sty m:val="p"/>
              </m:rPr>
              <w:rPr>
                <w:rFonts w:ascii="Cambria Math" w:hAnsi="Cambria Math"/>
              </w:rPr>
              <m:t>)</m:t>
            </m:r>
          </m:sup>
        </m:sSubSup>
      </m:oMath>
      <w:r>
        <w:t xml:space="preserve"> be neuron </w:t>
      </w:r>
      <m:oMath>
        <m:r>
          <w:rPr>
            <w:rFonts w:ascii="Cambria Math" w:hAnsi="Cambria Math"/>
          </w:rPr>
          <m:t>i</m:t>
        </m:r>
      </m:oMath>
      <w:r>
        <w:t xml:space="preserve">’s activation and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its batch mean. The pilot computes</w:t>
      </w:r>
    </w:p>
    <w:p w14:paraId="7784B714"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B</m:t>
              </m:r>
            </m:den>
          </m:f>
          <m:nary>
            <m:naryPr>
              <m:chr m:val="∑"/>
              <m:limLoc m:val="undOvr"/>
              <m:ctrlPr>
                <w:rPr>
                  <w:rFonts w:ascii="Cambria Math" w:hAnsi="Cambria Math"/>
                  <w:sz w:val="28"/>
                  <w:szCs w:val="28"/>
                </w:rPr>
              </m:ctrlPr>
            </m:naryPr>
            <m:sub>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1</m:t>
              </m:r>
            </m:sub>
            <m:sup>
              <m:r>
                <w:rPr>
                  <w:rFonts w:ascii="Cambria Math" w:hAnsi="Cambria Math"/>
                  <w:sz w:val="28"/>
                  <w:szCs w:val="28"/>
                </w:rPr>
                <m:t>B</m:t>
              </m:r>
            </m:sup>
            <m:e>
              <m:sSup>
                <m:sSupPr>
                  <m:ctrlPr>
                    <w:rPr>
                      <w:rFonts w:ascii="Cambria Math" w:hAnsi="Cambria Math"/>
                      <w:sz w:val="28"/>
                      <w:szCs w:val="28"/>
                    </w:rPr>
                  </m:ctrlPr>
                </m:sSupPr>
                <m:e>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h</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up>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sup>
                  </m:sSub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μ</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e>
                <m:sup>
                  <m:r>
                    <w:rPr>
                      <w:rFonts w:ascii="Cambria Math" w:hAnsi="Cambria Math"/>
                      <w:sz w:val="28"/>
                      <w:szCs w:val="28"/>
                    </w:rPr>
                    <m:t>2</m:t>
                  </m:r>
                </m:sup>
              </m:sSup>
            </m:e>
          </m:nary>
          <m:r>
            <m:rPr>
              <m:sty m:val="p"/>
            </m:rPr>
            <w:rPr>
              <w:rFonts w:ascii="Cambria Math" w:hAnsi="Cambria Math"/>
              <w:sz w:val="28"/>
              <w:szCs w:val="28"/>
            </w:rPr>
            <m:t>,</m:t>
          </m:r>
          <m:r>
            <m:rPr>
              <m:nor/>
            </m:rPr>
            <w:rPr>
              <w:sz w:val="28"/>
              <w:szCs w:val="28"/>
            </w:rPr>
            <m:t>     </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t</m:t>
              </m:r>
            </m:den>
          </m:f>
          <m:nary>
            <m:naryPr>
              <m:chr m:val="∑"/>
              <m:limLoc m:val="undOvr"/>
              <m:ctrlPr>
                <w:rPr>
                  <w:rFonts w:ascii="Cambria Math" w:hAnsi="Cambria Math"/>
                  <w:sz w:val="28"/>
                  <w:szCs w:val="28"/>
                </w:rPr>
              </m:ctrlPr>
            </m:naryPr>
            <m:sub>
              <m:r>
                <w:rPr>
                  <w:rFonts w:ascii="Cambria Math" w:hAnsi="Cambria Math"/>
                  <w:sz w:val="28"/>
                  <w:szCs w:val="28"/>
                </w:rPr>
                <m:t>s</m:t>
              </m:r>
              <m:r>
                <m:rPr>
                  <m:sty m:val="p"/>
                </m:rPr>
                <w:rPr>
                  <w:rFonts w:ascii="Cambria Math" w:hAnsi="Cambria Math"/>
                  <w:sz w:val="28"/>
                  <w:szCs w:val="28"/>
                </w:rPr>
                <m:t>=</m:t>
              </m:r>
              <m:r>
                <w:rPr>
                  <w:rFonts w:ascii="Cambria Math" w:hAnsi="Cambria Math"/>
                  <w:sz w:val="28"/>
                  <w:szCs w:val="28"/>
                </w:rPr>
                <m:t>1</m:t>
              </m:r>
            </m:sub>
            <m:sup>
              <m:r>
                <w:rPr>
                  <w:rFonts w:ascii="Cambria Math" w:hAnsi="Cambria Math"/>
                  <w:sz w:val="28"/>
                  <w:szCs w:val="28"/>
                </w:rPr>
                <m:t>t</m:t>
              </m:r>
            </m:sup>
            <m:e>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s</m:t>
                  </m:r>
                </m:sub>
              </m:sSub>
            </m:e>
          </m:nary>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4</m:t>
          </m:r>
          <m:r>
            <m:rPr>
              <m:sty m:val="p"/>
            </m:rPr>
            <w:rPr>
              <w:rFonts w:ascii="Cambria Math" w:hAnsi="Cambria Math"/>
              <w:sz w:val="28"/>
              <w:szCs w:val="28"/>
            </w:rPr>
            <m:t>)</m:t>
          </m:r>
        </m:oMath>
      </m:oMathPara>
    </w:p>
    <w:p w14:paraId="39706DCE" w14:textId="77777777" w:rsidR="00CC237B" w:rsidRDefault="00000000" w:rsidP="00982078">
      <w:pPr>
        <w:keepNext/>
        <w:jc w:val="both"/>
      </w:pPr>
      <w:r>
        <w:t>The same score can be maintained using one scalar per neuron and one shared update counter:</w:t>
      </w:r>
    </w:p>
    <w:p w14:paraId="29315546"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1</m:t>
                  </m:r>
                </m:sub>
              </m:sSub>
            </m:num>
            <m:den>
              <m:r>
                <w:rPr>
                  <w:rFonts w:ascii="Cambria Math" w:hAnsi="Cambria Math"/>
                  <w:sz w:val="28"/>
                  <w:szCs w:val="28"/>
                </w:rPr>
                <m:t>t</m:t>
              </m:r>
            </m:den>
          </m:f>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5</m:t>
          </m:r>
          <m:r>
            <m:rPr>
              <m:sty m:val="p"/>
            </m:rPr>
            <w:rPr>
              <w:rFonts w:ascii="Cambria Math" w:hAnsi="Cambria Math"/>
              <w:sz w:val="28"/>
              <w:szCs w:val="28"/>
            </w:rPr>
            <m:t>)</m:t>
          </m:r>
        </m:oMath>
      </m:oMathPara>
    </w:p>
    <w:p w14:paraId="64A1254F" w14:textId="77777777" w:rsidR="00CC237B" w:rsidRDefault="00000000" w:rsidP="00982078">
      <w:pPr>
        <w:jc w:val="both"/>
      </w:pPr>
      <w:r>
        <w:t>Equation (4) is a time average of within-batch variances under a changing network. It is not the variance of all activations pooled across training. The pooled variance also contains the variance of the batch means. A neuron that outputs a different constant in each training period can have zero within-batch variance and positive pooled variance.</w:t>
      </w:r>
    </w:p>
    <w:p w14:paraId="15214176" w14:textId="77777777" w:rsidR="00CC237B" w:rsidRDefault="00000000" w:rsidP="00982078">
      <w:pPr>
        <w:pStyle w:val="BodyText"/>
        <w:jc w:val="both"/>
      </w:pPr>
      <w:r>
        <w:lastRenderedPageBreak/>
        <w:t xml:space="preserve">The implementation uses the population divisor </w:t>
      </w:r>
      <m:oMath>
        <m:r>
          <w:rPr>
            <w:rFonts w:ascii="Cambria Math" w:hAnsi="Cambria Math"/>
          </w:rPr>
          <m:t>B</m:t>
        </m:r>
      </m:oMath>
      <w:r>
        <w:t>, with fixed batch size 64. The common small-sample factor does not change a ranking within a fixed protocol. Changing batch size, augmentation strength, or where activations are measured can change the statistic. The source also computes both sensitivity and variance for every policy, and performs an extra post-update encoder evaluation. A lean variance controller need not retain unused sensitivity statistics, but reusing pre-update activations would be a different measurement protocol.</w:t>
      </w:r>
    </w:p>
    <w:p w14:paraId="37D905B6" w14:textId="77777777" w:rsidR="00CC237B" w:rsidRDefault="00000000" w:rsidP="00982078">
      <w:pPr>
        <w:pStyle w:val="Heading2"/>
        <w:spacing w:after="100"/>
        <w:jc w:val="both"/>
      </w:pPr>
      <w:bookmarkStart w:id="8" w:name="X68cf65166a05ee5858614354024b1c8f412f403"/>
      <w:bookmarkEnd w:id="7"/>
      <w:r>
        <w:t>3.2 Why variance and local slope can disagree</w:t>
      </w:r>
    </w:p>
    <w:p w14:paraId="1BBCF9A7" w14:textId="77777777" w:rsidR="00CC237B" w:rsidRDefault="00000000" w:rsidP="00982078">
      <w:pPr>
        <w:keepNext/>
        <w:jc w:val="both"/>
      </w:pPr>
      <w:r>
        <w:t>The tested sensitivity proxy is the cumulative average of</w:t>
      </w:r>
    </w:p>
    <w:p w14:paraId="3BC229AD"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sz w:val="28"/>
                  <w:szCs w:val="28"/>
                </w:rPr>
              </m:ctrlPr>
            </m:sSubPr>
            <m:e>
              <m:r>
                <m:rPr>
                  <m:scr m:val="double-struck"/>
                  <m:sty m:val="p"/>
                </m:rPr>
                <w:rPr>
                  <w:rFonts w:ascii="Cambria Math" w:hAnsi="Cambria Math"/>
                  <w:sz w:val="28"/>
                  <w:szCs w:val="28"/>
                </w:rPr>
                <m:t>E</m:t>
              </m:r>
            </m:e>
            <m:sub>
              <m:r>
                <w:rPr>
                  <w:rFonts w:ascii="Cambria Math" w:hAnsi="Cambria Math"/>
                  <w:sz w:val="28"/>
                  <w:szCs w:val="28"/>
                </w:rPr>
                <m:t>b</m:t>
              </m:r>
            </m:sub>
          </m:sSub>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h</m:t>
              </m:r>
            </m:e>
            <m:sub>
              <m:r>
                <w:rPr>
                  <w:rFonts w:ascii="Cambria Math" w:hAnsi="Cambria Math"/>
                  <w:sz w:val="28"/>
                  <w:szCs w:val="28"/>
                </w:rPr>
                <m:t>i</m:t>
              </m:r>
            </m:sub>
            <m:sup>
              <m:r>
                <w:rPr>
                  <w:rFonts w:ascii="Cambria Math" w:hAnsi="Cambria Math"/>
                  <w:sz w:val="28"/>
                  <w:szCs w:val="28"/>
                </w:rPr>
                <m:t>2</m:t>
              </m:r>
            </m:sup>
          </m:sSubSup>
          <m:sSup>
            <m:sSupPr>
              <m:ctrlPr>
                <w:rPr>
                  <w:rFonts w:ascii="Cambria Math" w:hAnsi="Cambria Math"/>
                  <w:sz w:val="28"/>
                  <w:szCs w:val="28"/>
                </w:rPr>
              </m:ctrlPr>
            </m:sSupPr>
            <m:e>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h</m:t>
                  </m:r>
                </m:e>
                <m:sub>
                  <m:r>
                    <w:rPr>
                      <w:rFonts w:ascii="Cambria Math" w:hAnsi="Cambria Math"/>
                      <w:sz w:val="28"/>
                      <w:szCs w:val="28"/>
                    </w:rPr>
                    <m:t>i</m:t>
                  </m:r>
                </m:sub>
                <m:sup>
                  <m:r>
                    <w:rPr>
                      <w:rFonts w:ascii="Cambria Math" w:hAnsi="Cambria Math"/>
                      <w:sz w:val="28"/>
                      <w:szCs w:val="28"/>
                    </w:rPr>
                    <m:t>2</m:t>
                  </m:r>
                </m:sup>
              </m:sSubSup>
              <m:r>
                <m:rPr>
                  <m:sty m:val="p"/>
                </m:rPr>
                <w:rPr>
                  <w:rFonts w:ascii="Cambria Math" w:hAnsi="Cambria Math"/>
                  <w:sz w:val="28"/>
                  <w:szCs w:val="28"/>
                </w:rPr>
                <m:t>)</m:t>
              </m:r>
            </m:e>
            <m:sup>
              <m: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x</m:t>
          </m:r>
          <m:sSubSup>
            <m:sSubSupPr>
              <m:ctrlPr>
                <w:rPr>
                  <w:rFonts w:ascii="Cambria Math" w:hAnsi="Cambria Math"/>
                  <w:sz w:val="28"/>
                  <w:szCs w:val="28"/>
                </w:rPr>
              </m:ctrlPr>
            </m:sSubSupPr>
            <m:e>
              <m:r>
                <m:rPr>
                  <m:sty m:val="p"/>
                </m:rPr>
                <w:rPr>
                  <w:rFonts w:ascii="Cambria Math" w:hAnsi="Cambria Math"/>
                  <w:sz w:val="28"/>
                  <w:szCs w:val="28"/>
                </w:rPr>
                <m:t>∥</m:t>
              </m:r>
            </m:e>
            <m:sub>
              <m:r>
                <w:rPr>
                  <w:rFonts w:ascii="Cambria Math" w:hAnsi="Cambria Math"/>
                  <w:sz w:val="28"/>
                  <w:szCs w:val="28"/>
                </w:rPr>
                <m:t>2</m:t>
              </m:r>
            </m:sub>
            <m:sup>
              <m:r>
                <w:rPr>
                  <w:rFonts w:ascii="Cambria Math" w:hAnsi="Cambria Math"/>
                  <w:sz w:val="28"/>
                  <w:szCs w:val="28"/>
                </w:rPr>
                <m:t>2</m:t>
              </m:r>
            </m:sup>
          </m:sSubSup>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4</m:t>
              </m:r>
            </m:den>
          </m:f>
          <m:sSub>
            <m:sSubPr>
              <m:ctrlPr>
                <w:rPr>
                  <w:rFonts w:ascii="Cambria Math" w:hAnsi="Cambria Math"/>
                  <w:sz w:val="28"/>
                  <w:szCs w:val="28"/>
                </w:rPr>
              </m:ctrlPr>
            </m:sSubPr>
            <m:e>
              <m:r>
                <m:rPr>
                  <m:scr m:val="double-struck"/>
                  <m:sty m:val="p"/>
                </m:rPr>
                <w:rPr>
                  <w:rFonts w:ascii="Cambria Math" w:hAnsi="Cambria Math"/>
                  <w:sz w:val="28"/>
                  <w:szCs w:val="28"/>
                </w:rPr>
                <m:t>E</m:t>
              </m:r>
            </m:e>
            <m:sub>
              <m:r>
                <w:rPr>
                  <w:rFonts w:ascii="Cambria Math" w:hAnsi="Cambria Math"/>
                  <w:sz w:val="28"/>
                  <w:szCs w:val="28"/>
                </w:rPr>
                <m:t>b</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m:t>
              </m:r>
            </m:e>
            <m:sub>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i</m:t>
                  </m:r>
                </m:sub>
              </m:sSub>
            </m:sub>
          </m:sSub>
          <m:sSubSup>
            <m:sSubSupPr>
              <m:ctrlPr>
                <w:rPr>
                  <w:rFonts w:ascii="Cambria Math" w:hAnsi="Cambria Math"/>
                  <w:sz w:val="28"/>
                  <w:szCs w:val="28"/>
                </w:rPr>
              </m:ctrlPr>
            </m:sSubSupPr>
            <m:e>
              <m:r>
                <w:rPr>
                  <w:rFonts w:ascii="Cambria Math" w:hAnsi="Cambria Math"/>
                  <w:sz w:val="28"/>
                  <w:szCs w:val="28"/>
                </w:rPr>
                <m:t>h</m:t>
              </m:r>
            </m:e>
            <m:sub>
              <m:r>
                <w:rPr>
                  <w:rFonts w:ascii="Cambria Math" w:hAnsi="Cambria Math"/>
                  <w:sz w:val="28"/>
                  <w:szCs w:val="28"/>
                </w:rPr>
                <m:t>i</m:t>
              </m:r>
            </m:sub>
            <m:sup>
              <m:r>
                <w:rPr>
                  <w:rFonts w:ascii="Cambria Math" w:hAnsi="Cambria Math"/>
                  <w:sz w:val="28"/>
                  <w:szCs w:val="28"/>
                </w:rPr>
                <m:t>2</m:t>
              </m:r>
            </m:sup>
          </m:sSubSup>
          <m:sSubSup>
            <m:sSubSupPr>
              <m:ctrlPr>
                <w:rPr>
                  <w:rFonts w:ascii="Cambria Math" w:hAnsi="Cambria Math"/>
                  <w:sz w:val="28"/>
                  <w:szCs w:val="28"/>
                </w:rPr>
              </m:ctrlPr>
            </m:sSubSupPr>
            <m:e>
              <m:r>
                <m:rPr>
                  <m:sty m:val="p"/>
                </m:rPr>
                <w:rPr>
                  <w:rFonts w:ascii="Cambria Math" w:hAnsi="Cambria Math"/>
                  <w:sz w:val="28"/>
                  <w:szCs w:val="28"/>
                </w:rPr>
                <m:t>∥</m:t>
              </m:r>
            </m:e>
            <m:sub>
              <m:r>
                <w:rPr>
                  <w:rFonts w:ascii="Cambria Math" w:hAnsi="Cambria Math"/>
                  <w:sz w:val="28"/>
                  <w:szCs w:val="28"/>
                </w:rPr>
                <m:t>2</m:t>
              </m:r>
            </m:sub>
            <m:sup>
              <m:r>
                <w:rPr>
                  <w:rFonts w:ascii="Cambria Math" w:hAnsi="Cambria Math"/>
                  <w:sz w:val="28"/>
                  <w:szCs w:val="28"/>
                </w:rPr>
                <m:t>2</m:t>
              </m:r>
            </m:sup>
          </m:sSubSup>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6</m:t>
          </m:r>
          <m:r>
            <m:rPr>
              <m:sty m:val="p"/>
            </m:rPr>
            <w:rPr>
              <w:rFonts w:ascii="Cambria Math" w:hAnsi="Cambria Math"/>
              <w:sz w:val="28"/>
              <w:szCs w:val="28"/>
            </w:rPr>
            <m:t>)</m:t>
          </m:r>
        </m:oMath>
      </m:oMathPara>
    </w:p>
    <w:p w14:paraId="22C5998E" w14:textId="77777777" w:rsidR="00CC237B" w:rsidRDefault="00000000" w:rsidP="00982078">
      <w:pPr>
        <w:jc w:val="both"/>
      </w:pPr>
      <w:r>
        <w:t>It measures local sensitivity of a neuron’s squared activation, aggregated as a squared gradient norm. MAS instead estimates parameter importance from output-function sensitivity and uses importance-weighted regularization [4]. The pilot’s row-level score is inspired by that idea but is not an implementation of MAS. Its failure does not justify rejecting all gradient-based importance methods.</w:t>
      </w:r>
    </w:p>
    <w:p w14:paraId="11A0AFE9" w14:textId="77777777" w:rsidR="00CC237B" w:rsidRDefault="00000000" w:rsidP="00982078">
      <w:pPr>
        <w:pStyle w:val="BodyText"/>
        <w:jc w:val="both"/>
      </w:pPr>
      <w:r>
        <w:t xml:space="preserve">For a balanced activation taking values near </w:t>
      </w:r>
      <m:oMath>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1</m:t>
        </m:r>
      </m:oMath>
      <w:r>
        <w:t xml:space="preserve">, variance is high while the tanh slope is small. Such a unit can distinguish inputs strongly while resisting infinitesimal weight changes. The factor </w:t>
      </w:r>
      <m:oMath>
        <m:r>
          <w:rPr>
            <w:rFonts w:ascii="Cambria Math" w:hAnsi="Cambria Math"/>
          </w:rPr>
          <m:t>u</m:t>
        </m:r>
        <m:sSup>
          <m:sSupPr>
            <m:ctrlPr>
              <w:rPr>
                <w:rFonts w:ascii="Cambria Math" w:hAnsi="Cambria Math"/>
              </w:rPr>
            </m:ctrlPr>
          </m:sSup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e>
          <m:sup>
            <m:r>
              <w:rPr>
                <w:rFonts w:ascii="Cambria Math" w:hAnsi="Cambria Math"/>
              </w:rPr>
              <m:t>2</m:t>
            </m:r>
          </m:sup>
        </m:sSup>
      </m:oMath>
      <w:r>
        <w:t xml:space="preserve">, with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peaks at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and vanishes at both zero and one. Selecting the smallest sensitivity therefore mixes saturated units and nearly silent units. The latter need not encode anything useful.</w:t>
      </w:r>
    </w:p>
    <w:p w14:paraId="5C893085" w14:textId="77777777" w:rsidR="00CC237B" w:rsidRDefault="00000000" w:rsidP="00982078">
      <w:pPr>
        <w:pStyle w:val="BodyText"/>
        <w:jc w:val="both"/>
      </w:pPr>
      <w:r>
        <w:t>This supplies a plausible reason for the observed disagreement between the two rankings, but does not explain why the smallest-sensitivity policy outperforms variance in this experiment. Establishing that mechanism requires measurements of saturation, signal content, and subsequent overwrite, followed by controlled interventions. An activation statistic is a proxy for preservation value, not a causal attribution by itself.</w:t>
      </w:r>
    </w:p>
    <w:p w14:paraId="161744F9" w14:textId="77777777" w:rsidR="00CC237B" w:rsidRDefault="00000000" w:rsidP="00982078">
      <w:pPr>
        <w:pStyle w:val="Heading2"/>
        <w:spacing w:after="100"/>
        <w:jc w:val="both"/>
      </w:pPr>
      <w:bookmarkStart w:id="9" w:name="what-cumulative-variance-can-miss"/>
      <w:bookmarkEnd w:id="8"/>
      <w:r>
        <w:t>3.3 What cumulative variance can miss</w:t>
      </w:r>
    </w:p>
    <w:p w14:paraId="15BDB217" w14:textId="77777777" w:rsidR="00CC237B" w:rsidRDefault="00000000" w:rsidP="00982078">
      <w:pPr>
        <w:jc w:val="both"/>
      </w:pPr>
      <w:r>
        <w:t>Variance can be produced by nuisance features, augmentation noise, or multiple neurons encoding the same feature. A rare but important feature can have low variance. Equal-cost top-four selection also ignores complementarity: protecting two correlated units may be less useful than protecting two different features. The present proposal deliberately uses a simple local score, but the resulting redundancy and rare-feature risks remain limitations to test.</w:t>
      </w:r>
    </w:p>
    <w:p w14:paraId="2965E796" w14:textId="77777777" w:rsidR="00CC237B" w:rsidRDefault="00000000" w:rsidP="00982078">
      <w:pPr>
        <w:pStyle w:val="BodyText"/>
        <w:jc w:val="both"/>
      </w:pPr>
      <w:r>
        <w:t xml:space="preserve">The statistic is tied to a parameterization. In a positively homogeneous network, scaling a feature by </w:t>
      </w:r>
      <m:oMath>
        <m:r>
          <w:rPr>
            <w:rFonts w:ascii="Cambria Math" w:hAnsi="Cambria Math"/>
          </w:rPr>
          <m:t>c</m:t>
        </m:r>
      </m:oMath>
      <w:r>
        <w:t xml:space="preserve"> and its outgoing weights by </w:t>
      </w:r>
      <m:oMath>
        <m:r>
          <w:rPr>
            <w:rFonts w:ascii="Cambria Math" w:hAnsi="Cambria Math"/>
          </w:rPr>
          <m:t>1</m:t>
        </m:r>
        <m:r>
          <m:rPr>
            <m:sty m:val="p"/>
          </m:rPr>
          <w:rPr>
            <w:rFonts w:ascii="Cambria Math" w:hAnsi="Cambria Math"/>
          </w:rPr>
          <m:t>/</m:t>
        </m:r>
        <m:r>
          <w:rPr>
            <w:rFonts w:ascii="Cambria Math" w:hAnsi="Cambria Math"/>
          </w:rPr>
          <m:t>c</m:t>
        </m:r>
      </m:oMath>
      <w:r>
        <w:t xml:space="preserve"> preserves the function but multiplies its variance by </w:t>
      </w:r>
      <m:oMath>
        <m:sSup>
          <m:sSupPr>
            <m:ctrlPr>
              <w:rPr>
                <w:rFonts w:ascii="Cambria Math" w:hAnsi="Cambria Math"/>
              </w:rPr>
            </m:ctrlPr>
          </m:sSupPr>
          <m:e>
            <m:r>
              <w:rPr>
                <w:rFonts w:ascii="Cambria Math" w:hAnsi="Cambria Math"/>
              </w:rPr>
              <m:t>c</m:t>
            </m:r>
          </m:e>
          <m:sup>
            <m:r>
              <w:rPr>
                <w:rFonts w:ascii="Cambria Math" w:hAnsi="Cambria Math"/>
              </w:rPr>
              <m:t>2</m:t>
            </m:r>
          </m:sup>
        </m:sSup>
      </m:oMath>
      <w:r>
        <w:t>. The exact rescaling argument does not apply to the bounded tanh encoder, yet it prevents direct transfer of the rule to arbitrary architectures. Batch normalization can also make post-normalization channel variances nearly identical. A larger model must specify the measurement location.</w:t>
      </w:r>
    </w:p>
    <w:p w14:paraId="4572270E" w14:textId="77777777" w:rsidR="00CC237B" w:rsidRDefault="00000000" w:rsidP="00982078">
      <w:pPr>
        <w:pStyle w:val="BodyText"/>
        <w:keepNext/>
        <w:jc w:val="both"/>
      </w:pPr>
      <w:r>
        <w:t xml:space="preserve">Cumulative averaging preserves contributions in a sum, but their relative influence still falls. A first period of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updates has weight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after </w:t>
      </w:r>
      <m:oMath>
        <m:r>
          <w:rPr>
            <w:rFonts w:ascii="Cambria Math" w:hAnsi="Cambria Math"/>
          </w:rPr>
          <m:t>m</m:t>
        </m:r>
      </m:oMath>
      <w:r>
        <w:t xml:space="preserve"> later updates. For a neuron with variance one only in the first period and another with variance one only afterward,</w:t>
      </w:r>
    </w:p>
    <w:p w14:paraId="47511B74"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A</m:t>
              </m:r>
            </m:e>
            <m:sub>
              <m:r>
                <m:rPr>
                  <m:sty m:val="p"/>
                </m:rPr>
                <w:rPr>
                  <w:rFonts w:ascii="Cambria Math" w:hAnsi="Cambria Math"/>
                  <w:sz w:val="28"/>
                  <w:szCs w:val="28"/>
                </w:rPr>
                <m:t>old</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num>
            <m:den>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m</m:t>
              </m:r>
            </m:den>
          </m:f>
          <m:r>
            <m:rPr>
              <m:sty m:val="p"/>
            </m:rPr>
            <w:rPr>
              <w:rFonts w:ascii="Cambria Math" w:hAnsi="Cambria Math"/>
              <w:sz w:val="28"/>
              <w:szCs w:val="28"/>
            </w:rPr>
            <m:t>,</m:t>
          </m:r>
          <m:r>
            <m:rPr>
              <m:nor/>
            </m:rPr>
            <w:rPr>
              <w:sz w:val="28"/>
              <w:szCs w:val="28"/>
            </w:rPr>
            <m:t>     </m:t>
          </m:r>
          <m:sSub>
            <m:sSubPr>
              <m:ctrlPr>
                <w:rPr>
                  <w:rFonts w:ascii="Cambria Math" w:hAnsi="Cambria Math"/>
                  <w:sz w:val="28"/>
                  <w:szCs w:val="28"/>
                </w:rPr>
              </m:ctrlPr>
            </m:sSubPr>
            <m:e>
              <m:r>
                <w:rPr>
                  <w:rFonts w:ascii="Cambria Math" w:hAnsi="Cambria Math"/>
                  <w:sz w:val="28"/>
                  <w:szCs w:val="28"/>
                </w:rPr>
                <m:t>A</m:t>
              </m:r>
            </m:e>
            <m:sub>
              <m:r>
                <m:rPr>
                  <m:sty m:val="p"/>
                </m:rPr>
                <w:rPr>
                  <w:rFonts w:ascii="Cambria Math" w:hAnsi="Cambria Math"/>
                  <w:sz w:val="28"/>
                  <w:szCs w:val="28"/>
                </w:rPr>
                <m:t>new</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m</m:t>
              </m:r>
            </m:num>
            <m:den>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m</m:t>
              </m:r>
            </m:den>
          </m:f>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7</m:t>
          </m:r>
          <m:r>
            <m:rPr>
              <m:sty m:val="p"/>
            </m:rPr>
            <w:rPr>
              <w:rFonts w:ascii="Cambria Math" w:hAnsi="Cambria Math"/>
              <w:sz w:val="28"/>
              <w:szCs w:val="28"/>
            </w:rPr>
            <m:t>)</m:t>
          </m:r>
        </m:oMath>
      </m:oMathPara>
    </w:p>
    <w:p w14:paraId="0D97030A" w14:textId="77777777" w:rsidR="00CC237B" w:rsidRDefault="00000000" w:rsidP="00982078">
      <w:pPr>
        <w:jc w:val="both"/>
      </w:pPr>
      <w:r>
        <w:lastRenderedPageBreak/>
        <w:t xml:space="preserve">The ranking reverses once </w:t>
      </w:r>
      <m:oMath>
        <m:r>
          <w:rPr>
            <w:rFonts w:ascii="Cambria Math" w:hAnsi="Cambria Math"/>
          </w:rPr>
          <m:t>m</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Averaging over all training therefore avoids a short moving window without guaranteeing permanent priority for old features. Running maxima, exposure weighting, or protected capacity would change that behavior, but add different biases and should be evaluated as separate policies.</w:t>
      </w:r>
    </w:p>
    <w:p w14:paraId="755C5E90" w14:textId="77777777" w:rsidR="00CC237B" w:rsidRDefault="00000000" w:rsidP="00982078">
      <w:pPr>
        <w:pStyle w:val="Heading1"/>
        <w:spacing w:after="100"/>
        <w:jc w:val="both"/>
      </w:pPr>
      <w:bookmarkStart w:id="10" w:name="pruning-and-seeding-change-future-memory"/>
      <w:bookmarkEnd w:id="6"/>
      <w:bookmarkEnd w:id="9"/>
      <w:r>
        <w:t>4 Pruning and seeding change future memory</w:t>
      </w:r>
    </w:p>
    <w:p w14:paraId="73A4A289" w14:textId="77777777" w:rsidR="00CC237B" w:rsidRDefault="00000000" w:rsidP="00982078">
      <w:pPr>
        <w:pStyle w:val="Heading2"/>
        <w:spacing w:after="100"/>
        <w:jc w:val="both"/>
      </w:pPr>
      <w:bookmarkStart w:id="11" w:name="the-seed-error-identity"/>
      <w:r>
        <w:t>4.1 The seed error identity</w:t>
      </w:r>
    </w:p>
    <w:p w14:paraId="0DFC5516" w14:textId="77777777" w:rsidR="00CC237B" w:rsidRDefault="00000000" w:rsidP="00982078">
      <w:pPr>
        <w:keepNext/>
        <w:jc w:val="both"/>
      </w:pPr>
      <w:r>
        <w:t xml:space="preserve">Suppose an independently retained EMA would have value </w:t>
      </w:r>
      <m:oMath>
        <m:sSub>
          <m:sSubPr>
            <m:ctrlPr>
              <w:rPr>
                <w:rFonts w:ascii="Cambria Math" w:hAnsi="Cambria Math"/>
              </w:rPr>
            </m:ctrlPr>
          </m:sSubPr>
          <m:e>
            <m:r>
              <w:rPr>
                <w:rFonts w:ascii="Cambria Math" w:hAnsi="Cambria Math"/>
              </w:rPr>
              <m:t>ξ</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 xml:space="preserve">, while a newly created state is seeded at </w:t>
      </w:r>
      <m:oMath>
        <m:sSub>
          <m:sSubPr>
            <m:ctrlPr>
              <w:rPr>
                <w:rFonts w:ascii="Cambria Math" w:hAnsi="Cambria Math"/>
              </w:rPr>
            </m:ctrlPr>
          </m:sSubPr>
          <m:e>
            <m:acc>
              <m:accPr>
                <m:ctrlPr>
                  <w:rPr>
                    <w:rFonts w:ascii="Cambria Math" w:hAnsi="Cambria Math"/>
                  </w:rPr>
                </m:ctrlPr>
              </m:accPr>
              <m:e>
                <m:r>
                  <w:rPr>
                    <w:rFonts w:ascii="Cambria Math" w:hAnsi="Cambria Math"/>
                  </w:rPr>
                  <m:t>ξ</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 If both subsequently receive the same online weight sequence, their error obeys</w:t>
      </w:r>
    </w:p>
    <w:p w14:paraId="2458F573"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e</m:t>
              </m:r>
            </m:e>
            <m: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m</m:t>
              </m:r>
            </m:sub>
          </m:sSub>
          <m:r>
            <m:rPr>
              <m:sty m:val="p"/>
            </m:rP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ξ</m:t>
                  </m:r>
                </m:e>
              </m:acc>
            </m:e>
            <m: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m</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ξ</m:t>
              </m:r>
            </m:e>
            <m: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m</m:t>
              </m:r>
            </m:sub>
          </m:sSub>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τ</m:t>
              </m:r>
            </m:e>
            <m:sup>
              <m:r>
                <w:rPr>
                  <w:rFonts w:ascii="Cambria Math" w:hAnsi="Cambria Math"/>
                  <w:sz w:val="28"/>
                  <w:szCs w:val="28"/>
                </w:rPr>
                <m:t>m</m:t>
              </m:r>
            </m:sup>
          </m:sSup>
          <m:sSub>
            <m:sSubPr>
              <m:ctrlPr>
                <w:rPr>
                  <w:rFonts w:ascii="Cambria Math" w:hAnsi="Cambria Math"/>
                  <w:sz w:val="28"/>
                  <w:szCs w:val="28"/>
                </w:rPr>
              </m:ctrlPr>
            </m:sSubPr>
            <m:e>
              <m:r>
                <w:rPr>
                  <w:rFonts w:ascii="Cambria Math" w:hAnsi="Cambria Math"/>
                  <w:sz w:val="28"/>
                  <w:szCs w:val="28"/>
                </w:rPr>
                <m:t>e</m:t>
              </m:r>
            </m:e>
            <m: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sub>
          </m:sSub>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8</m:t>
          </m:r>
          <m:r>
            <m:rPr>
              <m:sty m:val="p"/>
            </m:rPr>
            <w:rPr>
              <w:rFonts w:ascii="Cambria Math" w:hAnsi="Cambria Math"/>
              <w:sz w:val="28"/>
              <w:szCs w:val="28"/>
            </w:rPr>
            <m:t>)</m:t>
          </m:r>
        </m:oMath>
      </m:oMathPara>
    </w:p>
    <w:p w14:paraId="03CD090F" w14:textId="77777777" w:rsidR="00CC237B" w:rsidRDefault="00000000" w:rsidP="00982078">
      <w:pPr>
        <w:keepNext/>
        <w:jc w:val="both"/>
      </w:pPr>
      <w:r>
        <w:t xml:space="preserve">This follows by subtracting the recurrences. A numerical check on a common 40000-update random weight stream agreed with (8) to a maximum absolute discrepancy below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The first integer update for the error to fall to at most a fraction </w:t>
      </w:r>
      <m:oMath>
        <m:r>
          <w:rPr>
            <w:rFonts w:ascii="Cambria Math" w:hAnsi="Cambria Math"/>
          </w:rPr>
          <m:t>ε</m:t>
        </m:r>
      </m:oMath>
      <w:r>
        <w:t xml:space="preserve"> is</w:t>
      </w:r>
    </w:p>
    <w:p w14:paraId="6BE1347A"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ε</m:t>
              </m:r>
            </m:sub>
          </m:sSub>
          <m:r>
            <m:rPr>
              <m:sty m:val="p"/>
            </m:rPr>
            <w:rPr>
              <w:rFonts w:ascii="Cambria Math" w:hAnsi="Cambria Math"/>
              <w:sz w:val="28"/>
              <w:szCs w:val="28"/>
            </w:rPr>
            <m:t>=ceil(</m:t>
          </m:r>
          <m:f>
            <m:fPr>
              <m:ctrlPr>
                <w:rPr>
                  <w:rFonts w:ascii="Cambria Math" w:hAnsi="Cambria Math"/>
                  <w:sz w:val="28"/>
                  <w:szCs w:val="28"/>
                </w:rPr>
              </m:ctrlPr>
            </m:fPr>
            <m:num>
              <m:r>
                <m:rPr>
                  <m:sty m:val="p"/>
                </m:rPr>
                <w:rPr>
                  <w:rFonts w:ascii="Cambria Math" w:hAnsi="Cambria Math"/>
                  <w:sz w:val="28"/>
                  <w:szCs w:val="28"/>
                </w:rPr>
                <m:t>log</m:t>
              </m:r>
              <m:r>
                <w:rPr>
                  <w:rFonts w:ascii="Cambria Math" w:hAnsi="Cambria Math"/>
                  <w:sz w:val="28"/>
                  <w:szCs w:val="28"/>
                </w:rPr>
                <m:t>ε</m:t>
              </m:r>
            </m:num>
            <m:den>
              <m:r>
                <m:rPr>
                  <m:sty m:val="p"/>
                </m:rPr>
                <w:rPr>
                  <w:rFonts w:ascii="Cambria Math" w:hAnsi="Cambria Math"/>
                  <w:sz w:val="28"/>
                  <w:szCs w:val="28"/>
                </w:rPr>
                <m:t>log</m:t>
              </m:r>
              <m:r>
                <w:rPr>
                  <w:rFonts w:ascii="Cambria Math" w:hAnsi="Cambria Math"/>
                  <w:sz w:val="28"/>
                  <w:szCs w:val="28"/>
                </w:rPr>
                <m:t>τ</m:t>
              </m:r>
            </m:den>
          </m:f>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9</m:t>
          </m:r>
          <m:r>
            <m:rPr>
              <m:sty m:val="p"/>
            </m:rPr>
            <w:rPr>
              <w:rFonts w:ascii="Cambria Math" w:hAnsi="Cambria Math"/>
              <w:sz w:val="28"/>
              <w:szCs w:val="28"/>
            </w:rPr>
            <m:t>)</m:t>
          </m:r>
        </m:oMath>
      </m:oMathPara>
    </w:p>
    <w:p w14:paraId="39A716B8" w14:textId="77777777" w:rsidR="00CC237B" w:rsidRDefault="00000000" w:rsidP="00982078">
      <w:pPr>
        <w:pStyle w:val="Caption"/>
        <w:keepNext/>
        <w:keepLines/>
        <w:jc w:val="both"/>
      </w:pPr>
      <w:r>
        <w:rPr>
          <w:b/>
        </w:rPr>
        <w:t>Table 1. Conditional seed error decay</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1469"/>
        <w:gridCol w:w="3085"/>
        <w:gridCol w:w="3379"/>
        <w:gridCol w:w="2203"/>
      </w:tblGrid>
      <w:tr w:rsidR="00CC237B" w14:paraId="7EA89E49" w14:textId="77777777">
        <w:trPr>
          <w:cantSplit/>
          <w:tblHeader/>
          <w:jc w:val="center"/>
        </w:trPr>
        <w:tc>
          <w:tcPr>
            <w:tcW w:w="1440" w:type="dxa"/>
            <w:shd w:val="clear" w:color="auto" w:fill="E6EEF4"/>
            <w:vAlign w:val="center"/>
          </w:tcPr>
          <w:p w14:paraId="5A1F67FC" w14:textId="77777777" w:rsidR="00CC237B" w:rsidRDefault="00000000" w:rsidP="00982078">
            <w:pPr>
              <w:keepNext/>
              <w:keepLines/>
              <w:spacing w:after="20" w:line="245" w:lineRule="auto"/>
              <w:jc w:val="both"/>
            </w:pPr>
            <w:r>
              <w:rPr>
                <w:b/>
                <w:sz w:val="20"/>
              </w:rPr>
              <w:t>EMA decay</w:t>
            </w:r>
          </w:p>
        </w:tc>
        <w:tc>
          <w:tcPr>
            <w:tcW w:w="3024" w:type="dxa"/>
            <w:shd w:val="clear" w:color="auto" w:fill="E6EEF4"/>
            <w:vAlign w:val="center"/>
          </w:tcPr>
          <w:p w14:paraId="01E511E8" w14:textId="77777777" w:rsidR="00CC237B" w:rsidRDefault="00000000" w:rsidP="00982078">
            <w:pPr>
              <w:keepNext/>
              <w:keepLines/>
              <w:spacing w:after="20" w:line="245" w:lineRule="auto"/>
              <w:jc w:val="both"/>
            </w:pPr>
            <w:r>
              <w:rPr>
                <w:b/>
                <w:sz w:val="20"/>
              </w:rPr>
              <w:t>Updates to at most 5 percent</w:t>
            </w:r>
          </w:p>
        </w:tc>
        <w:tc>
          <w:tcPr>
            <w:tcW w:w="3312" w:type="dxa"/>
            <w:shd w:val="clear" w:color="auto" w:fill="E6EEF4"/>
            <w:vAlign w:val="center"/>
          </w:tcPr>
          <w:p w14:paraId="4BEC9F36" w14:textId="77777777" w:rsidR="00CC237B" w:rsidRDefault="00000000" w:rsidP="00982078">
            <w:pPr>
              <w:keepNext/>
              <w:keepLines/>
              <w:spacing w:after="20" w:line="245" w:lineRule="auto"/>
              <w:jc w:val="both"/>
            </w:pPr>
            <w:r>
              <w:rPr>
                <w:b/>
                <w:sz w:val="20"/>
              </w:rPr>
              <w:t>Error fraction after 1000 updates</w:t>
            </w:r>
          </w:p>
        </w:tc>
        <w:tc>
          <w:tcPr>
            <w:tcW w:w="2160" w:type="dxa"/>
            <w:shd w:val="clear" w:color="auto" w:fill="E6EEF4"/>
            <w:vAlign w:val="center"/>
          </w:tcPr>
          <w:p w14:paraId="4FA4C1B8" w14:textId="77777777" w:rsidR="00CC237B" w:rsidRDefault="00000000" w:rsidP="00982078">
            <w:pPr>
              <w:keepNext/>
              <w:keepLines/>
              <w:spacing w:after="20" w:line="245" w:lineRule="auto"/>
              <w:jc w:val="both"/>
            </w:pPr>
            <w:r>
              <w:rPr>
                <w:b/>
                <w:sz w:val="20"/>
              </w:rPr>
              <w:t>Nominal window</w:t>
            </w:r>
          </w:p>
        </w:tc>
      </w:tr>
      <w:tr w:rsidR="00CC237B" w14:paraId="31981F7E" w14:textId="77777777">
        <w:trPr>
          <w:cantSplit/>
          <w:jc w:val="center"/>
        </w:trPr>
        <w:tc>
          <w:tcPr>
            <w:tcW w:w="1440" w:type="dxa"/>
            <w:shd w:val="clear" w:color="auto" w:fill="FFFFFF"/>
            <w:vAlign w:val="center"/>
          </w:tcPr>
          <w:p w14:paraId="25CD4CAF" w14:textId="77777777" w:rsidR="00CC237B" w:rsidRDefault="00000000" w:rsidP="00982078">
            <w:pPr>
              <w:keepNext/>
              <w:keepLines/>
              <w:spacing w:after="20" w:line="245" w:lineRule="auto"/>
              <w:jc w:val="both"/>
            </w:pPr>
            <w:r>
              <w:rPr>
                <w:sz w:val="20"/>
              </w:rPr>
              <w:t>0.9</w:t>
            </w:r>
          </w:p>
        </w:tc>
        <w:tc>
          <w:tcPr>
            <w:tcW w:w="3024" w:type="dxa"/>
            <w:shd w:val="clear" w:color="auto" w:fill="FFFFFF"/>
            <w:vAlign w:val="center"/>
          </w:tcPr>
          <w:p w14:paraId="50039A48" w14:textId="77777777" w:rsidR="00CC237B" w:rsidRDefault="00000000" w:rsidP="00982078">
            <w:pPr>
              <w:keepNext/>
              <w:keepLines/>
              <w:spacing w:after="20" w:line="245" w:lineRule="auto"/>
              <w:jc w:val="both"/>
            </w:pPr>
            <w:r>
              <w:rPr>
                <w:sz w:val="20"/>
              </w:rPr>
              <w:t>29</w:t>
            </w:r>
          </w:p>
        </w:tc>
        <w:tc>
          <w:tcPr>
            <w:tcW w:w="3312" w:type="dxa"/>
            <w:shd w:val="clear" w:color="auto" w:fill="FFFFFF"/>
            <w:vAlign w:val="center"/>
          </w:tcPr>
          <w:p w14:paraId="3542ABA7" w14:textId="77777777" w:rsidR="00CC237B" w:rsidRDefault="00000000" w:rsidP="00982078">
            <w:pPr>
              <w:keepNext/>
              <w:keepLines/>
              <w:spacing w:after="20" w:line="245" w:lineRule="auto"/>
              <w:jc w:val="both"/>
            </w:pPr>
            <w:r>
              <w:rPr>
                <w:sz w:val="20"/>
              </w:rPr>
              <w:t>Negligible</w:t>
            </w:r>
          </w:p>
        </w:tc>
        <w:tc>
          <w:tcPr>
            <w:tcW w:w="2160" w:type="dxa"/>
            <w:shd w:val="clear" w:color="auto" w:fill="FFFFFF"/>
            <w:vAlign w:val="center"/>
          </w:tcPr>
          <w:p w14:paraId="59BFE3EF" w14:textId="77777777" w:rsidR="00CC237B" w:rsidRDefault="00000000" w:rsidP="00982078">
            <w:pPr>
              <w:keepNext/>
              <w:keepLines/>
              <w:spacing w:after="20" w:line="245" w:lineRule="auto"/>
              <w:jc w:val="both"/>
            </w:pPr>
            <w:r>
              <w:rPr>
                <w:sz w:val="20"/>
              </w:rPr>
              <w:t>10</w:t>
            </w:r>
          </w:p>
        </w:tc>
      </w:tr>
      <w:tr w:rsidR="00CC237B" w14:paraId="57E26340" w14:textId="77777777">
        <w:trPr>
          <w:cantSplit/>
          <w:jc w:val="center"/>
        </w:trPr>
        <w:tc>
          <w:tcPr>
            <w:tcW w:w="1440" w:type="dxa"/>
            <w:shd w:val="clear" w:color="auto" w:fill="F7F8FA"/>
            <w:vAlign w:val="center"/>
          </w:tcPr>
          <w:p w14:paraId="33FCEC2E" w14:textId="77777777" w:rsidR="00CC237B" w:rsidRDefault="00000000" w:rsidP="00982078">
            <w:pPr>
              <w:keepNext/>
              <w:keepLines/>
              <w:spacing w:after="20" w:line="245" w:lineRule="auto"/>
              <w:jc w:val="both"/>
            </w:pPr>
            <w:r>
              <w:rPr>
                <w:sz w:val="20"/>
              </w:rPr>
              <w:t>0.99</w:t>
            </w:r>
          </w:p>
        </w:tc>
        <w:tc>
          <w:tcPr>
            <w:tcW w:w="3024" w:type="dxa"/>
            <w:shd w:val="clear" w:color="auto" w:fill="F7F8FA"/>
            <w:vAlign w:val="center"/>
          </w:tcPr>
          <w:p w14:paraId="08FD7E86" w14:textId="77777777" w:rsidR="00CC237B" w:rsidRDefault="00000000" w:rsidP="00982078">
            <w:pPr>
              <w:keepNext/>
              <w:keepLines/>
              <w:spacing w:after="20" w:line="245" w:lineRule="auto"/>
              <w:jc w:val="both"/>
            </w:pPr>
            <w:r>
              <w:rPr>
                <w:sz w:val="20"/>
              </w:rPr>
              <w:t>299</w:t>
            </w:r>
          </w:p>
        </w:tc>
        <w:tc>
          <w:tcPr>
            <w:tcW w:w="3312" w:type="dxa"/>
            <w:shd w:val="clear" w:color="auto" w:fill="F7F8FA"/>
            <w:vAlign w:val="center"/>
          </w:tcPr>
          <w:p w14:paraId="7FEB9E09" w14:textId="77777777" w:rsidR="00CC237B" w:rsidRDefault="00000000" w:rsidP="00982078">
            <w:pPr>
              <w:keepNext/>
              <w:keepLines/>
              <w:spacing w:after="20" w:line="245" w:lineRule="auto"/>
              <w:jc w:val="both"/>
            </w:pPr>
            <w:r>
              <w:rPr>
                <w:sz w:val="20"/>
              </w:rPr>
              <w:t>0.0000432</w:t>
            </w:r>
          </w:p>
        </w:tc>
        <w:tc>
          <w:tcPr>
            <w:tcW w:w="2160" w:type="dxa"/>
            <w:shd w:val="clear" w:color="auto" w:fill="F7F8FA"/>
            <w:vAlign w:val="center"/>
          </w:tcPr>
          <w:p w14:paraId="0D1ACACA" w14:textId="77777777" w:rsidR="00CC237B" w:rsidRDefault="00000000" w:rsidP="00982078">
            <w:pPr>
              <w:keepNext/>
              <w:keepLines/>
              <w:spacing w:after="20" w:line="245" w:lineRule="auto"/>
              <w:jc w:val="both"/>
            </w:pPr>
            <w:r>
              <w:rPr>
                <w:sz w:val="20"/>
              </w:rPr>
              <w:t>100</w:t>
            </w:r>
          </w:p>
        </w:tc>
      </w:tr>
      <w:tr w:rsidR="00CC237B" w14:paraId="3EE8E833" w14:textId="77777777">
        <w:trPr>
          <w:cantSplit/>
          <w:jc w:val="center"/>
        </w:trPr>
        <w:tc>
          <w:tcPr>
            <w:tcW w:w="1440" w:type="dxa"/>
            <w:shd w:val="clear" w:color="auto" w:fill="FFFFFF"/>
            <w:vAlign w:val="center"/>
          </w:tcPr>
          <w:p w14:paraId="23066D1C" w14:textId="77777777" w:rsidR="00CC237B" w:rsidRDefault="00000000" w:rsidP="00982078">
            <w:pPr>
              <w:keepNext/>
              <w:keepLines/>
              <w:spacing w:after="20" w:line="245" w:lineRule="auto"/>
              <w:jc w:val="both"/>
            </w:pPr>
            <w:r>
              <w:rPr>
                <w:sz w:val="20"/>
              </w:rPr>
              <w:t>0.999</w:t>
            </w:r>
          </w:p>
        </w:tc>
        <w:tc>
          <w:tcPr>
            <w:tcW w:w="3024" w:type="dxa"/>
            <w:shd w:val="clear" w:color="auto" w:fill="FFFFFF"/>
            <w:vAlign w:val="center"/>
          </w:tcPr>
          <w:p w14:paraId="4894A35D" w14:textId="77777777" w:rsidR="00CC237B" w:rsidRDefault="00000000" w:rsidP="00982078">
            <w:pPr>
              <w:keepNext/>
              <w:keepLines/>
              <w:spacing w:after="20" w:line="245" w:lineRule="auto"/>
              <w:jc w:val="both"/>
            </w:pPr>
            <w:r>
              <w:rPr>
                <w:sz w:val="20"/>
              </w:rPr>
              <w:t>2995</w:t>
            </w:r>
          </w:p>
        </w:tc>
        <w:tc>
          <w:tcPr>
            <w:tcW w:w="3312" w:type="dxa"/>
            <w:shd w:val="clear" w:color="auto" w:fill="FFFFFF"/>
            <w:vAlign w:val="center"/>
          </w:tcPr>
          <w:p w14:paraId="094BF89C" w14:textId="77777777" w:rsidR="00CC237B" w:rsidRDefault="00000000" w:rsidP="00982078">
            <w:pPr>
              <w:keepNext/>
              <w:keepLines/>
              <w:spacing w:after="20" w:line="245" w:lineRule="auto"/>
              <w:jc w:val="both"/>
            </w:pPr>
            <w:r>
              <w:rPr>
                <w:sz w:val="20"/>
              </w:rPr>
              <w:t>0.3677</w:t>
            </w:r>
          </w:p>
        </w:tc>
        <w:tc>
          <w:tcPr>
            <w:tcW w:w="2160" w:type="dxa"/>
            <w:shd w:val="clear" w:color="auto" w:fill="FFFFFF"/>
            <w:vAlign w:val="center"/>
          </w:tcPr>
          <w:p w14:paraId="428D39A3" w14:textId="77777777" w:rsidR="00CC237B" w:rsidRDefault="00000000" w:rsidP="00982078">
            <w:pPr>
              <w:keepNext/>
              <w:keepLines/>
              <w:spacing w:after="20" w:line="245" w:lineRule="auto"/>
              <w:jc w:val="both"/>
            </w:pPr>
            <w:r>
              <w:rPr>
                <w:sz w:val="20"/>
              </w:rPr>
              <w:t>1000</w:t>
            </w:r>
          </w:p>
        </w:tc>
      </w:tr>
      <w:tr w:rsidR="00CC237B" w14:paraId="21D053C3" w14:textId="77777777">
        <w:trPr>
          <w:cantSplit/>
          <w:jc w:val="center"/>
        </w:trPr>
        <w:tc>
          <w:tcPr>
            <w:tcW w:w="1440" w:type="dxa"/>
            <w:shd w:val="clear" w:color="auto" w:fill="F7F8FA"/>
            <w:vAlign w:val="center"/>
          </w:tcPr>
          <w:p w14:paraId="0820B908" w14:textId="77777777" w:rsidR="00CC237B" w:rsidRDefault="00000000" w:rsidP="00982078">
            <w:pPr>
              <w:keepLines/>
              <w:spacing w:after="20" w:line="245" w:lineRule="auto"/>
              <w:jc w:val="both"/>
            </w:pPr>
            <w:r>
              <w:rPr>
                <w:sz w:val="20"/>
              </w:rPr>
              <w:t>0.9999</w:t>
            </w:r>
          </w:p>
        </w:tc>
        <w:tc>
          <w:tcPr>
            <w:tcW w:w="3024" w:type="dxa"/>
            <w:shd w:val="clear" w:color="auto" w:fill="F7F8FA"/>
            <w:vAlign w:val="center"/>
          </w:tcPr>
          <w:p w14:paraId="6A672CD7" w14:textId="77777777" w:rsidR="00CC237B" w:rsidRDefault="00000000" w:rsidP="00982078">
            <w:pPr>
              <w:keepLines/>
              <w:spacing w:after="20" w:line="245" w:lineRule="auto"/>
              <w:jc w:val="both"/>
            </w:pPr>
            <w:r>
              <w:rPr>
                <w:sz w:val="20"/>
              </w:rPr>
              <w:t>29956</w:t>
            </w:r>
          </w:p>
        </w:tc>
        <w:tc>
          <w:tcPr>
            <w:tcW w:w="3312" w:type="dxa"/>
            <w:shd w:val="clear" w:color="auto" w:fill="F7F8FA"/>
            <w:vAlign w:val="center"/>
          </w:tcPr>
          <w:p w14:paraId="13301225" w14:textId="77777777" w:rsidR="00CC237B" w:rsidRDefault="00000000" w:rsidP="00982078">
            <w:pPr>
              <w:keepLines/>
              <w:spacing w:after="20" w:line="245" w:lineRule="auto"/>
              <w:jc w:val="both"/>
            </w:pPr>
            <w:r>
              <w:rPr>
                <w:sz w:val="20"/>
              </w:rPr>
              <w:t>0.9048</w:t>
            </w:r>
          </w:p>
        </w:tc>
        <w:tc>
          <w:tcPr>
            <w:tcW w:w="2160" w:type="dxa"/>
            <w:shd w:val="clear" w:color="auto" w:fill="F7F8FA"/>
            <w:vAlign w:val="center"/>
          </w:tcPr>
          <w:p w14:paraId="3634C758" w14:textId="77777777" w:rsidR="00CC237B" w:rsidRDefault="00000000" w:rsidP="00982078">
            <w:pPr>
              <w:keepLines/>
              <w:spacing w:after="20" w:line="245" w:lineRule="auto"/>
              <w:jc w:val="both"/>
            </w:pPr>
            <w:r>
              <w:rPr>
                <w:sz w:val="20"/>
              </w:rPr>
              <w:t>10000</w:t>
            </w:r>
          </w:p>
        </w:tc>
      </w:tr>
    </w:tbl>
    <w:p w14:paraId="502A1CAE" w14:textId="77777777" w:rsidR="00CC237B" w:rsidRDefault="00000000" w:rsidP="00982078">
      <w:pPr>
        <w:pStyle w:val="BodyText"/>
        <w:spacing w:before="100"/>
        <w:jc w:val="both"/>
      </w:pPr>
      <w:r>
        <w:t>The integer ceiling corrects an off-by-one error for the first three rates in the initial notes. A 1000-update review interval leaves about 90.5% of a newly seeded 0.9999 state’s initial error. A 20000-update task is shorter than its 5% washout horizon. Filter age must therefore be distinguished from its nominal decay rate.</w:t>
      </w:r>
    </w:p>
    <w:p w14:paraId="7A9B2BEE" w14:textId="77777777" w:rsidR="00CC237B" w:rsidRDefault="00000000" w:rsidP="00982078">
      <w:pPr>
        <w:pStyle w:val="BodyText"/>
        <w:keepNext/>
        <w:jc w:val="both"/>
      </w:pPr>
      <w:r>
        <w:t>If pruning changes the online learning trajectory, the error between two complete training runs instead includes a forcing term:</w:t>
      </w:r>
    </w:p>
    <w:p w14:paraId="2DF138CE"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e</m:t>
              </m:r>
            </m:e>
            <m: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m</m:t>
              </m:r>
            </m:sub>
          </m:sSub>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τ</m:t>
              </m:r>
            </m:e>
            <m:sup>
              <m:r>
                <w:rPr>
                  <w:rFonts w:ascii="Cambria Math" w:hAnsi="Cambria Math"/>
                  <w:sz w:val="28"/>
                  <w:szCs w:val="28"/>
                </w:rPr>
                <m:t>m</m:t>
              </m:r>
            </m:sup>
          </m:sSup>
          <m:sSub>
            <m:sSubPr>
              <m:ctrlPr>
                <w:rPr>
                  <w:rFonts w:ascii="Cambria Math" w:hAnsi="Cambria Math"/>
                  <w:sz w:val="28"/>
                  <w:szCs w:val="28"/>
                </w:rPr>
              </m:ctrlPr>
            </m:sSubPr>
            <m:e>
              <m:r>
                <w:rPr>
                  <w:rFonts w:ascii="Cambria Math" w:hAnsi="Cambria Math"/>
                  <w:sz w:val="28"/>
                  <w:szCs w:val="28"/>
                </w:rPr>
                <m:t>e</m:t>
              </m:r>
            </m:e>
            <m: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sub>
          </m:sSub>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τ</m:t>
          </m:r>
          <m:r>
            <m:rPr>
              <m:sty m:val="p"/>
            </m:rPr>
            <w:rPr>
              <w:rFonts w:ascii="Cambria Math" w:hAnsi="Cambria Math"/>
              <w:sz w:val="28"/>
              <w:szCs w:val="28"/>
            </w:rPr>
            <m:t>)</m:t>
          </m:r>
          <m:nary>
            <m:naryPr>
              <m:chr m:val="∑"/>
              <m:limLoc m:val="undOvr"/>
              <m:ctrlPr>
                <w:rPr>
                  <w:rFonts w:ascii="Cambria Math" w:hAnsi="Cambria Math"/>
                  <w:sz w:val="28"/>
                  <w:szCs w:val="28"/>
                </w:rPr>
              </m:ctrlPr>
            </m:naryPr>
            <m:sub>
              <m:r>
                <w:rPr>
                  <w:rFonts w:ascii="Cambria Math" w:hAnsi="Cambria Math"/>
                  <w:sz w:val="28"/>
                  <w:szCs w:val="28"/>
                </w:rPr>
                <m:t>r</m:t>
              </m:r>
              <m:r>
                <m:rPr>
                  <m:sty m:val="p"/>
                </m:rPr>
                <w:rPr>
                  <w:rFonts w:ascii="Cambria Math" w:hAnsi="Cambria Math"/>
                  <w:sz w:val="28"/>
                  <w:szCs w:val="28"/>
                </w:rPr>
                <m:t>=</m:t>
              </m:r>
              <m:r>
                <w:rPr>
                  <w:rFonts w:ascii="Cambria Math" w:hAnsi="Cambria Math"/>
                  <w:sz w:val="28"/>
                  <w:szCs w:val="28"/>
                </w:rPr>
                <m:t>1</m:t>
              </m:r>
            </m:sub>
            <m:sup>
              <m:r>
                <w:rPr>
                  <w:rFonts w:ascii="Cambria Math" w:hAnsi="Cambria Math"/>
                  <w:sz w:val="28"/>
                  <w:szCs w:val="28"/>
                </w:rPr>
                <m:t>m</m:t>
              </m:r>
            </m:sup>
            <m:e>
              <m:sSup>
                <m:sSupPr>
                  <m:ctrlPr>
                    <w:rPr>
                      <w:rFonts w:ascii="Cambria Math" w:hAnsi="Cambria Math"/>
                      <w:sz w:val="28"/>
                      <w:szCs w:val="28"/>
                    </w:rPr>
                  </m:ctrlPr>
                </m:sSupPr>
                <m:e>
                  <m:r>
                    <w:rPr>
                      <w:rFonts w:ascii="Cambria Math" w:hAnsi="Cambria Math"/>
                      <w:sz w:val="28"/>
                      <w:szCs w:val="28"/>
                    </w:rPr>
                    <m:t>τ</m:t>
                  </m:r>
                </m:e>
                <m:sup>
                  <m:r>
                    <w:rPr>
                      <w:rFonts w:ascii="Cambria Math" w:hAnsi="Cambria Math"/>
                      <w:sz w:val="28"/>
                      <w:szCs w:val="28"/>
                    </w:rPr>
                    <m:t>m</m:t>
                  </m:r>
                  <m:r>
                    <m:rPr>
                      <m:sty m:val="p"/>
                    </m:rPr>
                    <w:rPr>
                      <w:rFonts w:ascii="Cambria Math" w:hAnsi="Cambria Math"/>
                      <w:sz w:val="28"/>
                      <w:szCs w:val="28"/>
                    </w:rPr>
                    <m:t>-</m:t>
                  </m:r>
                  <m:r>
                    <w:rPr>
                      <w:rFonts w:ascii="Cambria Math" w:hAnsi="Cambria Math"/>
                      <w:sz w:val="28"/>
                      <w:szCs w:val="28"/>
                    </w:rPr>
                    <m:t>r</m:t>
                  </m:r>
                </m:sup>
              </m:sSup>
            </m:e>
          </m:nary>
          <m:r>
            <m:rPr>
              <m:sty m:val="p"/>
            </m:rP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θ</m:t>
                  </m:r>
                </m:e>
              </m:acc>
            </m:e>
            <m: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r</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r</m:t>
              </m:r>
            </m:sub>
          </m:sSub>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10</m:t>
          </m:r>
          <m:r>
            <m:rPr>
              <m:sty m:val="p"/>
            </m:rPr>
            <w:rPr>
              <w:rFonts w:ascii="Cambria Math" w:hAnsi="Cambria Math"/>
              <w:sz w:val="28"/>
              <w:szCs w:val="28"/>
            </w:rPr>
            <m:t>)</m:t>
          </m:r>
        </m:oMath>
      </m:oMathPara>
    </w:p>
    <w:p w14:paraId="1A1D0DAE" w14:textId="77777777" w:rsidR="00CC237B" w:rsidRDefault="00000000" w:rsidP="00982078">
      <w:pPr>
        <w:jc w:val="both"/>
      </w:pPr>
      <w:r>
        <w:t>Equation (8) is not a bound on the ultimate difference in representations or old-task performance after intervention. A fast EMA can recover its state rapidly along a fixed path while the early perturbation to that path has a lasting effect.</w:t>
      </w:r>
    </w:p>
    <w:p w14:paraId="67A293B1" w14:textId="77777777" w:rsidR="00CC237B" w:rsidRDefault="00000000" w:rsidP="00982078">
      <w:pPr>
        <w:pStyle w:val="BodyText"/>
        <w:keepNext/>
        <w:spacing w:before="100" w:after="20"/>
        <w:jc w:val="both"/>
      </w:pPr>
      <w:r>
        <w:rPr>
          <w:noProof/>
        </w:rPr>
        <w:lastRenderedPageBreak/>
        <w:drawing>
          <wp:inline distT="0" distB="0" distL="0" distR="0" wp14:anchorId="24FA78DB" wp14:editId="37FB3430">
            <wp:extent cx="6126480" cy="2397318"/>
            <wp:effectExtent l="0" t="0" r="0" b="0"/>
            <wp:docPr id="31" name="Picture" descr="Geometric seed-error decay at four EMA rates and the different responses of variance and local slope to activation saturation"/>
            <wp:cNvGraphicFramePr/>
            <a:graphic xmlns:a="http://schemas.openxmlformats.org/drawingml/2006/main">
              <a:graphicData uri="http://schemas.openxmlformats.org/drawingml/2006/picture">
                <pic:pic xmlns:pic="http://schemas.openxmlformats.org/drawingml/2006/picture">
                  <pic:nvPicPr>
                    <pic:cNvPr id="32" name="Picture" descr="assets/selection_mechanisms.png"/>
                    <pic:cNvPicPr>
                      <a:picLocks noChangeAspect="1" noChangeArrowheads="1"/>
                    </pic:cNvPicPr>
                  </pic:nvPicPr>
                  <pic:blipFill>
                    <a:blip r:embed="rId8"/>
                    <a:stretch>
                      <a:fillRect/>
                    </a:stretch>
                  </pic:blipFill>
                  <pic:spPr bwMode="auto">
                    <a:xfrm>
                      <a:off x="0" y="0"/>
                      <a:ext cx="6126480" cy="2397318"/>
                    </a:xfrm>
                    <a:prstGeom prst="rect">
                      <a:avLst/>
                    </a:prstGeom>
                    <a:noFill/>
                    <a:ln w="9525">
                      <a:noFill/>
                      <a:headEnd/>
                      <a:tailEnd/>
                    </a:ln>
                  </pic:spPr>
                </pic:pic>
              </a:graphicData>
            </a:graphic>
          </wp:inline>
        </w:drawing>
      </w:r>
    </w:p>
    <w:p w14:paraId="6308D214" w14:textId="77777777" w:rsidR="00CC237B" w:rsidRDefault="00000000" w:rsidP="00982078">
      <w:pPr>
        <w:pStyle w:val="Caption"/>
        <w:keepLines/>
        <w:jc w:val="both"/>
      </w:pPr>
      <w:r>
        <w:t xml:space="preserve">Figure 1. Two reasons to distinguish state age from neuron priority. Left: geometric decay of an initial seed error along a shared future weight trajectory; the dotted line marks 5%. Right: for balanced activations of magnitude </w:t>
      </w:r>
      <m:oMath>
        <m:r>
          <w:rPr>
            <w:rFonts w:ascii="Cambria Math" w:hAnsi="Cambria Math"/>
          </w:rPr>
          <m:t>h</m:t>
        </m:r>
      </m:oMath>
      <w:r>
        <w:t>, variance increases toward saturation while the local slope factor decreases. The input-norm factor in (6) is omitted from the right panel. These are analytical illustrations, not additional training experiments.</w:t>
      </w:r>
    </w:p>
    <w:p w14:paraId="64702EDE" w14:textId="77777777" w:rsidR="00CC237B" w:rsidRDefault="00000000" w:rsidP="00982078">
      <w:pPr>
        <w:pStyle w:val="Heading2"/>
        <w:spacing w:after="100"/>
        <w:jc w:val="both"/>
      </w:pPr>
      <w:bookmarkStart w:id="12" w:name="interpolation-initializes-a-record"/>
      <w:bookmarkEnd w:id="11"/>
      <w:r>
        <w:t>4.2 Interpolation initializes a record</w:t>
      </w:r>
    </w:p>
    <w:p w14:paraId="3EC2E02D" w14:textId="77777777" w:rsidR="00CC237B" w:rsidRDefault="00000000" w:rsidP="00982078">
      <w:pPr>
        <w:keepNext/>
        <w:jc w:val="both"/>
      </w:pPr>
      <w:r>
        <w:t xml:space="preserve">An added state can be initialized between neighboring retained states on the nominal log-window axis </w:t>
      </w:r>
      <m:oMath>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oMath>
      <w:r>
        <w:t>:</w:t>
      </w:r>
    </w:p>
    <w:p w14:paraId="551EFCE8"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ξ</m:t>
                  </m:r>
                </m:e>
              </m:acc>
            </m:e>
            <m:sub>
              <m:r>
                <m:rPr>
                  <m:sty m:val="p"/>
                </m:rPr>
                <w:rPr>
                  <w:rFonts w:ascii="Cambria Math" w:hAnsi="Cambria Math"/>
                  <w:sz w:val="28"/>
                  <w:szCs w:val="28"/>
                </w:rPr>
                <m:t>new</m:t>
              </m:r>
            </m:sub>
          </m:sSub>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λ</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ξ</m:t>
              </m:r>
            </m:e>
            <m:sub>
              <m:r>
                <w:rPr>
                  <w:rFonts w:ascii="Cambria Math" w:hAnsi="Cambria Math"/>
                  <w:sz w:val="28"/>
                  <w:szCs w:val="28"/>
                </w:rPr>
                <m:t>a</m:t>
              </m:r>
            </m:sub>
          </m:sSub>
          <m:r>
            <m:rPr>
              <m:sty m:val="p"/>
            </m:rPr>
            <w:rPr>
              <w:rFonts w:ascii="Cambria Math" w:hAnsi="Cambria Math"/>
              <w:sz w:val="28"/>
              <w:szCs w:val="28"/>
            </w:rPr>
            <m:t>+</m:t>
          </m:r>
          <m:r>
            <w:rPr>
              <w:rFonts w:ascii="Cambria Math" w:hAnsi="Cambria Math"/>
              <w:sz w:val="28"/>
              <w:szCs w:val="28"/>
            </w:rPr>
            <m:t>λ</m:t>
          </m:r>
          <m:sSub>
            <m:sSubPr>
              <m:ctrlPr>
                <w:rPr>
                  <w:rFonts w:ascii="Cambria Math" w:hAnsi="Cambria Math"/>
                  <w:sz w:val="28"/>
                  <w:szCs w:val="28"/>
                </w:rPr>
              </m:ctrlPr>
            </m:sSubPr>
            <m:e>
              <m:r>
                <w:rPr>
                  <w:rFonts w:ascii="Cambria Math" w:hAnsi="Cambria Math"/>
                  <w:sz w:val="28"/>
                  <w:szCs w:val="28"/>
                </w:rPr>
                <m:t>ξ</m:t>
              </m:r>
            </m:e>
            <m:sub>
              <m:r>
                <w:rPr>
                  <w:rFonts w:ascii="Cambria Math" w:hAnsi="Cambria Math"/>
                  <w:sz w:val="28"/>
                  <w:szCs w:val="28"/>
                </w:rPr>
                <m:t>b</m:t>
              </m:r>
            </m:sub>
          </m:sSub>
          <m:r>
            <m:rPr>
              <m:sty m:val="p"/>
            </m:rPr>
            <w:rPr>
              <w:rFonts w:ascii="Cambria Math" w:hAnsi="Cambria Math"/>
              <w:sz w:val="28"/>
              <w:szCs w:val="28"/>
            </w:rPr>
            <m:t>,</m:t>
          </m:r>
          <m:r>
            <m:rPr>
              <m:nor/>
            </m:rPr>
            <w:rPr>
              <w:sz w:val="28"/>
              <w:szCs w:val="28"/>
            </w:rPr>
            <m:t>     </m:t>
          </m:r>
          <m:r>
            <w:rPr>
              <w:rFonts w:ascii="Cambria Math" w:hAnsi="Cambria Math"/>
              <w:sz w:val="28"/>
              <w:szCs w:val="28"/>
            </w:rPr>
            <m:t>λ</m:t>
          </m:r>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m:rPr>
                      <m:sty m:val="p"/>
                    </m:rPr>
                    <w:rPr>
                      <w:rFonts w:ascii="Cambria Math" w:hAnsi="Cambria Math"/>
                      <w:sz w:val="28"/>
                      <w:szCs w:val="28"/>
                    </w:rPr>
                    <m:t>new</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a</m:t>
                  </m:r>
                </m:sub>
              </m:sSub>
            </m:num>
            <m:den>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b</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a</m:t>
                  </m:r>
                </m:sub>
              </m:sSub>
            </m:den>
          </m:f>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11</m:t>
          </m:r>
          <m:r>
            <m:rPr>
              <m:sty m:val="p"/>
            </m:rPr>
            <w:rPr>
              <w:rFonts w:ascii="Cambria Math" w:hAnsi="Cambria Math"/>
              <w:sz w:val="28"/>
              <w:szCs w:val="28"/>
            </w:rPr>
            <m:t>)</m:t>
          </m:r>
        </m:oMath>
      </m:oMathPara>
    </w:p>
    <w:p w14:paraId="20D932F7" w14:textId="77777777" w:rsidR="00CC237B" w:rsidRDefault="00000000" w:rsidP="00982078">
      <w:pPr>
        <w:jc w:val="both"/>
      </w:pPr>
      <w:r>
        <w:t>At creation it is a deterministic function of the retained states. If it is then updated independently at a new decay, it accumulates a new summary of subsequent weights. If it is merely regenerated by interpolation at every use, it never becomes an independent record. Both procedures can change teacher outputs, but only the former adds an independently evolving state.</w:t>
      </w:r>
    </w:p>
    <w:p w14:paraId="4784E9AC" w14:textId="77777777" w:rsidR="00CC237B" w:rsidRDefault="00000000" w:rsidP="00982078">
      <w:pPr>
        <w:pStyle w:val="BodyText"/>
        <w:jc w:val="both"/>
      </w:pPr>
      <w:r>
        <w:t>For unrestricted weight histories, a discarded EMA at a distinct rate cannot generally be recovered exactly from a finite set of other rates. There are exceptions when its value is already recoverable, including exact equality with a retained state. The defensible statement is that interpolation does not generally restore discarded historical information, rather than that every possible reseeding operation recovers nothing.</w:t>
      </w:r>
    </w:p>
    <w:p w14:paraId="51055150" w14:textId="77777777" w:rsidR="00CC237B" w:rsidRDefault="00000000" w:rsidP="00982078">
      <w:pPr>
        <w:pStyle w:val="Heading2"/>
        <w:spacing w:after="100"/>
        <w:jc w:val="both"/>
      </w:pPr>
      <w:bookmarkStart w:id="13" w:name="Xbe9415a4454cd8d15c4d619e9964db01606742b"/>
      <w:bookmarkEnd w:id="12"/>
      <w:r>
        <w:t>4.3 Redundancy at rest requires a careful argument</w:t>
      </w:r>
    </w:p>
    <w:p w14:paraId="540D3E22" w14:textId="77777777" w:rsidR="00CC237B" w:rsidRDefault="00000000" w:rsidP="00982078">
      <w:pPr>
        <w:jc w:val="both"/>
      </w:pPr>
      <w:r>
        <w:t>When all averages equal the current weight, their numerical values are redundant. Deleting an equal copy loses no unique present value: it can be recreated exactly before the next differing update. What can be lost is the future operation of an independent slow filter if recreation is delayed.</w:t>
      </w:r>
    </w:p>
    <w:p w14:paraId="1B15708D" w14:textId="77777777" w:rsidR="00CC237B" w:rsidRDefault="00000000" w:rsidP="00982078">
      <w:pPr>
        <w:pStyle w:val="BodyText"/>
        <w:jc w:val="both"/>
      </w:pPr>
      <w:r>
        <w:t>For example, let fast and slow states both equal one, and let the next online weight be zero. Their updates at decays 0.99 and 0.9999 are 0.99 and 0.9999. Recreating the missing slow state from the fast one afterward incurs error 0.0099. Lossless sharing at equality, with separate updates as soon as required, is conceptually different from deleting a state and checking again 1000 steps later. The rest-state argument supports caution about delayed reactivation; it is not a proof that deleting an exact duplicate immediately destroys unique information.</w:t>
      </w:r>
    </w:p>
    <w:p w14:paraId="208B8EAB" w14:textId="77777777" w:rsidR="00CC237B" w:rsidRDefault="00000000" w:rsidP="00982078">
      <w:pPr>
        <w:pStyle w:val="BodyText"/>
        <w:jc w:val="both"/>
      </w:pPr>
      <w:r>
        <w:t xml:space="preserve">The reported one-percent redundancy test did not activate in the stochastic pilot. Moreover, its code compares only the slowest row with the 0.99 row and jointly removes both slow rows. It neither checks </w:t>
      </w:r>
      <w:r>
        <w:lastRenderedPageBreak/>
        <w:t>reconstruction of each row separately nor fits an interpolant through two neighbors. A general claim against all redundancy criteria cannot follow from this inactive, specific rule.</w:t>
      </w:r>
    </w:p>
    <w:p w14:paraId="24ECE780" w14:textId="77777777" w:rsidR="00CC237B" w:rsidRDefault="00000000" w:rsidP="00982078">
      <w:pPr>
        <w:pStyle w:val="BodyText"/>
        <w:jc w:val="both"/>
      </w:pPr>
      <w:r>
        <w:t>Present target loss is also insufficient as a sole value score. A squared-distance anchor can have zero loss and zero gradient at agreement while retaining nonzero curvature against departures. This shows how a currently quiet constraint can still matter. It does not establish that every small-loss teacher is useful; that depends on the relevant future changes and inputs.</w:t>
      </w:r>
    </w:p>
    <w:p w14:paraId="2F79E7E0" w14:textId="77777777" w:rsidR="00CC237B" w:rsidRDefault="00000000" w:rsidP="00982078">
      <w:pPr>
        <w:pStyle w:val="Heading1"/>
        <w:spacing w:after="100"/>
        <w:jc w:val="both"/>
      </w:pPr>
      <w:bookmarkStart w:id="14" w:name="pilot-evidence-and-reproduction"/>
      <w:bookmarkEnd w:id="10"/>
      <w:bookmarkEnd w:id="13"/>
      <w:r>
        <w:t>5 Pilot evidence and reproduction</w:t>
      </w:r>
    </w:p>
    <w:p w14:paraId="72C15610" w14:textId="77777777" w:rsidR="00CC237B" w:rsidRDefault="00000000" w:rsidP="00982078">
      <w:pPr>
        <w:pStyle w:val="Heading2"/>
        <w:spacing w:after="100"/>
        <w:jc w:val="both"/>
      </w:pPr>
      <w:bookmarkStart w:id="15" w:name="protocol"/>
      <w:r>
        <w:t>5.1 Protocol</w:t>
      </w:r>
    </w:p>
    <w:p w14:paraId="7E0F8DE8" w14:textId="77777777" w:rsidR="00CC237B" w:rsidRDefault="00000000" w:rsidP="00982078">
      <w:pPr>
        <w:jc w:val="both"/>
      </w:pPr>
      <w:r>
        <w:t xml:space="preserve">The self-supervised toy has two tasks, each containing four classes at tetrahedron vertices in an orthogonal three-dimensional signal subspace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t>. Class separation is 1.5, within-class isotropic noise has standard deviation 0.5, and each view adds independent noise of standard deviation 0.5. Labels are used only for evaluation. The network has eight tanh encoder units, an eight-dimensional linear projector, and one linear predictor per target.</w:t>
      </w:r>
    </w:p>
    <w:p w14:paraId="35C40547" w14:textId="77777777" w:rsidR="00CC237B" w:rsidRDefault="00000000" w:rsidP="00982078">
      <w:pPr>
        <w:pStyle w:val="BodyText"/>
        <w:jc w:val="both"/>
      </w:pPr>
      <w:r>
        <w:t>Each task receives 20000 SGD updates with batch size 64, learning rate 0.05, and weight decay 0.001 on the encoder weights, projector, and predictors; the encoder bias is exempt. Historical states continue across the switch. The selection score is computed after the online step from the first augmented view. Reranking occurs every 1000 updates throughout both tasks, including the task boundary. The rule does not require an explicit boundary signal.</w:t>
      </w:r>
    </w:p>
    <w:p w14:paraId="3C0B4258" w14:textId="77777777" w:rsidR="00CC237B" w:rsidRDefault="00000000" w:rsidP="00982078">
      <w:pPr>
        <w:pStyle w:val="BodyText"/>
        <w:jc w:val="both"/>
      </w:pPr>
      <w:r>
        <w:t>Each task’s ridge probe is refitted using 2000 samples and evaluated on 2000 independent samples. The result measures recoverable class information in the encoder, not preservation of a fixed classifier. Both tasks have full input support because noise spans all 128 dimensions. Current-task data therefore continues to excite old signal directions, a favorable condition for prediction-based preservation that may fail in more separated domains.</w:t>
      </w:r>
    </w:p>
    <w:p w14:paraId="16FD03BC" w14:textId="77777777" w:rsidR="00CC237B" w:rsidRDefault="00000000" w:rsidP="00982078">
      <w:pPr>
        <w:pStyle w:val="Heading2"/>
        <w:spacing w:after="100"/>
        <w:jc w:val="both"/>
      </w:pPr>
      <w:bookmarkStart w:id="16" w:name="results"/>
      <w:bookmarkEnd w:id="15"/>
      <w:r>
        <w:t>5.2 Results</w:t>
      </w:r>
    </w:p>
    <w:p w14:paraId="03850E01" w14:textId="77777777" w:rsidR="00CC237B" w:rsidRDefault="00000000" w:rsidP="00982078">
      <w:pPr>
        <w:jc w:val="both"/>
      </w:pPr>
      <w:r>
        <w:t>Six policy variants were rerun for seeds 0, 1, and 2 using the supplied training logic. The source’s abbreviated consistency check also reproduced the original ladder’s two probe accuracies after 1500 updates per task. Table 2 combines the complete new reruns with two explicitly marked reported comparisons.</w:t>
      </w:r>
    </w:p>
    <w:p w14:paraId="2276F383" w14:textId="77777777" w:rsidR="00CC237B" w:rsidRDefault="00000000" w:rsidP="00982078">
      <w:pPr>
        <w:pStyle w:val="Caption"/>
        <w:keepNext/>
        <w:keepLines/>
        <w:jc w:val="both"/>
      </w:pPr>
      <w:r>
        <w:rPr>
          <w:b/>
        </w:rPr>
        <w:lastRenderedPageBreak/>
        <w:t>Table 2. Accuracy and admissions under the slow encoder budget</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3820"/>
        <w:gridCol w:w="1542"/>
        <w:gridCol w:w="1689"/>
        <w:gridCol w:w="1689"/>
        <w:gridCol w:w="1396"/>
      </w:tblGrid>
      <w:tr w:rsidR="00CC237B" w14:paraId="184155B4" w14:textId="77777777">
        <w:trPr>
          <w:cantSplit/>
          <w:tblHeader/>
          <w:jc w:val="center"/>
        </w:trPr>
        <w:tc>
          <w:tcPr>
            <w:tcW w:w="3744" w:type="dxa"/>
            <w:shd w:val="clear" w:color="auto" w:fill="E6EEF4"/>
            <w:vAlign w:val="center"/>
          </w:tcPr>
          <w:p w14:paraId="4868B671" w14:textId="77777777" w:rsidR="00CC237B" w:rsidRDefault="00000000" w:rsidP="00982078">
            <w:pPr>
              <w:keepNext/>
              <w:keepLines/>
              <w:spacing w:after="20" w:line="245" w:lineRule="auto"/>
              <w:jc w:val="both"/>
            </w:pPr>
            <w:r>
              <w:rPr>
                <w:b/>
                <w:sz w:val="20"/>
              </w:rPr>
              <w:t>Allocation policy</w:t>
            </w:r>
          </w:p>
        </w:tc>
        <w:tc>
          <w:tcPr>
            <w:tcW w:w="1512" w:type="dxa"/>
            <w:shd w:val="clear" w:color="auto" w:fill="E6EEF4"/>
            <w:vAlign w:val="center"/>
          </w:tcPr>
          <w:p w14:paraId="742BDC52" w14:textId="77777777" w:rsidR="00CC237B" w:rsidRDefault="00000000" w:rsidP="00982078">
            <w:pPr>
              <w:keepNext/>
              <w:keepLines/>
              <w:spacing w:after="20" w:line="245" w:lineRule="auto"/>
              <w:jc w:val="both"/>
            </w:pPr>
            <w:r>
              <w:rPr>
                <w:b/>
                <w:sz w:val="20"/>
              </w:rPr>
              <w:t>Task 1 acquired</w:t>
            </w:r>
          </w:p>
        </w:tc>
        <w:tc>
          <w:tcPr>
            <w:tcW w:w="1656" w:type="dxa"/>
            <w:shd w:val="clear" w:color="auto" w:fill="E6EEF4"/>
            <w:vAlign w:val="center"/>
          </w:tcPr>
          <w:p w14:paraId="51B03CBC" w14:textId="77777777" w:rsidR="00CC237B" w:rsidRDefault="00000000" w:rsidP="00982078">
            <w:pPr>
              <w:keepNext/>
              <w:keepLines/>
              <w:spacing w:after="20" w:line="245" w:lineRule="auto"/>
              <w:jc w:val="both"/>
            </w:pPr>
            <w:r>
              <w:rPr>
                <w:b/>
                <w:sz w:val="20"/>
              </w:rPr>
              <w:t>Task 1 retained</w:t>
            </w:r>
          </w:p>
        </w:tc>
        <w:tc>
          <w:tcPr>
            <w:tcW w:w="1656" w:type="dxa"/>
            <w:shd w:val="clear" w:color="auto" w:fill="E6EEF4"/>
            <w:vAlign w:val="center"/>
          </w:tcPr>
          <w:p w14:paraId="7116D761" w14:textId="77777777" w:rsidR="00CC237B" w:rsidRDefault="00000000" w:rsidP="00982078">
            <w:pPr>
              <w:keepNext/>
              <w:keepLines/>
              <w:spacing w:after="20" w:line="245" w:lineRule="auto"/>
              <w:jc w:val="both"/>
            </w:pPr>
            <w:r>
              <w:rPr>
                <w:b/>
                <w:sz w:val="20"/>
              </w:rPr>
              <w:t>Task 2 acquired</w:t>
            </w:r>
          </w:p>
        </w:tc>
        <w:tc>
          <w:tcPr>
            <w:tcW w:w="1368" w:type="dxa"/>
            <w:shd w:val="clear" w:color="auto" w:fill="E6EEF4"/>
            <w:vAlign w:val="center"/>
          </w:tcPr>
          <w:p w14:paraId="14519156" w14:textId="77777777" w:rsidR="00CC237B" w:rsidRDefault="00000000" w:rsidP="00982078">
            <w:pPr>
              <w:keepNext/>
              <w:keepLines/>
              <w:spacing w:after="20" w:line="245" w:lineRule="auto"/>
              <w:jc w:val="both"/>
            </w:pPr>
            <w:r>
              <w:rPr>
                <w:b/>
                <w:sz w:val="20"/>
              </w:rPr>
              <w:t>Admissions</w:t>
            </w:r>
          </w:p>
        </w:tc>
      </w:tr>
      <w:tr w:rsidR="00CC237B" w14:paraId="43444A6F" w14:textId="77777777">
        <w:trPr>
          <w:cantSplit/>
          <w:jc w:val="center"/>
        </w:trPr>
        <w:tc>
          <w:tcPr>
            <w:tcW w:w="3744" w:type="dxa"/>
            <w:shd w:val="clear" w:color="auto" w:fill="FFFFFF"/>
            <w:vAlign w:val="center"/>
          </w:tcPr>
          <w:p w14:paraId="1D819C7B" w14:textId="77777777" w:rsidR="00CC237B" w:rsidRDefault="00000000" w:rsidP="00982078">
            <w:pPr>
              <w:keepNext/>
              <w:keepLines/>
              <w:spacing w:after="20" w:line="245" w:lineRule="auto"/>
              <w:jc w:val="both"/>
            </w:pPr>
            <w:r>
              <w:rPr>
                <w:sz w:val="20"/>
              </w:rPr>
              <w:t>All eight neurons</w:t>
            </w:r>
          </w:p>
        </w:tc>
        <w:tc>
          <w:tcPr>
            <w:tcW w:w="1512" w:type="dxa"/>
            <w:shd w:val="clear" w:color="auto" w:fill="FFFFFF"/>
            <w:vAlign w:val="center"/>
          </w:tcPr>
          <w:p w14:paraId="105CD61B" w14:textId="77777777" w:rsidR="00CC237B" w:rsidRDefault="00000000" w:rsidP="00982078">
            <w:pPr>
              <w:keepNext/>
              <w:keepLines/>
              <w:spacing w:after="20" w:line="245" w:lineRule="auto"/>
              <w:jc w:val="both"/>
            </w:pPr>
            <w:r>
              <w:rPr>
                <w:sz w:val="20"/>
              </w:rPr>
              <w:t>0.9787</w:t>
            </w:r>
          </w:p>
        </w:tc>
        <w:tc>
          <w:tcPr>
            <w:tcW w:w="1656" w:type="dxa"/>
            <w:shd w:val="clear" w:color="auto" w:fill="FFFFFF"/>
            <w:vAlign w:val="center"/>
          </w:tcPr>
          <w:p w14:paraId="548E7EDB" w14:textId="77777777" w:rsidR="00CC237B" w:rsidRDefault="00000000" w:rsidP="00982078">
            <w:pPr>
              <w:keepNext/>
              <w:keepLines/>
              <w:spacing w:after="20" w:line="245" w:lineRule="auto"/>
              <w:jc w:val="both"/>
            </w:pPr>
            <w:r>
              <w:rPr>
                <w:sz w:val="20"/>
              </w:rPr>
              <w:t>0.9545</w:t>
            </w:r>
          </w:p>
        </w:tc>
        <w:tc>
          <w:tcPr>
            <w:tcW w:w="1656" w:type="dxa"/>
            <w:shd w:val="clear" w:color="auto" w:fill="FFFFFF"/>
            <w:vAlign w:val="center"/>
          </w:tcPr>
          <w:p w14:paraId="79A58879" w14:textId="77777777" w:rsidR="00CC237B" w:rsidRDefault="00000000" w:rsidP="00982078">
            <w:pPr>
              <w:keepNext/>
              <w:keepLines/>
              <w:spacing w:after="20" w:line="245" w:lineRule="auto"/>
              <w:jc w:val="both"/>
            </w:pPr>
            <w:r>
              <w:rPr>
                <w:sz w:val="20"/>
              </w:rPr>
              <w:t>0.9800</w:t>
            </w:r>
          </w:p>
        </w:tc>
        <w:tc>
          <w:tcPr>
            <w:tcW w:w="1368" w:type="dxa"/>
            <w:shd w:val="clear" w:color="auto" w:fill="FFFFFF"/>
            <w:vAlign w:val="center"/>
          </w:tcPr>
          <w:p w14:paraId="5E717FE5" w14:textId="77777777" w:rsidR="00CC237B" w:rsidRDefault="00000000" w:rsidP="00982078">
            <w:pPr>
              <w:keepNext/>
              <w:keepLines/>
              <w:spacing w:after="20" w:line="245" w:lineRule="auto"/>
              <w:jc w:val="both"/>
            </w:pPr>
            <w:r>
              <w:rPr>
                <w:sz w:val="20"/>
              </w:rPr>
              <w:t>0.0</w:t>
            </w:r>
          </w:p>
        </w:tc>
      </w:tr>
      <w:tr w:rsidR="00CC237B" w14:paraId="13291F9E" w14:textId="77777777">
        <w:trPr>
          <w:cantSplit/>
          <w:jc w:val="center"/>
        </w:trPr>
        <w:tc>
          <w:tcPr>
            <w:tcW w:w="3744" w:type="dxa"/>
            <w:shd w:val="clear" w:color="auto" w:fill="F7F8FA"/>
            <w:vAlign w:val="center"/>
          </w:tcPr>
          <w:p w14:paraId="2DE860CA" w14:textId="77777777" w:rsidR="00CC237B" w:rsidRDefault="00000000" w:rsidP="00982078">
            <w:pPr>
              <w:keepNext/>
              <w:keepLines/>
              <w:spacing w:after="20" w:line="245" w:lineRule="auto"/>
              <w:jc w:val="both"/>
            </w:pPr>
            <w:r>
              <w:rPr>
                <w:sz w:val="20"/>
              </w:rPr>
              <w:t>No slow encoder rows</w:t>
            </w:r>
          </w:p>
        </w:tc>
        <w:tc>
          <w:tcPr>
            <w:tcW w:w="1512" w:type="dxa"/>
            <w:shd w:val="clear" w:color="auto" w:fill="F7F8FA"/>
            <w:vAlign w:val="center"/>
          </w:tcPr>
          <w:p w14:paraId="46D5DE67" w14:textId="77777777" w:rsidR="00CC237B" w:rsidRDefault="00000000" w:rsidP="00982078">
            <w:pPr>
              <w:keepNext/>
              <w:keepLines/>
              <w:spacing w:after="20" w:line="245" w:lineRule="auto"/>
              <w:jc w:val="both"/>
            </w:pPr>
            <w:r>
              <w:rPr>
                <w:sz w:val="20"/>
              </w:rPr>
              <w:t>0.9788</w:t>
            </w:r>
          </w:p>
        </w:tc>
        <w:tc>
          <w:tcPr>
            <w:tcW w:w="1656" w:type="dxa"/>
            <w:shd w:val="clear" w:color="auto" w:fill="F7F8FA"/>
            <w:vAlign w:val="center"/>
          </w:tcPr>
          <w:p w14:paraId="15C1F807" w14:textId="77777777" w:rsidR="00CC237B" w:rsidRDefault="00000000" w:rsidP="00982078">
            <w:pPr>
              <w:keepNext/>
              <w:keepLines/>
              <w:spacing w:after="20" w:line="245" w:lineRule="auto"/>
              <w:jc w:val="both"/>
            </w:pPr>
            <w:r>
              <w:rPr>
                <w:sz w:val="20"/>
              </w:rPr>
              <w:t>0.4837</w:t>
            </w:r>
          </w:p>
        </w:tc>
        <w:tc>
          <w:tcPr>
            <w:tcW w:w="1656" w:type="dxa"/>
            <w:shd w:val="clear" w:color="auto" w:fill="F7F8FA"/>
            <w:vAlign w:val="center"/>
          </w:tcPr>
          <w:p w14:paraId="4D54D984" w14:textId="77777777" w:rsidR="00CC237B" w:rsidRDefault="00000000" w:rsidP="00982078">
            <w:pPr>
              <w:keepNext/>
              <w:keepLines/>
              <w:spacing w:after="20" w:line="245" w:lineRule="auto"/>
              <w:jc w:val="both"/>
            </w:pPr>
            <w:r>
              <w:rPr>
                <w:sz w:val="20"/>
              </w:rPr>
              <w:t>0.9793</w:t>
            </w:r>
          </w:p>
        </w:tc>
        <w:tc>
          <w:tcPr>
            <w:tcW w:w="1368" w:type="dxa"/>
            <w:shd w:val="clear" w:color="auto" w:fill="F7F8FA"/>
            <w:vAlign w:val="center"/>
          </w:tcPr>
          <w:p w14:paraId="4B2986E7" w14:textId="77777777" w:rsidR="00CC237B" w:rsidRDefault="00000000" w:rsidP="00982078">
            <w:pPr>
              <w:keepNext/>
              <w:keepLines/>
              <w:spacing w:after="20" w:line="245" w:lineRule="auto"/>
              <w:jc w:val="both"/>
            </w:pPr>
            <w:r>
              <w:rPr>
                <w:sz w:val="20"/>
              </w:rPr>
              <w:t>0.0</w:t>
            </w:r>
          </w:p>
        </w:tc>
      </w:tr>
      <w:tr w:rsidR="00CC237B" w14:paraId="42A9CB87" w14:textId="77777777">
        <w:trPr>
          <w:cantSplit/>
          <w:jc w:val="center"/>
        </w:trPr>
        <w:tc>
          <w:tcPr>
            <w:tcW w:w="3744" w:type="dxa"/>
            <w:shd w:val="clear" w:color="auto" w:fill="FFFFFF"/>
            <w:vAlign w:val="center"/>
          </w:tcPr>
          <w:p w14:paraId="2BAE9FC1" w14:textId="77777777" w:rsidR="00CC237B" w:rsidRDefault="00000000" w:rsidP="00982078">
            <w:pPr>
              <w:keepNext/>
              <w:keepLines/>
              <w:spacing w:after="20" w:line="245" w:lineRule="auto"/>
              <w:jc w:val="both"/>
            </w:pPr>
            <w:r>
              <w:rPr>
                <w:sz w:val="20"/>
              </w:rPr>
              <w:t>Random four fixed</w:t>
            </w:r>
          </w:p>
        </w:tc>
        <w:tc>
          <w:tcPr>
            <w:tcW w:w="1512" w:type="dxa"/>
            <w:shd w:val="clear" w:color="auto" w:fill="FFFFFF"/>
            <w:vAlign w:val="center"/>
          </w:tcPr>
          <w:p w14:paraId="65338128" w14:textId="77777777" w:rsidR="00CC237B" w:rsidRDefault="00000000" w:rsidP="00982078">
            <w:pPr>
              <w:keepNext/>
              <w:keepLines/>
              <w:spacing w:after="20" w:line="245" w:lineRule="auto"/>
              <w:jc w:val="both"/>
            </w:pPr>
            <w:r>
              <w:rPr>
                <w:sz w:val="20"/>
              </w:rPr>
              <w:t>0.9767</w:t>
            </w:r>
          </w:p>
        </w:tc>
        <w:tc>
          <w:tcPr>
            <w:tcW w:w="1656" w:type="dxa"/>
            <w:shd w:val="clear" w:color="auto" w:fill="FFFFFF"/>
            <w:vAlign w:val="center"/>
          </w:tcPr>
          <w:p w14:paraId="03EED7C4" w14:textId="77777777" w:rsidR="00CC237B" w:rsidRDefault="00000000" w:rsidP="00982078">
            <w:pPr>
              <w:keepNext/>
              <w:keepLines/>
              <w:spacing w:after="20" w:line="245" w:lineRule="auto"/>
              <w:jc w:val="both"/>
            </w:pPr>
            <w:r>
              <w:rPr>
                <w:sz w:val="20"/>
              </w:rPr>
              <w:t>0.6822</w:t>
            </w:r>
          </w:p>
        </w:tc>
        <w:tc>
          <w:tcPr>
            <w:tcW w:w="1656" w:type="dxa"/>
            <w:shd w:val="clear" w:color="auto" w:fill="FFFFFF"/>
            <w:vAlign w:val="center"/>
          </w:tcPr>
          <w:p w14:paraId="7CD833D2" w14:textId="77777777" w:rsidR="00CC237B" w:rsidRDefault="00000000" w:rsidP="00982078">
            <w:pPr>
              <w:keepNext/>
              <w:keepLines/>
              <w:spacing w:after="20" w:line="245" w:lineRule="auto"/>
              <w:jc w:val="both"/>
            </w:pPr>
            <w:r>
              <w:rPr>
                <w:sz w:val="20"/>
              </w:rPr>
              <w:t>0.9797</w:t>
            </w:r>
          </w:p>
        </w:tc>
        <w:tc>
          <w:tcPr>
            <w:tcW w:w="1368" w:type="dxa"/>
            <w:shd w:val="clear" w:color="auto" w:fill="FFFFFF"/>
            <w:vAlign w:val="center"/>
          </w:tcPr>
          <w:p w14:paraId="0D48F348" w14:textId="77777777" w:rsidR="00CC237B" w:rsidRDefault="00000000" w:rsidP="00982078">
            <w:pPr>
              <w:keepNext/>
              <w:keepLines/>
              <w:spacing w:after="20" w:line="245" w:lineRule="auto"/>
              <w:jc w:val="both"/>
            </w:pPr>
            <w:r>
              <w:rPr>
                <w:sz w:val="20"/>
              </w:rPr>
              <w:t>0.0</w:t>
            </w:r>
          </w:p>
        </w:tc>
      </w:tr>
      <w:tr w:rsidR="00CC237B" w14:paraId="19C9EA47" w14:textId="77777777">
        <w:trPr>
          <w:cantSplit/>
          <w:jc w:val="center"/>
        </w:trPr>
        <w:tc>
          <w:tcPr>
            <w:tcW w:w="3744" w:type="dxa"/>
            <w:shd w:val="clear" w:color="auto" w:fill="F7F8FA"/>
            <w:vAlign w:val="center"/>
          </w:tcPr>
          <w:p w14:paraId="06F1C0A1" w14:textId="77777777" w:rsidR="00CC237B" w:rsidRDefault="00000000" w:rsidP="00982078">
            <w:pPr>
              <w:keepNext/>
              <w:keepLines/>
              <w:spacing w:after="20" w:line="245" w:lineRule="auto"/>
              <w:jc w:val="both"/>
            </w:pPr>
            <w:r>
              <w:rPr>
                <w:sz w:val="20"/>
              </w:rPr>
              <w:t>Largest slope score</w:t>
            </w:r>
          </w:p>
        </w:tc>
        <w:tc>
          <w:tcPr>
            <w:tcW w:w="1512" w:type="dxa"/>
            <w:shd w:val="clear" w:color="auto" w:fill="F7F8FA"/>
            <w:vAlign w:val="center"/>
          </w:tcPr>
          <w:p w14:paraId="03779804" w14:textId="77777777" w:rsidR="00CC237B" w:rsidRDefault="00000000" w:rsidP="00982078">
            <w:pPr>
              <w:keepNext/>
              <w:keepLines/>
              <w:spacing w:after="20" w:line="245" w:lineRule="auto"/>
              <w:jc w:val="both"/>
            </w:pPr>
            <w:r>
              <w:rPr>
                <w:sz w:val="20"/>
              </w:rPr>
              <w:t>0.9738</w:t>
            </w:r>
          </w:p>
        </w:tc>
        <w:tc>
          <w:tcPr>
            <w:tcW w:w="1656" w:type="dxa"/>
            <w:shd w:val="clear" w:color="auto" w:fill="F7F8FA"/>
            <w:vAlign w:val="center"/>
          </w:tcPr>
          <w:p w14:paraId="1E0F756C" w14:textId="77777777" w:rsidR="00CC237B" w:rsidRDefault="00000000" w:rsidP="00982078">
            <w:pPr>
              <w:keepNext/>
              <w:keepLines/>
              <w:spacing w:after="20" w:line="245" w:lineRule="auto"/>
              <w:jc w:val="both"/>
            </w:pPr>
            <w:r>
              <w:rPr>
                <w:sz w:val="20"/>
              </w:rPr>
              <w:t>0.7085</w:t>
            </w:r>
          </w:p>
        </w:tc>
        <w:tc>
          <w:tcPr>
            <w:tcW w:w="1656" w:type="dxa"/>
            <w:shd w:val="clear" w:color="auto" w:fill="F7F8FA"/>
            <w:vAlign w:val="center"/>
          </w:tcPr>
          <w:p w14:paraId="52186AE7" w14:textId="77777777" w:rsidR="00CC237B" w:rsidRDefault="00000000" w:rsidP="00982078">
            <w:pPr>
              <w:keepNext/>
              <w:keepLines/>
              <w:spacing w:after="20" w:line="245" w:lineRule="auto"/>
              <w:jc w:val="both"/>
            </w:pPr>
            <w:r>
              <w:rPr>
                <w:sz w:val="20"/>
              </w:rPr>
              <w:t>0.9797</w:t>
            </w:r>
          </w:p>
        </w:tc>
        <w:tc>
          <w:tcPr>
            <w:tcW w:w="1368" w:type="dxa"/>
            <w:shd w:val="clear" w:color="auto" w:fill="F7F8FA"/>
            <w:vAlign w:val="center"/>
          </w:tcPr>
          <w:p w14:paraId="0DCA0261" w14:textId="77777777" w:rsidR="00CC237B" w:rsidRDefault="00000000" w:rsidP="00982078">
            <w:pPr>
              <w:keepNext/>
              <w:keepLines/>
              <w:spacing w:after="20" w:line="245" w:lineRule="auto"/>
              <w:jc w:val="both"/>
            </w:pPr>
            <w:r>
              <w:rPr>
                <w:sz w:val="20"/>
              </w:rPr>
              <w:t>4.7</w:t>
            </w:r>
          </w:p>
        </w:tc>
      </w:tr>
      <w:tr w:rsidR="00CC237B" w14:paraId="7DEB86C0" w14:textId="77777777">
        <w:trPr>
          <w:cantSplit/>
          <w:jc w:val="center"/>
        </w:trPr>
        <w:tc>
          <w:tcPr>
            <w:tcW w:w="3744" w:type="dxa"/>
            <w:shd w:val="clear" w:color="auto" w:fill="FFFFFF"/>
            <w:vAlign w:val="center"/>
          </w:tcPr>
          <w:p w14:paraId="722D719E" w14:textId="77777777" w:rsidR="00CC237B" w:rsidRDefault="00000000" w:rsidP="00982078">
            <w:pPr>
              <w:keepNext/>
              <w:keepLines/>
              <w:spacing w:after="20" w:line="245" w:lineRule="auto"/>
              <w:jc w:val="both"/>
            </w:pPr>
            <w:r>
              <w:rPr>
                <w:sz w:val="20"/>
              </w:rPr>
              <w:t>Smallest slope score</w:t>
            </w:r>
          </w:p>
        </w:tc>
        <w:tc>
          <w:tcPr>
            <w:tcW w:w="1512" w:type="dxa"/>
            <w:shd w:val="clear" w:color="auto" w:fill="FFFFFF"/>
            <w:vAlign w:val="center"/>
          </w:tcPr>
          <w:p w14:paraId="546CB3B5" w14:textId="77777777" w:rsidR="00CC237B" w:rsidRDefault="00000000" w:rsidP="00982078">
            <w:pPr>
              <w:keepNext/>
              <w:keepLines/>
              <w:spacing w:after="20" w:line="245" w:lineRule="auto"/>
              <w:jc w:val="both"/>
            </w:pPr>
            <w:r>
              <w:rPr>
                <w:sz w:val="20"/>
              </w:rPr>
              <w:t>0.9788</w:t>
            </w:r>
          </w:p>
        </w:tc>
        <w:tc>
          <w:tcPr>
            <w:tcW w:w="1656" w:type="dxa"/>
            <w:shd w:val="clear" w:color="auto" w:fill="FFFFFF"/>
            <w:vAlign w:val="center"/>
          </w:tcPr>
          <w:p w14:paraId="69370396" w14:textId="77777777" w:rsidR="00CC237B" w:rsidRDefault="00000000" w:rsidP="00982078">
            <w:pPr>
              <w:keepNext/>
              <w:keepLines/>
              <w:spacing w:after="20" w:line="245" w:lineRule="auto"/>
              <w:jc w:val="both"/>
            </w:pPr>
            <w:r>
              <w:rPr>
                <w:sz w:val="20"/>
              </w:rPr>
              <w:t>0.9105</w:t>
            </w:r>
          </w:p>
        </w:tc>
        <w:tc>
          <w:tcPr>
            <w:tcW w:w="1656" w:type="dxa"/>
            <w:shd w:val="clear" w:color="auto" w:fill="FFFFFF"/>
            <w:vAlign w:val="center"/>
          </w:tcPr>
          <w:p w14:paraId="7E9193B7" w14:textId="77777777" w:rsidR="00CC237B" w:rsidRDefault="00000000" w:rsidP="00982078">
            <w:pPr>
              <w:keepNext/>
              <w:keepLines/>
              <w:spacing w:after="20" w:line="245" w:lineRule="auto"/>
              <w:jc w:val="both"/>
            </w:pPr>
            <w:r>
              <w:rPr>
                <w:sz w:val="20"/>
              </w:rPr>
              <w:t>0.9787</w:t>
            </w:r>
          </w:p>
        </w:tc>
        <w:tc>
          <w:tcPr>
            <w:tcW w:w="1368" w:type="dxa"/>
            <w:shd w:val="clear" w:color="auto" w:fill="FFFFFF"/>
            <w:vAlign w:val="center"/>
          </w:tcPr>
          <w:p w14:paraId="31DCC7D8" w14:textId="77777777" w:rsidR="00CC237B" w:rsidRDefault="00000000" w:rsidP="00982078">
            <w:pPr>
              <w:keepNext/>
              <w:keepLines/>
              <w:spacing w:after="20" w:line="245" w:lineRule="auto"/>
              <w:jc w:val="both"/>
            </w:pPr>
            <w:r>
              <w:rPr>
                <w:sz w:val="20"/>
              </w:rPr>
              <w:t>6.3</w:t>
            </w:r>
          </w:p>
        </w:tc>
      </w:tr>
      <w:tr w:rsidR="00CC237B" w14:paraId="1C489211" w14:textId="77777777">
        <w:trPr>
          <w:cantSplit/>
          <w:jc w:val="center"/>
        </w:trPr>
        <w:tc>
          <w:tcPr>
            <w:tcW w:w="3744" w:type="dxa"/>
            <w:shd w:val="clear" w:color="auto" w:fill="F7F8FA"/>
            <w:vAlign w:val="center"/>
          </w:tcPr>
          <w:p w14:paraId="4F9D796C" w14:textId="77777777" w:rsidR="00CC237B" w:rsidRDefault="00000000" w:rsidP="00982078">
            <w:pPr>
              <w:keepNext/>
              <w:keepLines/>
              <w:spacing w:after="20" w:line="245" w:lineRule="auto"/>
              <w:jc w:val="both"/>
            </w:pPr>
            <w:r>
              <w:rPr>
                <w:sz w:val="20"/>
              </w:rPr>
              <w:t>Largest cumulative variance</w:t>
            </w:r>
          </w:p>
        </w:tc>
        <w:tc>
          <w:tcPr>
            <w:tcW w:w="1512" w:type="dxa"/>
            <w:shd w:val="clear" w:color="auto" w:fill="F7F8FA"/>
            <w:vAlign w:val="center"/>
          </w:tcPr>
          <w:p w14:paraId="6747FFDF" w14:textId="77777777" w:rsidR="00CC237B" w:rsidRDefault="00000000" w:rsidP="00982078">
            <w:pPr>
              <w:keepNext/>
              <w:keepLines/>
              <w:spacing w:after="20" w:line="245" w:lineRule="auto"/>
              <w:jc w:val="both"/>
            </w:pPr>
            <w:r>
              <w:rPr>
                <w:sz w:val="20"/>
              </w:rPr>
              <w:t>0.9762</w:t>
            </w:r>
          </w:p>
        </w:tc>
        <w:tc>
          <w:tcPr>
            <w:tcW w:w="1656" w:type="dxa"/>
            <w:shd w:val="clear" w:color="auto" w:fill="F7F8FA"/>
            <w:vAlign w:val="center"/>
          </w:tcPr>
          <w:p w14:paraId="502FED78" w14:textId="77777777" w:rsidR="00CC237B" w:rsidRDefault="00000000" w:rsidP="00982078">
            <w:pPr>
              <w:keepNext/>
              <w:keepLines/>
              <w:spacing w:after="20" w:line="245" w:lineRule="auto"/>
              <w:jc w:val="both"/>
            </w:pPr>
            <w:r>
              <w:rPr>
                <w:sz w:val="20"/>
              </w:rPr>
              <w:t>0.8410</w:t>
            </w:r>
          </w:p>
        </w:tc>
        <w:tc>
          <w:tcPr>
            <w:tcW w:w="1656" w:type="dxa"/>
            <w:shd w:val="clear" w:color="auto" w:fill="F7F8FA"/>
            <w:vAlign w:val="center"/>
          </w:tcPr>
          <w:p w14:paraId="59B5FE2B" w14:textId="77777777" w:rsidR="00CC237B" w:rsidRDefault="00000000" w:rsidP="00982078">
            <w:pPr>
              <w:keepNext/>
              <w:keepLines/>
              <w:spacing w:after="20" w:line="245" w:lineRule="auto"/>
              <w:jc w:val="both"/>
            </w:pPr>
            <w:r>
              <w:rPr>
                <w:sz w:val="20"/>
              </w:rPr>
              <w:t>0.9793</w:t>
            </w:r>
          </w:p>
        </w:tc>
        <w:tc>
          <w:tcPr>
            <w:tcW w:w="1368" w:type="dxa"/>
            <w:shd w:val="clear" w:color="auto" w:fill="F7F8FA"/>
            <w:vAlign w:val="center"/>
          </w:tcPr>
          <w:p w14:paraId="35E48ED7" w14:textId="77777777" w:rsidR="00CC237B" w:rsidRDefault="00000000" w:rsidP="00982078">
            <w:pPr>
              <w:keepNext/>
              <w:keepLines/>
              <w:spacing w:after="20" w:line="245" w:lineRule="auto"/>
              <w:jc w:val="both"/>
            </w:pPr>
            <w:r>
              <w:rPr>
                <w:sz w:val="20"/>
              </w:rPr>
              <w:t>6.7</w:t>
            </w:r>
          </w:p>
        </w:tc>
      </w:tr>
      <w:tr w:rsidR="00CC237B" w14:paraId="2C6EE1C7" w14:textId="77777777">
        <w:trPr>
          <w:cantSplit/>
          <w:jc w:val="center"/>
        </w:trPr>
        <w:tc>
          <w:tcPr>
            <w:tcW w:w="3744" w:type="dxa"/>
            <w:shd w:val="clear" w:color="auto" w:fill="FFFFFF"/>
            <w:vAlign w:val="center"/>
          </w:tcPr>
          <w:p w14:paraId="2718665A" w14:textId="77777777" w:rsidR="00CC237B" w:rsidRDefault="00000000" w:rsidP="00982078">
            <w:pPr>
              <w:keepNext/>
              <w:keepLines/>
              <w:spacing w:after="20" w:line="245" w:lineRule="auto"/>
              <w:jc w:val="both"/>
            </w:pPr>
            <w:r>
              <w:rPr>
                <w:sz w:val="20"/>
              </w:rPr>
              <w:t>Largest current drift reported</w:t>
            </w:r>
          </w:p>
        </w:tc>
        <w:tc>
          <w:tcPr>
            <w:tcW w:w="1512" w:type="dxa"/>
            <w:shd w:val="clear" w:color="auto" w:fill="FFFFFF"/>
            <w:vAlign w:val="center"/>
          </w:tcPr>
          <w:p w14:paraId="6E1B4BCE" w14:textId="77777777" w:rsidR="00CC237B" w:rsidRDefault="00000000" w:rsidP="00982078">
            <w:pPr>
              <w:keepNext/>
              <w:keepLines/>
              <w:spacing w:after="20" w:line="245" w:lineRule="auto"/>
              <w:jc w:val="both"/>
            </w:pPr>
            <w:r>
              <w:rPr>
                <w:sz w:val="20"/>
              </w:rPr>
              <w:t>—</w:t>
            </w:r>
          </w:p>
        </w:tc>
        <w:tc>
          <w:tcPr>
            <w:tcW w:w="1656" w:type="dxa"/>
            <w:shd w:val="clear" w:color="auto" w:fill="FFFFFF"/>
            <w:vAlign w:val="center"/>
          </w:tcPr>
          <w:p w14:paraId="2838181F" w14:textId="77777777" w:rsidR="00CC237B" w:rsidRDefault="00000000" w:rsidP="00982078">
            <w:pPr>
              <w:keepNext/>
              <w:keepLines/>
              <w:spacing w:after="20" w:line="245" w:lineRule="auto"/>
              <w:jc w:val="both"/>
            </w:pPr>
            <w:r>
              <w:rPr>
                <w:sz w:val="20"/>
              </w:rPr>
              <w:t>0.828</w:t>
            </w:r>
          </w:p>
        </w:tc>
        <w:tc>
          <w:tcPr>
            <w:tcW w:w="1656" w:type="dxa"/>
            <w:shd w:val="clear" w:color="auto" w:fill="FFFFFF"/>
            <w:vAlign w:val="center"/>
          </w:tcPr>
          <w:p w14:paraId="0B022186" w14:textId="77777777" w:rsidR="00CC237B" w:rsidRDefault="00000000" w:rsidP="00982078">
            <w:pPr>
              <w:keepNext/>
              <w:keepLines/>
              <w:spacing w:after="20" w:line="245" w:lineRule="auto"/>
              <w:jc w:val="both"/>
            </w:pPr>
            <w:r>
              <w:rPr>
                <w:sz w:val="20"/>
              </w:rPr>
              <w:t>0.979</w:t>
            </w:r>
          </w:p>
        </w:tc>
        <w:tc>
          <w:tcPr>
            <w:tcW w:w="1368" w:type="dxa"/>
            <w:shd w:val="clear" w:color="auto" w:fill="FFFFFF"/>
            <w:vAlign w:val="center"/>
          </w:tcPr>
          <w:p w14:paraId="6BCCD75C" w14:textId="77777777" w:rsidR="00CC237B" w:rsidRDefault="00000000" w:rsidP="00982078">
            <w:pPr>
              <w:keepNext/>
              <w:keepLines/>
              <w:spacing w:after="20" w:line="245" w:lineRule="auto"/>
              <w:jc w:val="both"/>
            </w:pPr>
            <w:r>
              <w:rPr>
                <w:sz w:val="20"/>
              </w:rPr>
              <w:t>28.0</w:t>
            </w:r>
          </w:p>
        </w:tc>
      </w:tr>
      <w:tr w:rsidR="00CC237B" w14:paraId="552182F2" w14:textId="77777777">
        <w:trPr>
          <w:cantSplit/>
          <w:jc w:val="center"/>
        </w:trPr>
        <w:tc>
          <w:tcPr>
            <w:tcW w:w="3744" w:type="dxa"/>
            <w:shd w:val="clear" w:color="auto" w:fill="F7F8FA"/>
            <w:vAlign w:val="center"/>
          </w:tcPr>
          <w:p w14:paraId="34D864CA" w14:textId="77777777" w:rsidR="00CC237B" w:rsidRDefault="00000000" w:rsidP="00982078">
            <w:pPr>
              <w:keepLines/>
              <w:spacing w:after="20" w:line="245" w:lineRule="auto"/>
              <w:jc w:val="both"/>
            </w:pPr>
            <w:r>
              <w:rPr>
                <w:sz w:val="20"/>
              </w:rPr>
              <w:t>Variance times drift reported</w:t>
            </w:r>
          </w:p>
        </w:tc>
        <w:tc>
          <w:tcPr>
            <w:tcW w:w="1512" w:type="dxa"/>
            <w:shd w:val="clear" w:color="auto" w:fill="F7F8FA"/>
            <w:vAlign w:val="center"/>
          </w:tcPr>
          <w:p w14:paraId="6C9F5686" w14:textId="77777777" w:rsidR="00CC237B" w:rsidRDefault="00000000" w:rsidP="00982078">
            <w:pPr>
              <w:keepLines/>
              <w:spacing w:after="20" w:line="245" w:lineRule="auto"/>
              <w:jc w:val="both"/>
            </w:pPr>
            <w:r>
              <w:rPr>
                <w:sz w:val="20"/>
              </w:rPr>
              <w:t>—</w:t>
            </w:r>
          </w:p>
        </w:tc>
        <w:tc>
          <w:tcPr>
            <w:tcW w:w="1656" w:type="dxa"/>
            <w:shd w:val="clear" w:color="auto" w:fill="F7F8FA"/>
            <w:vAlign w:val="center"/>
          </w:tcPr>
          <w:p w14:paraId="37C734E9" w14:textId="77777777" w:rsidR="00CC237B" w:rsidRDefault="00000000" w:rsidP="00982078">
            <w:pPr>
              <w:keepLines/>
              <w:spacing w:after="20" w:line="245" w:lineRule="auto"/>
              <w:jc w:val="both"/>
            </w:pPr>
            <w:r>
              <w:rPr>
                <w:sz w:val="20"/>
              </w:rPr>
              <w:t>0.860</w:t>
            </w:r>
          </w:p>
        </w:tc>
        <w:tc>
          <w:tcPr>
            <w:tcW w:w="1656" w:type="dxa"/>
            <w:shd w:val="clear" w:color="auto" w:fill="F7F8FA"/>
            <w:vAlign w:val="center"/>
          </w:tcPr>
          <w:p w14:paraId="7045AD93" w14:textId="77777777" w:rsidR="00CC237B" w:rsidRDefault="00000000" w:rsidP="00982078">
            <w:pPr>
              <w:keepLines/>
              <w:spacing w:after="20" w:line="245" w:lineRule="auto"/>
              <w:jc w:val="both"/>
            </w:pPr>
            <w:r>
              <w:rPr>
                <w:sz w:val="20"/>
              </w:rPr>
              <w:t>0.921</w:t>
            </w:r>
          </w:p>
        </w:tc>
        <w:tc>
          <w:tcPr>
            <w:tcW w:w="1368" w:type="dxa"/>
            <w:shd w:val="clear" w:color="auto" w:fill="F7F8FA"/>
            <w:vAlign w:val="center"/>
          </w:tcPr>
          <w:p w14:paraId="3C20E5ED" w14:textId="77777777" w:rsidR="00CC237B" w:rsidRDefault="00000000" w:rsidP="00982078">
            <w:pPr>
              <w:keepLines/>
              <w:spacing w:after="20" w:line="245" w:lineRule="auto"/>
              <w:jc w:val="both"/>
            </w:pPr>
            <w:r>
              <w:rPr>
                <w:sz w:val="20"/>
              </w:rPr>
              <w:t>17.3</w:t>
            </w:r>
          </w:p>
        </w:tc>
      </w:tr>
    </w:tbl>
    <w:p w14:paraId="01A9738E" w14:textId="77777777" w:rsidR="00CC237B" w:rsidRDefault="00000000" w:rsidP="00982078">
      <w:pPr>
        <w:pStyle w:val="BodyText"/>
        <w:spacing w:before="100"/>
        <w:jc w:val="both"/>
      </w:pPr>
      <w:r>
        <w:t>The first six rows are new three-seed means. The final two rows reproduce the original report and were not rerun. All four-neuron policies retain two slow blocks per selected neuron. “Admissions” counts neuron replacements over the run; it is not the number of individual EMA blocks allocated. Dashes indicate acquisition values not reported for those comparisons.</w:t>
      </w:r>
    </w:p>
    <w:p w14:paraId="5CC2C8CE" w14:textId="77777777" w:rsidR="00CC237B" w:rsidRDefault="00000000" w:rsidP="00982078">
      <w:pPr>
        <w:pStyle w:val="BodyText"/>
        <w:jc w:val="both"/>
      </w:pPr>
      <w:r>
        <w:t>Cumulative variance improves mean old-task retention over random allocation by 0.1588 accuracy, with paired seed improvements of 0.1755, 0.0335, and 0.2675. Its retained accuracies range from 0.8270 to 0.8535, versus 0.5595 to 0.8200 for the random mask. Its task-2 mean differs from the full ladder by less than 0.001, but three seeds cannot establish statistical equivalence.</w:t>
      </w:r>
    </w:p>
    <w:p w14:paraId="379E65D9" w14:textId="77777777" w:rsidR="00CC237B" w:rsidRDefault="00000000" w:rsidP="00982078">
      <w:pPr>
        <w:pStyle w:val="BodyText"/>
        <w:jc w:val="both"/>
      </w:pPr>
      <w:r>
        <w:t>The smallest-sensitivity policy is the strongest partial-history policy in these runs, with retention from 0.8880 to 0.9360. It exceeds cumulative variance in every paired seed. The proposed variance criterion is therefore motivated by its interpretation and consistency, not by a claim of empirical optimality. None of the rerun partial-history policies matches the full ladder in any paired seed.</w:t>
      </w:r>
    </w:p>
    <w:p w14:paraId="52B6010F" w14:textId="77777777" w:rsidR="00CC237B" w:rsidRDefault="00000000" w:rsidP="00982078">
      <w:pPr>
        <w:pStyle w:val="BodyText"/>
        <w:keepNext/>
        <w:spacing w:before="100" w:after="20"/>
        <w:jc w:val="both"/>
      </w:pPr>
      <w:r>
        <w:rPr>
          <w:noProof/>
        </w:rPr>
        <w:lastRenderedPageBreak/>
        <w:drawing>
          <wp:inline distT="0" distB="0" distL="0" distR="0" wp14:anchorId="3B0DEBFB" wp14:editId="2022CE28">
            <wp:extent cx="6126480" cy="2663686"/>
            <wp:effectExtent l="0" t="0" r="0" b="0"/>
            <wp:docPr id="39" name="Picture" descr="Six allocation policies with three seeds each, showing old-task retention and new-task acquisition"/>
            <wp:cNvGraphicFramePr/>
            <a:graphic xmlns:a="http://schemas.openxmlformats.org/drawingml/2006/main">
              <a:graphicData uri="http://schemas.openxmlformats.org/drawingml/2006/picture">
                <pic:pic xmlns:pic="http://schemas.openxmlformats.org/drawingml/2006/picture">
                  <pic:nvPicPr>
                    <pic:cNvPr id="40" name="Picture" descr="assets/selection_results.png"/>
                    <pic:cNvPicPr>
                      <a:picLocks noChangeAspect="1" noChangeArrowheads="1"/>
                    </pic:cNvPicPr>
                  </pic:nvPicPr>
                  <pic:blipFill>
                    <a:blip r:embed="rId9"/>
                    <a:stretch>
                      <a:fillRect/>
                    </a:stretch>
                  </pic:blipFill>
                  <pic:spPr bwMode="auto">
                    <a:xfrm>
                      <a:off x="0" y="0"/>
                      <a:ext cx="6126480" cy="2663686"/>
                    </a:xfrm>
                    <a:prstGeom prst="rect">
                      <a:avLst/>
                    </a:prstGeom>
                    <a:noFill/>
                    <a:ln w="9525">
                      <a:noFill/>
                      <a:headEnd/>
                      <a:tailEnd/>
                    </a:ln>
                  </pic:spPr>
                </pic:pic>
              </a:graphicData>
            </a:graphic>
          </wp:inline>
        </w:drawing>
      </w:r>
    </w:p>
    <w:p w14:paraId="2B538460" w14:textId="77777777" w:rsidR="00CC237B" w:rsidRDefault="00000000" w:rsidP="00982078">
      <w:pPr>
        <w:pStyle w:val="Caption"/>
        <w:keepLines/>
        <w:jc w:val="both"/>
      </w:pPr>
      <w:r>
        <w:t>Figure 2. Reproduced selection results. Circles show the three seeds and diamonds their means. The same 0.25-to-1 accuracy scale is used in both panels. Most policy differences appear in old-task retention, while new-task acquisition remains close to 0.98. These seeds and the architecture were used to calibrate the earlier toy; the reproduction is not a held-out benchmark.</w:t>
      </w:r>
    </w:p>
    <w:p w14:paraId="3E0A2E3E" w14:textId="77777777" w:rsidR="00CC237B" w:rsidRDefault="00000000" w:rsidP="00982078">
      <w:pPr>
        <w:pStyle w:val="BodyText"/>
        <w:jc w:val="both"/>
      </w:pPr>
      <w:r>
        <w:t>The reported variance-times-drift policy increases retention from 0.841 to 0.860 while reducing task-2 acquisition to 0.921, with one seed at 0.810. Pure drift, however, reports task-2 accuracy of 0.979. It is therefore the tested product policy, not drift in every role, that shows this plasticity cost. Using drift only to resolve near-ties is a proposed control, not a result already established by these experiments.</w:t>
      </w:r>
    </w:p>
    <w:p w14:paraId="279CD26C" w14:textId="77777777" w:rsidR="00CC237B" w:rsidRDefault="00000000" w:rsidP="00982078">
      <w:pPr>
        <w:pStyle w:val="BodyText"/>
        <w:jc w:val="both"/>
      </w:pPr>
      <w:r>
        <w:t>The long-task report extends task 1 to 100000 updates and gives retention of 0.969 with the full ladder and 0.670 without slow encoder rows. Its redundancy condition again did not trigger. Those runs were not reproduced here. They show that extending exposure can change the baseline, but do not demonstrate the proposed deterministic rest-state pruning failure.</w:t>
      </w:r>
    </w:p>
    <w:p w14:paraId="4641412A" w14:textId="77777777" w:rsidR="00CC237B" w:rsidRDefault="00000000" w:rsidP="00982078">
      <w:pPr>
        <w:pStyle w:val="Heading1"/>
        <w:spacing w:after="100"/>
        <w:jc w:val="both"/>
      </w:pPr>
      <w:bookmarkStart w:id="17" w:name="X76a0562d8af703312d137185fe4832963821005"/>
      <w:bookmarkEnd w:id="14"/>
      <w:bookmarkEnd w:id="16"/>
      <w:r>
        <w:t>6 A controller with explicit replacement rules</w:t>
      </w:r>
    </w:p>
    <w:p w14:paraId="506DD07B" w14:textId="77777777" w:rsidR="00CC237B" w:rsidRDefault="00000000" w:rsidP="00982078">
      <w:pPr>
        <w:pStyle w:val="Heading2"/>
        <w:spacing w:after="100"/>
        <w:jc w:val="both"/>
      </w:pPr>
      <w:bookmarkStart w:id="18" w:name="a-reproducible-starting-policy"/>
      <w:r>
        <w:t>6.1 A reproducible starting policy</w:t>
      </w:r>
    </w:p>
    <w:p w14:paraId="1FE3F1ED" w14:textId="77777777" w:rsidR="00CC237B" w:rsidRDefault="00000000" w:rsidP="00982078">
      <w:pPr>
        <w:jc w:val="both"/>
      </w:pPr>
      <w:r>
        <w:t>The tested policy is a useful baseline: keep the two fast states everywhere, compute (4), and allocate the slow pair to the four largest scores every 1000 updates. For equal-size neuron blocks, this uses the stated row budget. In a multilayer model, block sizes differ; selecting by score alone can allocate most memory to wide-input layers. Such a model needs explicit layer quotas or a budgeted selection problem, rather than silently treating all neurons as equally costly.</w:t>
      </w:r>
    </w:p>
    <w:p w14:paraId="06C4D284" w14:textId="77777777" w:rsidR="00CC237B" w:rsidRDefault="00000000" w:rsidP="00982078">
      <w:pPr>
        <w:pStyle w:val="BodyText"/>
        <w:keepNext/>
        <w:jc w:val="both"/>
      </w:pPr>
      <w:r>
        <w:t>A replacement-controlled candidate should be compared with that baseline. At each review, identify the lowest-priority selected neuron and the highest-priority unselected challenger. Swap only if</w:t>
      </w:r>
    </w:p>
    <w:p w14:paraId="47CCB505"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A</m:t>
              </m:r>
            </m:e>
            <m:sub>
              <m:r>
                <m:rPr>
                  <m:sty m:val="p"/>
                </m:rPr>
                <w:rPr>
                  <w:rFonts w:ascii="Cambria Math" w:hAnsi="Cambria Math"/>
                  <w:sz w:val="28"/>
                  <w:szCs w:val="28"/>
                </w:rPr>
                <m:t>challenger</m:t>
              </m:r>
            </m:sub>
          </m:sSub>
          <m:r>
            <m:rPr>
              <m:sty m:val="p"/>
            </m:rPr>
            <w:rPr>
              <w:rFonts w:ascii="Cambria Math" w:hAnsi="Cambria Math"/>
              <w:sz w:val="28"/>
              <w:szCs w:val="28"/>
            </w:rPr>
            <m:t>&gt;(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δ</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m:rPr>
                  <m:sty m:val="p"/>
                </m:rPr>
                <w:rPr>
                  <w:rFonts w:ascii="Cambria Math" w:hAnsi="Cambria Math"/>
                  <w:sz w:val="28"/>
                  <w:szCs w:val="28"/>
                </w:rPr>
                <m:t>incumbent</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A</m:t>
              </m:r>
            </m:sub>
          </m:sSub>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12</m:t>
          </m:r>
          <m:r>
            <m:rPr>
              <m:sty m:val="p"/>
            </m:rPr>
            <w:rPr>
              <w:rFonts w:ascii="Cambria Math" w:hAnsi="Cambria Math"/>
              <w:sz w:val="28"/>
              <w:szCs w:val="28"/>
            </w:rPr>
            <m:t>)</m:t>
          </m:r>
        </m:oMath>
      </m:oMathPara>
    </w:p>
    <w:p w14:paraId="13495AF5" w14:textId="77777777" w:rsidR="00CC237B" w:rsidRDefault="00000000" w:rsidP="00982078">
      <w:pPr>
        <w:jc w:val="both"/>
      </w:pPr>
      <w:r>
        <w:t xml:space="preserve">Here </w:t>
      </w:r>
      <m:oMath>
        <m:sSub>
          <m:sSubPr>
            <m:ctrlPr>
              <w:rPr>
                <w:rFonts w:ascii="Cambria Math" w:hAnsi="Cambria Math"/>
              </w:rPr>
            </m:ctrlPr>
          </m:sSubPr>
          <m:e>
            <m:r>
              <w:rPr>
                <w:rFonts w:ascii="Cambria Math" w:hAnsi="Cambria Math"/>
              </w:rPr>
              <m:t>ε</m:t>
            </m:r>
          </m:e>
          <m:sub>
            <m:r>
              <w:rPr>
                <w:rFonts w:ascii="Cambria Math" w:hAnsi="Cambria Math"/>
              </w:rPr>
              <m:t>A</m:t>
            </m:r>
          </m:sub>
        </m:sSub>
      </m:oMath>
      <w:r>
        <w:t xml:space="preserve"> prevents unstable relative comparisons near zero. As a concrete first experiment, use a ten-percent margin, require the same challenger to qualify at two successive reviews, and allow at most one admission per review. These are specified experimental settings, not tuned recommendations. Keep a deterministic tie rule. Drift may be evaluated as a separate tie-break variant, using a protected denominator in its relative norm.</w:t>
      </w:r>
    </w:p>
    <w:p w14:paraId="00333031" w14:textId="77777777" w:rsidR="00CC237B" w:rsidRDefault="00000000" w:rsidP="00982078">
      <w:pPr>
        <w:pStyle w:val="BodyText"/>
        <w:jc w:val="both"/>
      </w:pPr>
      <w:r>
        <w:lastRenderedPageBreak/>
        <w:t>On admission, initialize the slow pair from the retained 0.99 state, exactly as in the baseline, and record each state’s birth time. On eviction, release its compact storage and preserve no hidden slow copy. Keeping a private copy would defeat the declared budget. Predictors and projector histories continue unchanged. This separates the effect of replacement control from changes to seeding or the predictive objective.</w:t>
      </w:r>
    </w:p>
    <w:p w14:paraId="46CC6A58" w14:textId="77777777" w:rsidR="00CC237B" w:rsidRDefault="00000000" w:rsidP="00982078">
      <w:pPr>
        <w:pStyle w:val="Heading2"/>
        <w:spacing w:after="100"/>
        <w:jc w:val="both"/>
      </w:pPr>
      <w:bookmarkStart w:id="19" w:name="state-age-and-protection"/>
      <w:bookmarkEnd w:id="18"/>
      <w:r>
        <w:t>6.2 State age and protection</w:t>
      </w:r>
    </w:p>
    <w:p w14:paraId="2B1881B2" w14:textId="77777777" w:rsidR="00CC237B" w:rsidRDefault="00000000" w:rsidP="00982078">
      <w:pPr>
        <w:jc w:val="both"/>
      </w:pPr>
      <w:r>
        <w:t xml:space="preserve">Define age as the number of updates since a state’s most recent creation, not since the neuron was created. Report its conditional inherited-error factor </w:t>
      </w:r>
      <m:oMath>
        <m:sSup>
          <m:sSupPr>
            <m:ctrlPr>
              <w:rPr>
                <w:rFonts w:ascii="Cambria Math" w:hAnsi="Cambria Math"/>
              </w:rPr>
            </m:ctrlPr>
          </m:sSupPr>
          <m:e>
            <m:r>
              <w:rPr>
                <w:rFonts w:ascii="Cambria Math" w:hAnsi="Cambria Math"/>
              </w:rPr>
              <m:t>τ</m:t>
            </m:r>
          </m:e>
          <m:sup>
            <m:r>
              <w:rPr>
                <w:rFonts w:ascii="Cambria Math" w:hAnsi="Cambria Math"/>
              </w:rPr>
              <m:t>a</m:t>
            </m:r>
          </m:sup>
        </m:sSup>
      </m:oMath>
      <w:r>
        <w:t>. This is an age diagnostic, not a direct measurement of memory quality. Initial states copied from the online initialization define their own reference history and should be distinguished from later approximate reseeds.</w:t>
      </w:r>
    </w:p>
    <w:p w14:paraId="663455B7" w14:textId="77777777" w:rsidR="00CC237B" w:rsidRDefault="00000000" w:rsidP="00982078">
      <w:pPr>
        <w:pStyle w:val="BodyText"/>
        <w:jc w:val="both"/>
      </w:pPr>
      <w:r>
        <w:t>A minimum residence can reduce repeated restarts, but a universal 29956-update lock would prevent many useful reallocations within a 20000-update task. Compare no residence constraint, a 10000-update constraint, and the 5% horizon as separate settings. The experiment should measure whether preserving mature states compensates for slower response to changing priorities. The variance score itself should continue updating while a state is protected.</w:t>
      </w:r>
    </w:p>
    <w:p w14:paraId="00C93556" w14:textId="77777777" w:rsidR="00CC237B" w:rsidRDefault="00000000" w:rsidP="00982078">
      <w:pPr>
        <w:pStyle w:val="BodyText"/>
        <w:jc w:val="both"/>
      </w:pPr>
      <w:r>
        <w:t>The two slow rates are paired in the present pilot. A later controller can allocate them separately, but must charge for two masks, rate-specific ages, and any added policy statistics. The 0.999 and 0.9999 filters have very different startup horizons; identical eviction rules need not be optimal.</w:t>
      </w:r>
    </w:p>
    <w:p w14:paraId="420FCE47" w14:textId="77777777" w:rsidR="00CC237B" w:rsidRDefault="00000000" w:rsidP="00982078">
      <w:pPr>
        <w:pStyle w:val="Heading2"/>
        <w:spacing w:after="100"/>
        <w:jc w:val="both"/>
      </w:pPr>
      <w:bookmarkStart w:id="20" w:name="X4bda026f55aaef803f8456f90a1cc6a6709e151"/>
      <w:bookmarkEnd w:id="19"/>
      <w:r>
        <w:t>6.3 Fast state pruning is a separate experiment</w:t>
      </w:r>
    </w:p>
    <w:p w14:paraId="73694FCF" w14:textId="77777777" w:rsidR="00CC237B" w:rsidRDefault="00000000" w:rsidP="00982078">
      <w:pPr>
        <w:jc w:val="both"/>
      </w:pPr>
      <w:r>
        <w:t>Faster convergence makes state error more transient along a shared online path, but does not make fast targets dispensable. They also participate in bootstrapping. A candidate fast-state deletion should require sustained reconstruction accuracy over a window, separate removal and reactivation thresholds, and a defined fallback teacher. Its acquisition effect must be measured.</w:t>
      </w:r>
    </w:p>
    <w:p w14:paraId="2A27B196" w14:textId="77777777" w:rsidR="00CC237B" w:rsidRDefault="00000000" w:rsidP="00982078">
      <w:pPr>
        <w:pStyle w:val="BodyText"/>
        <w:jc w:val="both"/>
      </w:pPr>
      <w:r>
        <w:t>The current design requires the 0.99 state as the fallback for absent slow rows. The drift score also requires both 0.9 and 0.99. Removing either without redefining those operations makes the controller incomplete. The proposed first allocation study therefore retains both fast states and confines redundancy experiments to a separately specified variant.</w:t>
      </w:r>
    </w:p>
    <w:p w14:paraId="4FD484DC" w14:textId="77777777" w:rsidR="00CC237B" w:rsidRDefault="00000000" w:rsidP="00982078">
      <w:pPr>
        <w:pStyle w:val="BodyText"/>
        <w:jc w:val="both"/>
      </w:pPr>
      <w:r>
        <w:t>Low target loss and low present reconstruction error should not be sole criteria for slow-state eviction. Cumulative variance provides the neuron priority, while age and replacement rules limit the cost of repeated restarts. This remains an experimentally testable design choice rather than a theorem about the optimal forgetting policy.</w:t>
      </w:r>
    </w:p>
    <w:p w14:paraId="26F9BCB2" w14:textId="77777777" w:rsidR="00CC237B" w:rsidRDefault="00000000" w:rsidP="00982078">
      <w:pPr>
        <w:pStyle w:val="Heading1"/>
        <w:spacing w:after="100"/>
        <w:jc w:val="both"/>
      </w:pPr>
      <w:bookmarkStart w:id="21" w:name="memory-accounting-and-reinvestment"/>
      <w:bookmarkEnd w:id="17"/>
      <w:bookmarkEnd w:id="20"/>
      <w:r>
        <w:t>7 Memory accounting and reinvestment</w:t>
      </w:r>
    </w:p>
    <w:p w14:paraId="55C8CB29" w14:textId="77777777" w:rsidR="00CC237B" w:rsidRDefault="00000000" w:rsidP="00982078">
      <w:pPr>
        <w:pStyle w:val="Heading2"/>
        <w:spacing w:after="100"/>
        <w:jc w:val="both"/>
      </w:pPr>
      <w:bookmarkStart w:id="22" w:name="logical-savings-and-physical-allocation"/>
      <w:r>
        <w:t>7.1 Logical savings and physical allocation</w:t>
      </w:r>
    </w:p>
    <w:p w14:paraId="1326BD36" w14:textId="77777777" w:rsidR="00CC237B" w:rsidRDefault="00000000" w:rsidP="00982078">
      <w:pPr>
        <w:keepNext/>
        <w:jc w:val="both"/>
      </w:pPr>
      <w:r>
        <w:t xml:space="preserve">Let </w:t>
      </w:r>
      <m:oMath>
        <m:r>
          <w:rPr>
            <w:rFonts w:ascii="Cambria Math" w:hAnsi="Cambria Math"/>
          </w:rPr>
          <m:t>E</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1032</m:t>
        </m:r>
      </m:oMath>
      <w:r>
        <w:t xml:space="preserve"> count encoder parameters, </w:t>
      </w:r>
      <m:oMath>
        <m:r>
          <w:rPr>
            <w:rFonts w:ascii="Cambria Math" w:hAnsi="Cambria Math"/>
          </w:rPr>
          <m:t>J</m:t>
        </m:r>
        <m:r>
          <m:rPr>
            <m:sty m:val="p"/>
          </m:rPr>
          <w:rPr>
            <w:rFonts w:ascii="Cambria Math" w:hAnsi="Cambria Math"/>
          </w:rPr>
          <m:t>=</m:t>
        </m:r>
        <m:r>
          <w:rPr>
            <w:rFonts w:ascii="Cambria Math" w:hAnsi="Cambria Math"/>
          </w:rPr>
          <m:t>64</m:t>
        </m:r>
      </m:oMath>
      <w:r>
        <w:t xml:space="preserve"> projector parameters, and </w:t>
      </w:r>
      <m:oMath>
        <m:r>
          <w:rPr>
            <w:rFonts w:ascii="Cambria Math" w:hAnsi="Cambria Math"/>
          </w:rPr>
          <m:t>Q</m:t>
        </m:r>
        <m:r>
          <m:rPr>
            <m:sty m:val="p"/>
          </m:rPr>
          <w:rPr>
            <w:rFonts w:ascii="Cambria Math" w:hAnsi="Cambria Math"/>
          </w:rPr>
          <m:t>=</m:t>
        </m:r>
        <m:r>
          <w:rPr>
            <w:rFonts w:ascii="Cambria Math" w:hAnsi="Cambria Math"/>
          </w:rPr>
          <m:t>64</m:t>
        </m:r>
      </m:oMath>
      <w:r>
        <w:t xml:space="preserve"> one predictor. With four complete targets, persistent weight storage is</w:t>
      </w:r>
    </w:p>
    <w:p w14:paraId="503587E0" w14:textId="77777777" w:rsidR="00CC237B" w:rsidRPr="00982078" w:rsidRDefault="00000000" w:rsidP="00982078">
      <w:pPr>
        <w:pStyle w:val="BodyText"/>
        <w:keepLines/>
        <w:spacing w:before="8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full</m:t>
              </m:r>
            </m:sub>
          </m:sSub>
          <m:r>
            <m:rPr>
              <m:sty m:val="p"/>
            </m:rPr>
            <w:rPr>
              <w:rFonts w:ascii="Cambria Math" w:hAnsi="Cambria Math"/>
              <w:sz w:val="28"/>
              <w:szCs w:val="28"/>
            </w:rPr>
            <m:t>=</m:t>
          </m:r>
          <m:r>
            <w:rPr>
              <w:rFonts w:ascii="Cambria Math" w:hAnsi="Cambria Math"/>
              <w:sz w:val="28"/>
              <w:szCs w:val="28"/>
            </w:rPr>
            <m:t>5</m:t>
          </m:r>
          <m:r>
            <m:rPr>
              <m:sty m:val="p"/>
            </m:rPr>
            <w:rPr>
              <w:rFonts w:ascii="Cambria Math" w:hAnsi="Cambria Math"/>
              <w:sz w:val="28"/>
              <w:szCs w:val="28"/>
            </w:rPr>
            <m:t>(</m:t>
          </m:r>
          <m:r>
            <w:rPr>
              <w:rFonts w:ascii="Cambria Math" w:hAnsi="Cambria Math"/>
              <w:sz w:val="28"/>
              <w:szCs w:val="28"/>
            </w:rPr>
            <m:t>E</m:t>
          </m:r>
          <m:r>
            <m:rPr>
              <m:sty m:val="p"/>
            </m:rPr>
            <w:rPr>
              <w:rFonts w:ascii="Cambria Math" w:hAnsi="Cambria Math"/>
              <w:sz w:val="28"/>
              <w:szCs w:val="28"/>
            </w:rPr>
            <m:t>+</m:t>
          </m:r>
          <m:r>
            <w:rPr>
              <w:rFonts w:ascii="Cambria Math" w:hAnsi="Cambria Math"/>
              <w:sz w:val="28"/>
              <w:szCs w:val="28"/>
            </w:rPr>
            <m:t>J</m:t>
          </m:r>
          <m:r>
            <m:rPr>
              <m:sty m:val="p"/>
            </m:rPr>
            <w:rPr>
              <w:rFonts w:ascii="Cambria Math" w:hAnsi="Cambria Math"/>
              <w:sz w:val="28"/>
              <w:szCs w:val="28"/>
            </w:rPr>
            <m:t>)+</m:t>
          </m:r>
          <m:r>
            <w:rPr>
              <w:rFonts w:ascii="Cambria Math" w:hAnsi="Cambria Math"/>
              <w:sz w:val="28"/>
              <w:szCs w:val="28"/>
            </w:rPr>
            <m:t>4Q</m:t>
          </m:r>
          <m:r>
            <m:rPr>
              <m:sty m:val="p"/>
            </m:rPr>
            <w:rPr>
              <w:rFonts w:ascii="Cambria Math" w:hAnsi="Cambria Math"/>
              <w:sz w:val="28"/>
              <w:szCs w:val="28"/>
            </w:rPr>
            <m:t>=</m:t>
          </m:r>
          <m:r>
            <w:rPr>
              <w:rFonts w:ascii="Cambria Math" w:hAnsi="Cambria Math"/>
              <w:sz w:val="28"/>
              <w:szCs w:val="28"/>
            </w:rPr>
            <m:t>5736</m:t>
          </m:r>
          <m:r>
            <m:rPr>
              <m:sty m:val="p"/>
            </m:rPr>
            <w:rPr>
              <w:rFonts w:ascii="Cambria Math" w:hAnsi="Cambria Math"/>
              <w:sz w:val="28"/>
              <w:szCs w:val="28"/>
            </w:rPr>
            <m:t>.</m:t>
          </m:r>
          <m:r>
            <m:rPr>
              <m:nor/>
            </m:rPr>
            <w:rPr>
              <w:sz w:val="28"/>
              <w:szCs w:val="28"/>
            </w:rPr>
            <m:t>     </m:t>
          </m:r>
          <m:r>
            <m:rPr>
              <m:sty m:val="p"/>
            </m:rPr>
            <w:rPr>
              <w:rFonts w:ascii="Cambria Math" w:hAnsi="Cambria Math"/>
              <w:sz w:val="28"/>
              <w:szCs w:val="28"/>
            </w:rPr>
            <m:t>(</m:t>
          </m:r>
          <m:r>
            <w:rPr>
              <w:rFonts w:ascii="Cambria Math" w:hAnsi="Cambria Math"/>
              <w:sz w:val="28"/>
              <w:szCs w:val="28"/>
            </w:rPr>
            <m:t>13</m:t>
          </m:r>
          <m:r>
            <m:rPr>
              <m:sty m:val="p"/>
            </m:rPr>
            <w:rPr>
              <w:rFonts w:ascii="Cambria Math" w:hAnsi="Cambria Math"/>
              <w:sz w:val="28"/>
              <w:szCs w:val="28"/>
            </w:rPr>
            <m:t>)</m:t>
          </m:r>
        </m:oMath>
      </m:oMathPara>
    </w:p>
    <w:p w14:paraId="30AA6C40" w14:textId="77777777" w:rsidR="00CC237B" w:rsidRDefault="00000000" w:rsidP="00982078">
      <w:pPr>
        <w:jc w:val="both"/>
      </w:pPr>
      <w:r>
        <w:t xml:space="preserve">Keeping both slow rows for only four neurons removes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129</m:t>
        </m:r>
        <m:r>
          <m:rPr>
            <m:sty m:val="p"/>
          </m:rPr>
          <w:rPr>
            <w:rFonts w:ascii="Cambria Math" w:hAnsi="Cambria Math"/>
          </w:rPr>
          <m:t>=</m:t>
        </m:r>
        <m:r>
          <w:rPr>
            <w:rFonts w:ascii="Cambria Math" w:hAnsi="Cambria Math"/>
          </w:rPr>
          <m:t>1032</m:t>
        </m:r>
      </m:oMath>
      <w:r>
        <w:t xml:space="preserve"> independently stored scalars in a compact implementation. This leaves 4704 weight scalars, or 4712 with one variance score per neuron. The corresponding savings are about 18.0% and 17.9%, before masks, index maps, counters, ages, and replacement-control state. The online model and four predictors still contain 1352 trainable scalars.</w:t>
      </w:r>
    </w:p>
    <w:p w14:paraId="15079EDB" w14:textId="5892DCFB" w:rsidR="00CC237B" w:rsidRDefault="00000000" w:rsidP="00982078">
      <w:pPr>
        <w:pStyle w:val="BodyText"/>
        <w:jc w:val="both"/>
      </w:pPr>
      <w:r>
        <w:lastRenderedPageBreak/>
        <w:t>NumPy implementation still allocates all 5736 weight scalars and both score arrays, then copies over inactive entries. Physical savings require compact row storage or genuine sharing. Teacher evaluation can compute fallback rows from the fast state and insert separately evaluated slow rows into the activation matrix, avoiding a persistent dense slow encoder copy. Temporary activations, allocator behavior, and device transfers must still be measured. The toy uses float64 arrays; byte claims must state precision.</w:t>
      </w:r>
    </w:p>
    <w:p w14:paraId="6065F599" w14:textId="77777777" w:rsidR="00CC237B" w:rsidRDefault="00000000" w:rsidP="00982078">
      <w:pPr>
        <w:pStyle w:val="Caption"/>
        <w:keepNext/>
        <w:keepLines/>
        <w:jc w:val="both"/>
      </w:pPr>
      <w:r>
        <w:rPr>
          <w:b/>
        </w:rPr>
        <w:t>Table 3. Persistent weight counts before controller metadata</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4921"/>
        <w:gridCol w:w="1469"/>
        <w:gridCol w:w="2130"/>
        <w:gridCol w:w="1616"/>
      </w:tblGrid>
      <w:tr w:rsidR="00CC237B" w14:paraId="5DC20225" w14:textId="77777777">
        <w:trPr>
          <w:cantSplit/>
          <w:tblHeader/>
          <w:jc w:val="center"/>
        </w:trPr>
        <w:tc>
          <w:tcPr>
            <w:tcW w:w="4824" w:type="dxa"/>
            <w:shd w:val="clear" w:color="auto" w:fill="E6EEF4"/>
            <w:vAlign w:val="center"/>
          </w:tcPr>
          <w:p w14:paraId="428BD7B5" w14:textId="77777777" w:rsidR="00CC237B" w:rsidRDefault="00000000" w:rsidP="00982078">
            <w:pPr>
              <w:keepNext/>
              <w:keepLines/>
              <w:spacing w:after="20" w:line="245" w:lineRule="auto"/>
              <w:jc w:val="both"/>
            </w:pPr>
            <w:r>
              <w:rPr>
                <w:b/>
                <w:sz w:val="20"/>
              </w:rPr>
              <w:t>Configuration</w:t>
            </w:r>
          </w:p>
        </w:tc>
        <w:tc>
          <w:tcPr>
            <w:tcW w:w="1440" w:type="dxa"/>
            <w:shd w:val="clear" w:color="auto" w:fill="E6EEF4"/>
            <w:vAlign w:val="center"/>
          </w:tcPr>
          <w:p w14:paraId="09DF0E87" w14:textId="77777777" w:rsidR="00CC237B" w:rsidRDefault="00000000" w:rsidP="00982078">
            <w:pPr>
              <w:keepNext/>
              <w:keepLines/>
              <w:spacing w:after="20" w:line="245" w:lineRule="auto"/>
              <w:jc w:val="both"/>
            </w:pPr>
            <w:r>
              <w:rPr>
                <w:b/>
                <w:sz w:val="20"/>
              </w:rPr>
              <w:t>Target rates</w:t>
            </w:r>
          </w:p>
        </w:tc>
        <w:tc>
          <w:tcPr>
            <w:tcW w:w="2088" w:type="dxa"/>
            <w:shd w:val="clear" w:color="auto" w:fill="E6EEF4"/>
            <w:vAlign w:val="center"/>
          </w:tcPr>
          <w:p w14:paraId="4D3D075E" w14:textId="77777777" w:rsidR="00CC237B" w:rsidRDefault="00000000" w:rsidP="00982078">
            <w:pPr>
              <w:keepNext/>
              <w:keepLines/>
              <w:spacing w:after="20" w:line="245" w:lineRule="auto"/>
              <w:jc w:val="both"/>
            </w:pPr>
            <w:r>
              <w:rPr>
                <w:b/>
                <w:sz w:val="20"/>
              </w:rPr>
              <w:t>Encoder EMA row blocks</w:t>
            </w:r>
          </w:p>
        </w:tc>
        <w:tc>
          <w:tcPr>
            <w:tcW w:w="1584" w:type="dxa"/>
            <w:shd w:val="clear" w:color="auto" w:fill="E6EEF4"/>
            <w:vAlign w:val="center"/>
          </w:tcPr>
          <w:p w14:paraId="39506F13" w14:textId="77777777" w:rsidR="00CC237B" w:rsidRDefault="00000000" w:rsidP="00982078">
            <w:pPr>
              <w:keepNext/>
              <w:keepLines/>
              <w:spacing w:after="20" w:line="245" w:lineRule="auto"/>
              <w:jc w:val="both"/>
            </w:pPr>
            <w:r>
              <w:rPr>
                <w:b/>
                <w:sz w:val="20"/>
              </w:rPr>
              <w:t>Weight scalars</w:t>
            </w:r>
          </w:p>
        </w:tc>
      </w:tr>
      <w:tr w:rsidR="00CC237B" w14:paraId="2670C34A" w14:textId="77777777">
        <w:trPr>
          <w:cantSplit/>
          <w:jc w:val="center"/>
        </w:trPr>
        <w:tc>
          <w:tcPr>
            <w:tcW w:w="4824" w:type="dxa"/>
            <w:shd w:val="clear" w:color="auto" w:fill="FFFFFF"/>
            <w:vAlign w:val="center"/>
          </w:tcPr>
          <w:p w14:paraId="76D921E6" w14:textId="77777777" w:rsidR="00CC237B" w:rsidRDefault="00000000" w:rsidP="00982078">
            <w:pPr>
              <w:keepNext/>
              <w:keepLines/>
              <w:spacing w:after="20" w:line="245" w:lineRule="auto"/>
              <w:jc w:val="both"/>
            </w:pPr>
            <w:r>
              <w:rPr>
                <w:sz w:val="20"/>
              </w:rPr>
              <w:t>Full four-rate ladder</w:t>
            </w:r>
          </w:p>
        </w:tc>
        <w:tc>
          <w:tcPr>
            <w:tcW w:w="1440" w:type="dxa"/>
            <w:shd w:val="clear" w:color="auto" w:fill="FFFFFF"/>
            <w:vAlign w:val="center"/>
          </w:tcPr>
          <w:p w14:paraId="02F67A4E" w14:textId="77777777" w:rsidR="00CC237B" w:rsidRDefault="00000000" w:rsidP="00982078">
            <w:pPr>
              <w:keepNext/>
              <w:keepLines/>
              <w:spacing w:after="20" w:line="245" w:lineRule="auto"/>
              <w:jc w:val="both"/>
            </w:pPr>
            <w:r>
              <w:rPr>
                <w:sz w:val="20"/>
              </w:rPr>
              <w:t>4</w:t>
            </w:r>
          </w:p>
        </w:tc>
        <w:tc>
          <w:tcPr>
            <w:tcW w:w="2088" w:type="dxa"/>
            <w:shd w:val="clear" w:color="auto" w:fill="FFFFFF"/>
            <w:vAlign w:val="center"/>
          </w:tcPr>
          <w:p w14:paraId="44BEBEA7" w14:textId="77777777" w:rsidR="00CC237B" w:rsidRDefault="00000000" w:rsidP="00982078">
            <w:pPr>
              <w:keepNext/>
              <w:keepLines/>
              <w:spacing w:after="20" w:line="245" w:lineRule="auto"/>
              <w:jc w:val="both"/>
            </w:pPr>
            <w:r>
              <w:rPr>
                <w:sz w:val="20"/>
              </w:rPr>
              <w:t>32</w:t>
            </w:r>
          </w:p>
        </w:tc>
        <w:tc>
          <w:tcPr>
            <w:tcW w:w="1584" w:type="dxa"/>
            <w:shd w:val="clear" w:color="auto" w:fill="FFFFFF"/>
            <w:vAlign w:val="center"/>
          </w:tcPr>
          <w:p w14:paraId="64A4EEF9" w14:textId="77777777" w:rsidR="00CC237B" w:rsidRDefault="00000000" w:rsidP="00982078">
            <w:pPr>
              <w:keepNext/>
              <w:keepLines/>
              <w:spacing w:after="20" w:line="245" w:lineRule="auto"/>
              <w:jc w:val="both"/>
            </w:pPr>
            <w:r>
              <w:rPr>
                <w:sz w:val="20"/>
              </w:rPr>
              <w:t>5736</w:t>
            </w:r>
          </w:p>
        </w:tc>
      </w:tr>
      <w:tr w:rsidR="00CC237B" w14:paraId="7B8C38AB" w14:textId="77777777">
        <w:trPr>
          <w:cantSplit/>
          <w:jc w:val="center"/>
        </w:trPr>
        <w:tc>
          <w:tcPr>
            <w:tcW w:w="4824" w:type="dxa"/>
            <w:shd w:val="clear" w:color="auto" w:fill="F7F8FA"/>
            <w:vAlign w:val="center"/>
          </w:tcPr>
          <w:p w14:paraId="4F00B8E3" w14:textId="77777777" w:rsidR="00CC237B" w:rsidRDefault="00000000" w:rsidP="00982078">
            <w:pPr>
              <w:keepNext/>
              <w:keepLines/>
              <w:spacing w:after="20" w:line="245" w:lineRule="auto"/>
              <w:jc w:val="both"/>
            </w:pPr>
            <w:r>
              <w:rPr>
                <w:sz w:val="20"/>
              </w:rPr>
              <w:t>Half slow encoder coverage compact</w:t>
            </w:r>
          </w:p>
        </w:tc>
        <w:tc>
          <w:tcPr>
            <w:tcW w:w="1440" w:type="dxa"/>
            <w:shd w:val="clear" w:color="auto" w:fill="F7F8FA"/>
            <w:vAlign w:val="center"/>
          </w:tcPr>
          <w:p w14:paraId="69C1AF7C" w14:textId="77777777" w:rsidR="00CC237B" w:rsidRDefault="00000000" w:rsidP="00982078">
            <w:pPr>
              <w:keepNext/>
              <w:keepLines/>
              <w:spacing w:after="20" w:line="245" w:lineRule="auto"/>
              <w:jc w:val="both"/>
            </w:pPr>
            <w:r>
              <w:rPr>
                <w:sz w:val="20"/>
              </w:rPr>
              <w:t>4</w:t>
            </w:r>
          </w:p>
        </w:tc>
        <w:tc>
          <w:tcPr>
            <w:tcW w:w="2088" w:type="dxa"/>
            <w:shd w:val="clear" w:color="auto" w:fill="F7F8FA"/>
            <w:vAlign w:val="center"/>
          </w:tcPr>
          <w:p w14:paraId="46760BC7" w14:textId="77777777" w:rsidR="00CC237B" w:rsidRDefault="00000000" w:rsidP="00982078">
            <w:pPr>
              <w:keepNext/>
              <w:keepLines/>
              <w:spacing w:after="20" w:line="245" w:lineRule="auto"/>
              <w:jc w:val="both"/>
            </w:pPr>
            <w:r>
              <w:rPr>
                <w:sz w:val="20"/>
              </w:rPr>
              <w:t>24</w:t>
            </w:r>
          </w:p>
        </w:tc>
        <w:tc>
          <w:tcPr>
            <w:tcW w:w="1584" w:type="dxa"/>
            <w:shd w:val="clear" w:color="auto" w:fill="F7F8FA"/>
            <w:vAlign w:val="center"/>
          </w:tcPr>
          <w:p w14:paraId="39AEA211" w14:textId="77777777" w:rsidR="00CC237B" w:rsidRDefault="00000000" w:rsidP="00982078">
            <w:pPr>
              <w:keepNext/>
              <w:keepLines/>
              <w:spacing w:after="20" w:line="245" w:lineRule="auto"/>
              <w:jc w:val="both"/>
            </w:pPr>
            <w:r>
              <w:rPr>
                <w:sz w:val="20"/>
              </w:rPr>
              <w:t>4704</w:t>
            </w:r>
          </w:p>
        </w:tc>
      </w:tr>
      <w:tr w:rsidR="00CC237B" w14:paraId="0CC8A2E1" w14:textId="77777777">
        <w:trPr>
          <w:cantSplit/>
          <w:jc w:val="center"/>
        </w:trPr>
        <w:tc>
          <w:tcPr>
            <w:tcW w:w="4824" w:type="dxa"/>
            <w:shd w:val="clear" w:color="auto" w:fill="FFFFFF"/>
            <w:vAlign w:val="center"/>
          </w:tcPr>
          <w:p w14:paraId="4D66F7CC" w14:textId="77777777" w:rsidR="00CC237B" w:rsidRDefault="00000000" w:rsidP="00982078">
            <w:pPr>
              <w:keepNext/>
              <w:keepLines/>
              <w:spacing w:after="20" w:line="245" w:lineRule="auto"/>
              <w:jc w:val="both"/>
            </w:pPr>
            <w:r>
              <w:rPr>
                <w:sz w:val="20"/>
              </w:rPr>
              <w:t>No slow encoder coverage compact</w:t>
            </w:r>
          </w:p>
        </w:tc>
        <w:tc>
          <w:tcPr>
            <w:tcW w:w="1440" w:type="dxa"/>
            <w:shd w:val="clear" w:color="auto" w:fill="FFFFFF"/>
            <w:vAlign w:val="center"/>
          </w:tcPr>
          <w:p w14:paraId="023D3ABC" w14:textId="77777777" w:rsidR="00CC237B" w:rsidRDefault="00000000" w:rsidP="00982078">
            <w:pPr>
              <w:keepNext/>
              <w:keepLines/>
              <w:spacing w:after="20" w:line="245" w:lineRule="auto"/>
              <w:jc w:val="both"/>
            </w:pPr>
            <w:r>
              <w:rPr>
                <w:sz w:val="20"/>
              </w:rPr>
              <w:t>4</w:t>
            </w:r>
          </w:p>
        </w:tc>
        <w:tc>
          <w:tcPr>
            <w:tcW w:w="2088" w:type="dxa"/>
            <w:shd w:val="clear" w:color="auto" w:fill="FFFFFF"/>
            <w:vAlign w:val="center"/>
          </w:tcPr>
          <w:p w14:paraId="0202E7D0" w14:textId="77777777" w:rsidR="00CC237B" w:rsidRDefault="00000000" w:rsidP="00982078">
            <w:pPr>
              <w:keepNext/>
              <w:keepLines/>
              <w:spacing w:after="20" w:line="245" w:lineRule="auto"/>
              <w:jc w:val="both"/>
            </w:pPr>
            <w:r>
              <w:rPr>
                <w:sz w:val="20"/>
              </w:rPr>
              <w:t>16</w:t>
            </w:r>
          </w:p>
        </w:tc>
        <w:tc>
          <w:tcPr>
            <w:tcW w:w="1584" w:type="dxa"/>
            <w:shd w:val="clear" w:color="auto" w:fill="FFFFFF"/>
            <w:vAlign w:val="center"/>
          </w:tcPr>
          <w:p w14:paraId="4483BBCE" w14:textId="77777777" w:rsidR="00CC237B" w:rsidRDefault="00000000" w:rsidP="00982078">
            <w:pPr>
              <w:keepNext/>
              <w:keepLines/>
              <w:spacing w:after="20" w:line="245" w:lineRule="auto"/>
              <w:jc w:val="both"/>
            </w:pPr>
            <w:r>
              <w:rPr>
                <w:sz w:val="20"/>
              </w:rPr>
              <w:t>3672</w:t>
            </w:r>
          </w:p>
        </w:tc>
      </w:tr>
      <w:tr w:rsidR="00CC237B" w14:paraId="7382F596" w14:textId="77777777">
        <w:trPr>
          <w:cantSplit/>
          <w:jc w:val="center"/>
        </w:trPr>
        <w:tc>
          <w:tcPr>
            <w:tcW w:w="4824" w:type="dxa"/>
            <w:shd w:val="clear" w:color="auto" w:fill="F7F8FA"/>
            <w:vAlign w:val="center"/>
          </w:tcPr>
          <w:p w14:paraId="081D43CB" w14:textId="77777777" w:rsidR="00CC237B" w:rsidRDefault="00000000" w:rsidP="00982078">
            <w:pPr>
              <w:keepNext/>
              <w:keepLines/>
              <w:spacing w:after="20" w:line="245" w:lineRule="auto"/>
              <w:jc w:val="both"/>
            </w:pPr>
            <w:r>
              <w:rPr>
                <w:sz w:val="20"/>
              </w:rPr>
              <w:t>Two complete targets</w:t>
            </w:r>
          </w:p>
        </w:tc>
        <w:tc>
          <w:tcPr>
            <w:tcW w:w="1440" w:type="dxa"/>
            <w:shd w:val="clear" w:color="auto" w:fill="F7F8FA"/>
            <w:vAlign w:val="center"/>
          </w:tcPr>
          <w:p w14:paraId="65BE831C" w14:textId="77777777" w:rsidR="00CC237B" w:rsidRDefault="00000000" w:rsidP="00982078">
            <w:pPr>
              <w:keepNext/>
              <w:keepLines/>
              <w:spacing w:after="20" w:line="245" w:lineRule="auto"/>
              <w:jc w:val="both"/>
            </w:pPr>
            <w:r>
              <w:rPr>
                <w:sz w:val="20"/>
              </w:rPr>
              <w:t>2</w:t>
            </w:r>
          </w:p>
        </w:tc>
        <w:tc>
          <w:tcPr>
            <w:tcW w:w="2088" w:type="dxa"/>
            <w:shd w:val="clear" w:color="auto" w:fill="F7F8FA"/>
            <w:vAlign w:val="center"/>
          </w:tcPr>
          <w:p w14:paraId="58B8A422" w14:textId="77777777" w:rsidR="00CC237B" w:rsidRDefault="00000000" w:rsidP="00982078">
            <w:pPr>
              <w:keepNext/>
              <w:keepLines/>
              <w:spacing w:after="20" w:line="245" w:lineRule="auto"/>
              <w:jc w:val="both"/>
            </w:pPr>
            <w:r>
              <w:rPr>
                <w:sz w:val="20"/>
              </w:rPr>
              <w:t>16</w:t>
            </w:r>
          </w:p>
        </w:tc>
        <w:tc>
          <w:tcPr>
            <w:tcW w:w="1584" w:type="dxa"/>
            <w:shd w:val="clear" w:color="auto" w:fill="F7F8FA"/>
            <w:vAlign w:val="center"/>
          </w:tcPr>
          <w:p w14:paraId="3E7D99D2" w14:textId="77777777" w:rsidR="00CC237B" w:rsidRDefault="00000000" w:rsidP="00982078">
            <w:pPr>
              <w:keepNext/>
              <w:keepLines/>
              <w:spacing w:after="20" w:line="245" w:lineRule="auto"/>
              <w:jc w:val="both"/>
            </w:pPr>
            <w:r>
              <w:rPr>
                <w:sz w:val="20"/>
              </w:rPr>
              <w:t>3416</w:t>
            </w:r>
          </w:p>
        </w:tc>
      </w:tr>
      <w:tr w:rsidR="00CC237B" w14:paraId="048D6401" w14:textId="77777777">
        <w:trPr>
          <w:cantSplit/>
          <w:jc w:val="center"/>
        </w:trPr>
        <w:tc>
          <w:tcPr>
            <w:tcW w:w="4824" w:type="dxa"/>
            <w:shd w:val="clear" w:color="auto" w:fill="FFFFFF"/>
            <w:vAlign w:val="center"/>
          </w:tcPr>
          <w:p w14:paraId="021475B4" w14:textId="77777777" w:rsidR="00CC237B" w:rsidRDefault="00000000" w:rsidP="00982078">
            <w:pPr>
              <w:keepNext/>
              <w:keepLines/>
              <w:spacing w:after="20" w:line="245" w:lineRule="auto"/>
              <w:jc w:val="both"/>
            </w:pPr>
            <w:r>
              <w:rPr>
                <w:sz w:val="20"/>
              </w:rPr>
              <w:t>Two extra rates on each selected neuron</w:t>
            </w:r>
          </w:p>
        </w:tc>
        <w:tc>
          <w:tcPr>
            <w:tcW w:w="1440" w:type="dxa"/>
            <w:shd w:val="clear" w:color="auto" w:fill="FFFFFF"/>
            <w:vAlign w:val="center"/>
          </w:tcPr>
          <w:p w14:paraId="65F437C1" w14:textId="77777777" w:rsidR="00CC237B" w:rsidRDefault="00000000" w:rsidP="00982078">
            <w:pPr>
              <w:keepNext/>
              <w:keepLines/>
              <w:spacing w:after="20" w:line="245" w:lineRule="auto"/>
              <w:jc w:val="both"/>
            </w:pPr>
            <w:r>
              <w:rPr>
                <w:sz w:val="20"/>
              </w:rPr>
              <w:t>6</w:t>
            </w:r>
          </w:p>
        </w:tc>
        <w:tc>
          <w:tcPr>
            <w:tcW w:w="2088" w:type="dxa"/>
            <w:shd w:val="clear" w:color="auto" w:fill="FFFFFF"/>
            <w:vAlign w:val="center"/>
          </w:tcPr>
          <w:p w14:paraId="650BDE40" w14:textId="77777777" w:rsidR="00CC237B" w:rsidRDefault="00000000" w:rsidP="00982078">
            <w:pPr>
              <w:keepNext/>
              <w:keepLines/>
              <w:spacing w:after="20" w:line="245" w:lineRule="auto"/>
              <w:jc w:val="both"/>
            </w:pPr>
            <w:r>
              <w:rPr>
                <w:sz w:val="20"/>
              </w:rPr>
              <w:t>32</w:t>
            </w:r>
          </w:p>
        </w:tc>
        <w:tc>
          <w:tcPr>
            <w:tcW w:w="1584" w:type="dxa"/>
            <w:shd w:val="clear" w:color="auto" w:fill="FFFFFF"/>
            <w:vAlign w:val="center"/>
          </w:tcPr>
          <w:p w14:paraId="135A26C1" w14:textId="77777777" w:rsidR="00CC237B" w:rsidRDefault="00000000" w:rsidP="00982078">
            <w:pPr>
              <w:keepNext/>
              <w:keepLines/>
              <w:spacing w:after="20" w:line="245" w:lineRule="auto"/>
              <w:jc w:val="both"/>
            </w:pPr>
            <w:r>
              <w:rPr>
                <w:sz w:val="20"/>
              </w:rPr>
              <w:t>5992</w:t>
            </w:r>
          </w:p>
        </w:tc>
      </w:tr>
      <w:tr w:rsidR="00CC237B" w14:paraId="1145D9C7" w14:textId="77777777">
        <w:trPr>
          <w:cantSplit/>
          <w:jc w:val="center"/>
        </w:trPr>
        <w:tc>
          <w:tcPr>
            <w:tcW w:w="4824" w:type="dxa"/>
            <w:shd w:val="clear" w:color="auto" w:fill="F7F8FA"/>
            <w:vAlign w:val="center"/>
          </w:tcPr>
          <w:p w14:paraId="3F421C15" w14:textId="77777777" w:rsidR="00CC237B" w:rsidRDefault="00000000" w:rsidP="00982078">
            <w:pPr>
              <w:keepLines/>
              <w:spacing w:after="20" w:line="245" w:lineRule="auto"/>
              <w:jc w:val="both"/>
            </w:pPr>
            <w:r>
              <w:rPr>
                <w:sz w:val="20"/>
              </w:rPr>
              <w:t>Full doubled density on selected neurons</w:t>
            </w:r>
          </w:p>
        </w:tc>
        <w:tc>
          <w:tcPr>
            <w:tcW w:w="1440" w:type="dxa"/>
            <w:shd w:val="clear" w:color="auto" w:fill="F7F8FA"/>
            <w:vAlign w:val="center"/>
          </w:tcPr>
          <w:p w14:paraId="663C216D" w14:textId="77777777" w:rsidR="00CC237B" w:rsidRDefault="00000000" w:rsidP="00982078">
            <w:pPr>
              <w:keepLines/>
              <w:spacing w:after="20" w:line="245" w:lineRule="auto"/>
              <w:jc w:val="both"/>
            </w:pPr>
            <w:r>
              <w:rPr>
                <w:sz w:val="20"/>
              </w:rPr>
              <w:t>7</w:t>
            </w:r>
          </w:p>
        </w:tc>
        <w:tc>
          <w:tcPr>
            <w:tcW w:w="2088" w:type="dxa"/>
            <w:shd w:val="clear" w:color="auto" w:fill="F7F8FA"/>
            <w:vAlign w:val="center"/>
          </w:tcPr>
          <w:p w14:paraId="2BDB3D99" w14:textId="77777777" w:rsidR="00CC237B" w:rsidRDefault="00000000" w:rsidP="00982078">
            <w:pPr>
              <w:keepLines/>
              <w:spacing w:after="20" w:line="245" w:lineRule="auto"/>
              <w:jc w:val="both"/>
            </w:pPr>
            <w:r>
              <w:rPr>
                <w:sz w:val="20"/>
              </w:rPr>
              <w:t>36</w:t>
            </w:r>
          </w:p>
        </w:tc>
        <w:tc>
          <w:tcPr>
            <w:tcW w:w="1584" w:type="dxa"/>
            <w:shd w:val="clear" w:color="auto" w:fill="F7F8FA"/>
            <w:vAlign w:val="center"/>
          </w:tcPr>
          <w:p w14:paraId="14D6D8BF" w14:textId="77777777" w:rsidR="00CC237B" w:rsidRDefault="00000000" w:rsidP="00982078">
            <w:pPr>
              <w:keepLines/>
              <w:spacing w:after="20" w:line="245" w:lineRule="auto"/>
              <w:jc w:val="both"/>
            </w:pPr>
            <w:r>
              <w:rPr>
                <w:sz w:val="20"/>
              </w:rPr>
              <w:t>6636</w:t>
            </w:r>
          </w:p>
        </w:tc>
      </w:tr>
    </w:tbl>
    <w:p w14:paraId="3FC05839" w14:textId="77777777" w:rsidR="00CC237B" w:rsidRDefault="00000000" w:rsidP="00982078">
      <w:pPr>
        <w:pStyle w:val="BodyText"/>
        <w:spacing w:before="100"/>
        <w:jc w:val="both"/>
      </w:pPr>
      <w:r>
        <w:t>Each row block contains 129 scalars. Every distinct rate in the last two rows has a complete projector and its own predictor, as in the current architecture. The table excludes gradients, activations, optimizer moments, and controller state. The supplied row-selection implementation allocates 5736 weight scalars for every policy; the reduced counts require a compact or alternative architecture.</w:t>
      </w:r>
    </w:p>
    <w:p w14:paraId="51054DA2" w14:textId="77777777" w:rsidR="00CC237B" w:rsidRDefault="00000000" w:rsidP="00982078">
      <w:pPr>
        <w:pStyle w:val="BodyText"/>
        <w:jc w:val="both"/>
      </w:pPr>
      <w:r>
        <w:t>One per-synapse scalar would cost 129 values per neuron block, whereas the variance priority costs one. That is a substantial advantage, but not an argument that every gradient-based alternative must store a complete permanent importance tensor. On-demand, compressed, or block-level estimates have different costs. If Adam is used, moment arrays are required for trainable online parameters and predictors, not stopped target states; adding predictors therefore increases optimizer storage too.</w:t>
      </w:r>
    </w:p>
    <w:p w14:paraId="53803244" w14:textId="77777777" w:rsidR="00CC237B" w:rsidRDefault="00000000" w:rsidP="00982078">
      <w:pPr>
        <w:pStyle w:val="Heading2"/>
        <w:spacing w:after="100"/>
        <w:jc w:val="both"/>
      </w:pPr>
      <w:bookmarkStart w:id="23" w:name="X090d60916934fea453e160e2a7c9e21abdbe86c"/>
      <w:bookmarkEnd w:id="22"/>
      <w:r>
        <w:t>7.2 The density proposal exceeds the released budget</w:t>
      </w:r>
    </w:p>
    <w:p w14:paraId="7815428D" w14:textId="77777777" w:rsidR="00CC237B" w:rsidRDefault="00000000" w:rsidP="00982078">
      <w:pPr>
        <w:jc w:val="both"/>
      </w:pPr>
      <w:r>
        <w:t>Removing both slow points from four neurons frees eight row blocks. Densifying the existing target range from nominal windows 10 to 10000 to two nodes per decade requires three additional rates per selected neuron, or twelve new blocks for four neurons. The encoder budget alone is already exceeded. Including the online point at nominal window one would require a fourth intermediate rate and further extend the proposed range.</w:t>
      </w:r>
    </w:p>
    <w:p w14:paraId="62A711FB" w14:textId="77777777" w:rsidR="00CC237B" w:rsidRDefault="00000000" w:rsidP="00982078">
      <w:pPr>
        <w:pStyle w:val="BodyText"/>
        <w:jc w:val="both"/>
      </w:pPr>
      <w:r>
        <w:t>Using the eight released blocks for two new rates per selected neuron fits the encoder block count. For example, windows about 316 and 3162 would refine the two slow gaps. However, two additional projectors and predictors cost another 256 scalars, yielding 5992 persistent weight scalars, above the full ladder’s 5736. At this budget, no more than six extra row blocks fit before controller metadata; those six leave only two spare weight scalars. At equal precision, the eight variance scores alone reduce the maximum to five, before any additional controller or optimizer state.</w:t>
      </w:r>
    </w:p>
    <w:p w14:paraId="3E69C6A4" w14:textId="77777777" w:rsidR="00CC237B" w:rsidRDefault="00000000" w:rsidP="00982078">
      <w:pPr>
        <w:pStyle w:val="BodyText"/>
        <w:jc w:val="both"/>
      </w:pPr>
      <w:r>
        <w:t>A genuinely equal-budget study must therefore reduce the number of additional rows, narrow the refined range, change the target architecture, or use another precision. Sharing projectors or predictors would change the method and requires its own control. Interpolating missing target rows on demand can avoid storing them, but reintroduces a deterministic decoder rather than a genuinely denser history for those rows.</w:t>
      </w:r>
    </w:p>
    <w:p w14:paraId="7AF6501A" w14:textId="77777777" w:rsidR="00CC237B" w:rsidRDefault="00000000" w:rsidP="00982078">
      <w:pPr>
        <w:pStyle w:val="Heading2"/>
        <w:spacing w:after="100"/>
        <w:jc w:val="both"/>
      </w:pPr>
      <w:bookmarkStart w:id="24" w:name="X4094dd365d0066f06fad460be48c334eaed8c36"/>
      <w:bookmarkEnd w:id="23"/>
      <w:r>
        <w:lastRenderedPageBreak/>
        <w:t>7.3 Complete smaller ladders are necessary comparators</w:t>
      </w:r>
    </w:p>
    <w:p w14:paraId="566BDD12" w14:textId="77777777" w:rsidR="00CC237B" w:rsidRDefault="00000000" w:rsidP="00982078">
      <w:pPr>
        <w:jc w:val="both"/>
      </w:pPr>
      <w:r>
        <w:t>Paper II reports that two complete targets at 0.996 and 0.9999 retain task 1 at 0.940 and acquire task 2 at 0.966 [1]. Their 3416 persistent weight scalars are fewer than the compact variance policy’s 4704, and their reported retention is higher. Their acquisition is about 0.013 lower, so neither result establishes unconditional dominance. The comparison shows why a partial four-target ladder cannot be judged only against the larger full ladder.</w:t>
      </w:r>
    </w:p>
    <w:p w14:paraId="030CDD79" w14:textId="77777777" w:rsidR="00CC237B" w:rsidRDefault="00000000" w:rsidP="00982078">
      <w:pPr>
        <w:pStyle w:val="BodyText"/>
        <w:jc w:val="both"/>
      </w:pPr>
      <w:r>
        <w:t>At equal memory, saved capacity should first be compared with restoring slow coverage to additional neurons. Only then can a density allocation establish that more timescales on fewer neurons is better than more coverage at existing timescales. Training time also matters: adding rates typically adds target evaluations, while encoder row removal does not by itself reduce the number of predictor losses.</w:t>
      </w:r>
    </w:p>
    <w:p w14:paraId="1F992DF2" w14:textId="77777777" w:rsidR="00CC237B" w:rsidRDefault="00000000" w:rsidP="00982078">
      <w:pPr>
        <w:pStyle w:val="Heading1"/>
        <w:spacing w:after="100"/>
        <w:jc w:val="both"/>
      </w:pPr>
      <w:bookmarkStart w:id="25" w:name="experiments-that-can-decide-the-proposal"/>
      <w:bookmarkEnd w:id="21"/>
      <w:bookmarkEnd w:id="24"/>
      <w:r>
        <w:t>8 Experiments that can decide the proposal</w:t>
      </w:r>
    </w:p>
    <w:p w14:paraId="52845F3A" w14:textId="77777777" w:rsidR="00CC237B" w:rsidRDefault="00000000" w:rsidP="00982078">
      <w:pPr>
        <w:pStyle w:val="Caption"/>
        <w:keepNext/>
        <w:keepLines/>
        <w:jc w:val="both"/>
      </w:pPr>
      <w:r>
        <w:rPr>
          <w:b/>
        </w:rPr>
        <w:t>Table 4. Comparisons needed before a larger claim</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3159"/>
        <w:gridCol w:w="3305"/>
        <w:gridCol w:w="3672"/>
      </w:tblGrid>
      <w:tr w:rsidR="00CC237B" w14:paraId="6E1CEDA5" w14:textId="77777777">
        <w:trPr>
          <w:cantSplit/>
          <w:tblHeader/>
          <w:jc w:val="center"/>
        </w:trPr>
        <w:tc>
          <w:tcPr>
            <w:tcW w:w="3096" w:type="dxa"/>
            <w:shd w:val="clear" w:color="auto" w:fill="E6EEF4"/>
            <w:vAlign w:val="center"/>
          </w:tcPr>
          <w:p w14:paraId="3B461B66" w14:textId="77777777" w:rsidR="00CC237B" w:rsidRDefault="00000000" w:rsidP="00982078">
            <w:pPr>
              <w:keepNext/>
              <w:keepLines/>
              <w:spacing w:after="20" w:line="245" w:lineRule="auto"/>
              <w:jc w:val="both"/>
            </w:pPr>
            <w:r>
              <w:rPr>
                <w:b/>
                <w:sz w:val="20"/>
              </w:rPr>
              <w:t>Comparison</w:t>
            </w:r>
          </w:p>
        </w:tc>
        <w:tc>
          <w:tcPr>
            <w:tcW w:w="3240" w:type="dxa"/>
            <w:shd w:val="clear" w:color="auto" w:fill="E6EEF4"/>
            <w:vAlign w:val="center"/>
          </w:tcPr>
          <w:p w14:paraId="0B95DE0B" w14:textId="77777777" w:rsidR="00CC237B" w:rsidRDefault="00000000" w:rsidP="00982078">
            <w:pPr>
              <w:keepNext/>
              <w:keepLines/>
              <w:spacing w:after="20" w:line="245" w:lineRule="auto"/>
              <w:jc w:val="both"/>
            </w:pPr>
            <w:r>
              <w:rPr>
                <w:b/>
                <w:sz w:val="20"/>
              </w:rPr>
              <w:t>Question answered</w:t>
            </w:r>
          </w:p>
        </w:tc>
        <w:tc>
          <w:tcPr>
            <w:tcW w:w="3600" w:type="dxa"/>
            <w:shd w:val="clear" w:color="auto" w:fill="E6EEF4"/>
            <w:vAlign w:val="center"/>
          </w:tcPr>
          <w:p w14:paraId="0F73F223" w14:textId="77777777" w:rsidR="00CC237B" w:rsidRDefault="00000000" w:rsidP="00982078">
            <w:pPr>
              <w:keepNext/>
              <w:keepLines/>
              <w:spacing w:after="20" w:line="245" w:lineRule="auto"/>
              <w:jc w:val="both"/>
            </w:pPr>
            <w:r>
              <w:rPr>
                <w:b/>
                <w:sz w:val="20"/>
              </w:rPr>
              <w:t>Essential control</w:t>
            </w:r>
          </w:p>
        </w:tc>
      </w:tr>
      <w:tr w:rsidR="00CC237B" w14:paraId="4FC63891" w14:textId="77777777">
        <w:trPr>
          <w:cantSplit/>
          <w:jc w:val="center"/>
        </w:trPr>
        <w:tc>
          <w:tcPr>
            <w:tcW w:w="3096" w:type="dxa"/>
            <w:shd w:val="clear" w:color="auto" w:fill="FFFFFF"/>
            <w:vAlign w:val="center"/>
          </w:tcPr>
          <w:p w14:paraId="66D5D756" w14:textId="77777777" w:rsidR="00CC237B" w:rsidRDefault="00000000" w:rsidP="00982078">
            <w:pPr>
              <w:keepNext/>
              <w:keepLines/>
              <w:spacing w:after="20" w:line="245" w:lineRule="auto"/>
              <w:jc w:val="both"/>
            </w:pPr>
            <w:r>
              <w:rPr>
                <w:sz w:val="20"/>
              </w:rPr>
              <w:t>Variance versus fixed random masks</w:t>
            </w:r>
          </w:p>
        </w:tc>
        <w:tc>
          <w:tcPr>
            <w:tcW w:w="3240" w:type="dxa"/>
            <w:shd w:val="clear" w:color="auto" w:fill="FFFFFF"/>
            <w:vAlign w:val="center"/>
          </w:tcPr>
          <w:p w14:paraId="34B2FCF2" w14:textId="77777777" w:rsidR="00CC237B" w:rsidRDefault="00000000" w:rsidP="00982078">
            <w:pPr>
              <w:keepNext/>
              <w:keepLines/>
              <w:spacing w:after="20" w:line="245" w:lineRule="auto"/>
              <w:jc w:val="both"/>
            </w:pPr>
            <w:r>
              <w:rPr>
                <w:sz w:val="20"/>
              </w:rPr>
              <w:t>Does the score allocate usefully?</w:t>
            </w:r>
          </w:p>
        </w:tc>
        <w:tc>
          <w:tcPr>
            <w:tcW w:w="3600" w:type="dxa"/>
            <w:shd w:val="clear" w:color="auto" w:fill="FFFFFF"/>
            <w:vAlign w:val="center"/>
          </w:tcPr>
          <w:p w14:paraId="519EAFAC" w14:textId="77777777" w:rsidR="00CC237B" w:rsidRDefault="00000000" w:rsidP="00982078">
            <w:pPr>
              <w:keepNext/>
              <w:keepLines/>
              <w:spacing w:after="20" w:line="245" w:lineRule="auto"/>
              <w:jc w:val="both"/>
            </w:pPr>
            <w:r>
              <w:rPr>
                <w:sz w:val="20"/>
              </w:rPr>
              <w:t>Multiple mask seeds for each data seed and equal initial acquisition</w:t>
            </w:r>
          </w:p>
        </w:tc>
      </w:tr>
      <w:tr w:rsidR="00CC237B" w14:paraId="2BA5954B" w14:textId="77777777">
        <w:trPr>
          <w:cantSplit/>
          <w:jc w:val="center"/>
        </w:trPr>
        <w:tc>
          <w:tcPr>
            <w:tcW w:w="3096" w:type="dxa"/>
            <w:shd w:val="clear" w:color="auto" w:fill="F7F8FA"/>
            <w:vAlign w:val="center"/>
          </w:tcPr>
          <w:p w14:paraId="0274FFC7" w14:textId="77777777" w:rsidR="00CC237B" w:rsidRDefault="00000000" w:rsidP="00982078">
            <w:pPr>
              <w:keepNext/>
              <w:keepLines/>
              <w:spacing w:after="20" w:line="245" w:lineRule="auto"/>
              <w:jc w:val="both"/>
            </w:pPr>
            <w:r>
              <w:rPr>
                <w:sz w:val="20"/>
              </w:rPr>
              <w:t>Dynamic versus frozen selected masks</w:t>
            </w:r>
          </w:p>
        </w:tc>
        <w:tc>
          <w:tcPr>
            <w:tcW w:w="3240" w:type="dxa"/>
            <w:shd w:val="clear" w:color="auto" w:fill="F7F8FA"/>
            <w:vAlign w:val="center"/>
          </w:tcPr>
          <w:p w14:paraId="5D851463" w14:textId="77777777" w:rsidR="00CC237B" w:rsidRDefault="00000000" w:rsidP="00982078">
            <w:pPr>
              <w:keepNext/>
              <w:keepLines/>
              <w:spacing w:after="20" w:line="245" w:lineRule="auto"/>
              <w:jc w:val="both"/>
            </w:pPr>
            <w:r>
              <w:rPr>
                <w:sz w:val="20"/>
              </w:rPr>
              <w:t>Is reassignment itself beneficial?</w:t>
            </w:r>
          </w:p>
        </w:tc>
        <w:tc>
          <w:tcPr>
            <w:tcW w:w="3600" w:type="dxa"/>
            <w:shd w:val="clear" w:color="auto" w:fill="F7F8FA"/>
            <w:vAlign w:val="center"/>
          </w:tcPr>
          <w:p w14:paraId="556C026B" w14:textId="77777777" w:rsidR="00CC237B" w:rsidRDefault="00000000" w:rsidP="00982078">
            <w:pPr>
              <w:keepNext/>
              <w:keepLines/>
              <w:spacing w:after="20" w:line="245" w:lineRule="auto"/>
              <w:jc w:val="both"/>
            </w:pPr>
            <w:r>
              <w:rPr>
                <w:sz w:val="20"/>
              </w:rPr>
              <w:t>Same initial selection and an explicit calibration budget</w:t>
            </w:r>
          </w:p>
        </w:tc>
      </w:tr>
      <w:tr w:rsidR="00CC237B" w14:paraId="56232FC1" w14:textId="77777777">
        <w:trPr>
          <w:cantSplit/>
          <w:jc w:val="center"/>
        </w:trPr>
        <w:tc>
          <w:tcPr>
            <w:tcW w:w="3096" w:type="dxa"/>
            <w:shd w:val="clear" w:color="auto" w:fill="FFFFFF"/>
            <w:vAlign w:val="center"/>
          </w:tcPr>
          <w:p w14:paraId="0A5D3099" w14:textId="77777777" w:rsidR="00CC237B" w:rsidRDefault="00000000" w:rsidP="00982078">
            <w:pPr>
              <w:keepNext/>
              <w:keepLines/>
              <w:spacing w:after="20" w:line="245" w:lineRule="auto"/>
              <w:jc w:val="both"/>
            </w:pPr>
            <w:r>
              <w:rPr>
                <w:sz w:val="20"/>
              </w:rPr>
              <w:t>Raw reranking versus margin and residence</w:t>
            </w:r>
          </w:p>
        </w:tc>
        <w:tc>
          <w:tcPr>
            <w:tcW w:w="3240" w:type="dxa"/>
            <w:shd w:val="clear" w:color="auto" w:fill="FFFFFF"/>
            <w:vAlign w:val="center"/>
          </w:tcPr>
          <w:p w14:paraId="341E0299" w14:textId="77777777" w:rsidR="00CC237B" w:rsidRDefault="00000000" w:rsidP="00982078">
            <w:pPr>
              <w:keepNext/>
              <w:keepLines/>
              <w:spacing w:after="20" w:line="245" w:lineRule="auto"/>
              <w:jc w:val="both"/>
            </w:pPr>
            <w:r>
              <w:rPr>
                <w:sz w:val="20"/>
              </w:rPr>
              <w:t>Does lower churn preserve useful history?</w:t>
            </w:r>
          </w:p>
        </w:tc>
        <w:tc>
          <w:tcPr>
            <w:tcW w:w="3600" w:type="dxa"/>
            <w:shd w:val="clear" w:color="auto" w:fill="FFFFFF"/>
            <w:vAlign w:val="center"/>
          </w:tcPr>
          <w:p w14:paraId="7E567714" w14:textId="77777777" w:rsidR="00CC237B" w:rsidRDefault="00000000" w:rsidP="00982078">
            <w:pPr>
              <w:keepNext/>
              <w:keepLines/>
              <w:spacing w:after="20" w:line="245" w:lineRule="auto"/>
              <w:jc w:val="both"/>
            </w:pPr>
            <w:r>
              <w:rPr>
                <w:sz w:val="20"/>
              </w:rPr>
              <w:t>Fixed scores and rates with age and admission logs</w:t>
            </w:r>
          </w:p>
        </w:tc>
      </w:tr>
      <w:tr w:rsidR="00CC237B" w14:paraId="36C504E7" w14:textId="77777777">
        <w:trPr>
          <w:cantSplit/>
          <w:jc w:val="center"/>
        </w:trPr>
        <w:tc>
          <w:tcPr>
            <w:tcW w:w="3096" w:type="dxa"/>
            <w:shd w:val="clear" w:color="auto" w:fill="F7F8FA"/>
            <w:vAlign w:val="center"/>
          </w:tcPr>
          <w:p w14:paraId="1EEBD1C3" w14:textId="77777777" w:rsidR="00CC237B" w:rsidRDefault="00000000" w:rsidP="00982078">
            <w:pPr>
              <w:keepNext/>
              <w:keepLines/>
              <w:spacing w:after="20" w:line="245" w:lineRule="auto"/>
              <w:jc w:val="both"/>
            </w:pPr>
            <w:r>
              <w:rPr>
                <w:sz w:val="20"/>
              </w:rPr>
              <w:t>Selective density versus restored coverage</w:t>
            </w:r>
          </w:p>
        </w:tc>
        <w:tc>
          <w:tcPr>
            <w:tcW w:w="3240" w:type="dxa"/>
            <w:shd w:val="clear" w:color="auto" w:fill="F7F8FA"/>
            <w:vAlign w:val="center"/>
          </w:tcPr>
          <w:p w14:paraId="57DAE6BA" w14:textId="77777777" w:rsidR="00CC237B" w:rsidRDefault="00000000" w:rsidP="00982078">
            <w:pPr>
              <w:keepNext/>
              <w:keepLines/>
              <w:spacing w:after="20" w:line="245" w:lineRule="auto"/>
              <w:jc w:val="both"/>
            </w:pPr>
            <w:r>
              <w:rPr>
                <w:sz w:val="20"/>
              </w:rPr>
              <w:t>Where should saved storage go?</w:t>
            </w:r>
          </w:p>
        </w:tc>
        <w:tc>
          <w:tcPr>
            <w:tcW w:w="3600" w:type="dxa"/>
            <w:shd w:val="clear" w:color="auto" w:fill="F7F8FA"/>
            <w:vAlign w:val="center"/>
          </w:tcPr>
          <w:p w14:paraId="03D252F4" w14:textId="77777777" w:rsidR="00CC237B" w:rsidRDefault="00000000" w:rsidP="00982078">
            <w:pPr>
              <w:keepNext/>
              <w:keepLines/>
              <w:spacing w:after="20" w:line="245" w:lineRule="auto"/>
              <w:jc w:val="both"/>
            </w:pPr>
            <w:r>
              <w:rPr>
                <w:sz w:val="20"/>
              </w:rPr>
              <w:t>Equal measured bytes including predictors and metadata</w:t>
            </w:r>
          </w:p>
        </w:tc>
      </w:tr>
      <w:tr w:rsidR="00CC237B" w14:paraId="135B6CE2" w14:textId="77777777">
        <w:trPr>
          <w:cantSplit/>
          <w:jc w:val="center"/>
        </w:trPr>
        <w:tc>
          <w:tcPr>
            <w:tcW w:w="3096" w:type="dxa"/>
            <w:shd w:val="clear" w:color="auto" w:fill="FFFFFF"/>
            <w:vAlign w:val="center"/>
          </w:tcPr>
          <w:p w14:paraId="3F59D67A" w14:textId="77777777" w:rsidR="00CC237B" w:rsidRDefault="00000000" w:rsidP="00982078">
            <w:pPr>
              <w:keepNext/>
              <w:keepLines/>
              <w:spacing w:after="20" w:line="245" w:lineRule="auto"/>
              <w:jc w:val="both"/>
            </w:pPr>
            <w:r>
              <w:rPr>
                <w:sz w:val="20"/>
              </w:rPr>
              <w:t>Partial four targets versus two complete targets</w:t>
            </w:r>
          </w:p>
        </w:tc>
        <w:tc>
          <w:tcPr>
            <w:tcW w:w="3240" w:type="dxa"/>
            <w:shd w:val="clear" w:color="auto" w:fill="FFFFFF"/>
            <w:vAlign w:val="center"/>
          </w:tcPr>
          <w:p w14:paraId="7485E7E0" w14:textId="77777777" w:rsidR="00CC237B" w:rsidRDefault="00000000" w:rsidP="00982078">
            <w:pPr>
              <w:keepNext/>
              <w:keepLines/>
              <w:spacing w:after="20" w:line="245" w:lineRule="auto"/>
              <w:jc w:val="both"/>
            </w:pPr>
            <w:r>
              <w:rPr>
                <w:sz w:val="20"/>
              </w:rPr>
              <w:t>Is selective storage needed?</w:t>
            </w:r>
          </w:p>
        </w:tc>
        <w:tc>
          <w:tcPr>
            <w:tcW w:w="3600" w:type="dxa"/>
            <w:shd w:val="clear" w:color="auto" w:fill="FFFFFF"/>
            <w:vAlign w:val="center"/>
          </w:tcPr>
          <w:p w14:paraId="501D693F" w14:textId="77777777" w:rsidR="00CC237B" w:rsidRDefault="00000000" w:rsidP="00982078">
            <w:pPr>
              <w:keepNext/>
              <w:keepLines/>
              <w:spacing w:after="20" w:line="245" w:lineRule="auto"/>
              <w:jc w:val="both"/>
            </w:pPr>
            <w:r>
              <w:rPr>
                <w:sz w:val="20"/>
              </w:rPr>
              <w:t>Matched acquisition tolerance and tuning effort</w:t>
            </w:r>
          </w:p>
        </w:tc>
      </w:tr>
      <w:tr w:rsidR="00CC237B" w14:paraId="004E6388" w14:textId="77777777">
        <w:trPr>
          <w:cantSplit/>
          <w:jc w:val="center"/>
        </w:trPr>
        <w:tc>
          <w:tcPr>
            <w:tcW w:w="3096" w:type="dxa"/>
            <w:shd w:val="clear" w:color="auto" w:fill="F7F8FA"/>
            <w:vAlign w:val="center"/>
          </w:tcPr>
          <w:p w14:paraId="356CC928" w14:textId="77777777" w:rsidR="00CC237B" w:rsidRDefault="00000000" w:rsidP="00982078">
            <w:pPr>
              <w:keepLines/>
              <w:spacing w:after="20" w:line="245" w:lineRule="auto"/>
              <w:jc w:val="both"/>
            </w:pPr>
            <w:r>
              <w:rPr>
                <w:sz w:val="20"/>
              </w:rPr>
              <w:t>Variance versus smallest sensitivity</w:t>
            </w:r>
          </w:p>
        </w:tc>
        <w:tc>
          <w:tcPr>
            <w:tcW w:w="3240" w:type="dxa"/>
            <w:shd w:val="clear" w:color="auto" w:fill="F7F8FA"/>
            <w:vAlign w:val="center"/>
          </w:tcPr>
          <w:p w14:paraId="296DE012" w14:textId="77777777" w:rsidR="00CC237B" w:rsidRDefault="00000000" w:rsidP="00982078">
            <w:pPr>
              <w:keepLines/>
              <w:spacing w:after="20" w:line="245" w:lineRule="auto"/>
              <w:jc w:val="both"/>
            </w:pPr>
            <w:r>
              <w:rPr>
                <w:sz w:val="20"/>
              </w:rPr>
              <w:t>Which features explain the gap?</w:t>
            </w:r>
          </w:p>
        </w:tc>
        <w:tc>
          <w:tcPr>
            <w:tcW w:w="3600" w:type="dxa"/>
            <w:shd w:val="clear" w:color="auto" w:fill="F7F8FA"/>
            <w:vAlign w:val="center"/>
          </w:tcPr>
          <w:p w14:paraId="7739D286" w14:textId="77777777" w:rsidR="00CC237B" w:rsidRDefault="00000000" w:rsidP="00982078">
            <w:pPr>
              <w:keepLines/>
              <w:spacing w:after="20" w:line="245" w:lineRule="auto"/>
              <w:jc w:val="both"/>
            </w:pPr>
            <w:r>
              <w:rPr>
                <w:sz w:val="20"/>
              </w:rPr>
              <w:t>Saturation and signal audits followed by interventions</w:t>
            </w:r>
          </w:p>
        </w:tc>
      </w:tr>
    </w:tbl>
    <w:p w14:paraId="5A4D0DD4" w14:textId="77777777" w:rsidR="00CC237B" w:rsidRDefault="00000000" w:rsidP="00982078">
      <w:pPr>
        <w:pStyle w:val="BodyText"/>
        <w:spacing w:before="100"/>
        <w:jc w:val="both"/>
      </w:pPr>
      <w:r>
        <w:t>Selection and adaptation can reinforce each other: protection affects later activations, which affect future protection. A policy that selects well may consequently appear to have a superior score after it has already changed the representation. Fixed-mask and delayed-selection controls help separate initial allocation quality from the benefit of continued reassignment. Delay must be charged honestly; a full-history warm-up temporarily exceeds a strict partial-history budget.</w:t>
      </w:r>
    </w:p>
    <w:p w14:paraId="59186B69" w14:textId="77777777" w:rsidR="00CC237B" w:rsidRDefault="00000000" w:rsidP="00982078">
      <w:pPr>
        <w:pStyle w:val="BodyText"/>
        <w:jc w:val="both"/>
      </w:pPr>
      <w:r>
        <w:t>The first extension should use held-out seeds, several mask initializations, more than two tasks, and unequal task durations. Introduce a high-variance nuisance direction and a rare informative direction to test the limitations of (4). Suppress old-subspace noise during the second task to test whether current inputs must expose old features for the target loss to protect them. Compare cumulative statistics with explicitly defined alternatives without selecting the best policy on the final test seeds.</w:t>
      </w:r>
    </w:p>
    <w:p w14:paraId="18DD8ADE" w14:textId="77777777" w:rsidR="00CC237B" w:rsidRDefault="00000000" w:rsidP="00982078">
      <w:pPr>
        <w:pStyle w:val="BodyText"/>
        <w:jc w:val="both"/>
      </w:pPr>
      <w:r>
        <w:t>Then evaluate an image stream such as Split CIFAR-100 with a declared backbone, class order, augmentation protocol, and normalization location. A neuron may mean a dense hidden unit or an output channel; its state block and associated bias and normalization buffers must be specified. Keep labels out of representation training and distinguish task-specific refitted probes from a classifier over all seen classes without a task identifier.</w:t>
      </w:r>
    </w:p>
    <w:p w14:paraId="06251376" w14:textId="77777777" w:rsidR="00CC237B" w:rsidRDefault="00000000" w:rsidP="00982078">
      <w:pPr>
        <w:pStyle w:val="BodyText"/>
        <w:jc w:val="both"/>
      </w:pPr>
      <w:r>
        <w:lastRenderedPageBreak/>
        <w:t>Report acquisition and retention together with actual persistent bytes, peak device memory, target forward time, selection overhead, state-age distributions, and admissions. Include the full ladder, complete smaller ladders, random allocation, and a continual self-supervised distillation method such as CaSSLe [3]. A declared acquisition tolerance should define which memory–retention comparisons are acceptable. A denser selective ladder succeeds only if it improves that measured tradeoff beyond restoring coverage and tuning simpler baselines.</w:t>
      </w:r>
    </w:p>
    <w:p w14:paraId="57683ACE" w14:textId="77777777" w:rsidR="00CC237B" w:rsidRDefault="00000000" w:rsidP="00982078">
      <w:pPr>
        <w:pStyle w:val="BodyText"/>
        <w:jc w:val="both"/>
      </w:pPr>
      <w:r>
        <w:t>Neuron utility has a broader prior history. Continual backpropagation selectively regenerates less-used units to preserve plasticity [5]. The present proposal instead preserves slow target states for selected units and leaves their online weights trainable. The allocation goals differ, although both approaches must distinguish useful persistence from barriers to future learning. This connection motivates comparison; it does not establish a biological identification or a new general theory of neuronal memory.</w:t>
      </w:r>
    </w:p>
    <w:p w14:paraId="54A4DFBB" w14:textId="77777777" w:rsidR="00CC237B" w:rsidRDefault="00000000" w:rsidP="00982078">
      <w:pPr>
        <w:pStyle w:val="Heading1"/>
        <w:spacing w:after="100"/>
        <w:jc w:val="both"/>
      </w:pPr>
      <w:bookmarkStart w:id="26" w:name="conclusion"/>
      <w:bookmarkEnd w:id="25"/>
      <w:r>
        <w:t>9 Conclusion</w:t>
      </w:r>
    </w:p>
    <w:p w14:paraId="5427DC2E" w14:textId="77777777" w:rsidR="00CC237B" w:rsidRDefault="00000000" w:rsidP="00982078">
      <w:pPr>
        <w:jc w:val="both"/>
      </w:pPr>
      <w:r>
        <w:t>Cumulative activation variance is a defensible low-cost starting criterion for allocating slow target history in the tested tanh encoder. Its three-seed retention improvement over random selection reproduces, but the strongest observed partial-history rule is the smallest local sensitivity, and complete historical coverage remains better. These facts support a limited allocation hypothesis rather than a universal ranking rule.</w:t>
      </w:r>
    </w:p>
    <w:p w14:paraId="1836A2FC" w14:textId="77777777" w:rsidR="00CC237B" w:rsidRDefault="00000000" w:rsidP="00982078">
      <w:pPr>
        <w:pStyle w:val="BodyText"/>
        <w:jc w:val="both"/>
      </w:pPr>
      <w:r>
        <w:t>The conceptual contribution is to make neuron priority, filter timescale, and state age separate parts of the design. Seeding creates a new evolving record; it does not generally restore a deleted one. Logical replacement does not establish physical memory savings, and adding target rates costs more than adding encoder rows. Adaptive resolution becomes useful when these costs are explicit and the released memory demonstrably improves the acquisition–retention tradeoff.</w:t>
      </w:r>
    </w:p>
    <w:p w14:paraId="031761F6" w14:textId="77777777" w:rsidR="00CC237B" w:rsidRDefault="00000000" w:rsidP="00982078">
      <w:pPr>
        <w:pStyle w:val="Heading1"/>
        <w:spacing w:after="100"/>
        <w:jc w:val="both"/>
      </w:pPr>
      <w:bookmarkStart w:id="27" w:name="appendix-reproduction-details"/>
      <w:bookmarkEnd w:id="26"/>
      <w:r>
        <w:t>Appendix Reproduction details</w:t>
      </w:r>
    </w:p>
    <w:p w14:paraId="3315C7A0" w14:textId="77777777" w:rsidR="00CC237B" w:rsidRDefault="00000000" w:rsidP="00982078">
      <w:pPr>
        <w:jc w:val="both"/>
      </w:pPr>
      <w:r>
        <w:t>The reproduction used the training logic of ssri_rung_selection.py with the dependencies from Paper II. The six reproduced policies were full, none, random, importance, anti-importance, and variance. Each ran all 20000 updates per task for seeds 0, 1, and 2, giving 18 complete runs.</w:t>
      </w:r>
    </w:p>
    <w:p w14:paraId="659813E0" w14:textId="77777777" w:rsidR="00CC237B" w:rsidRDefault="00000000" w:rsidP="00982078">
      <w:pPr>
        <w:pStyle w:val="BodyText"/>
        <w:jc w:val="both"/>
      </w:pPr>
      <w:r>
        <w:t>The mean retained accuracies were 0.9545, 0.4836667, 0.6821667, 0.7085, 0.9105, and 0.8410, respectively. The variance policy’s retained values were 0.8425, 0.8535, and 0.8270; its task-2 values were 0.9805, 0.9800, and 0.9775. No uncertainty interval is inferred from the range of three seeds. Pure drift, variance times drift, the long-task comparisons, and the earlier two-target result remain previously reported evidence.</w:t>
      </w:r>
    </w:p>
    <w:p w14:paraId="163F658C" w14:textId="77777777" w:rsidR="00CC237B" w:rsidRDefault="00000000" w:rsidP="00982078">
      <w:pPr>
        <w:pStyle w:val="BodyText"/>
        <w:jc w:val="both"/>
      </w:pPr>
      <w:r>
        <w:t xml:space="preserve">The seed-error check used four decays, three-dimensional random weights, and 40000 shared future updates. The largest absolute discrepancy from (8) was </w:t>
      </w:r>
      <m:oMath>
        <m:r>
          <w:rPr>
            <w:rFonts w:ascii="Cambria Math" w:hAnsi="Cambria Math"/>
          </w:rPr>
          <m:t>5.88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Memory counts were derived from the declared array shapes and are not allocator measurements. The small consistency check compares probe outputs, not every internal state. No new numerical claim is made about the reported sensitivity–overwrite rank correlations, whose diagnostic implementation is outside the two supplied stage-four scripts.</w:t>
      </w:r>
    </w:p>
    <w:p w14:paraId="1927784A" w14:textId="77777777" w:rsidR="00CC237B" w:rsidRDefault="00000000" w:rsidP="00982078">
      <w:pPr>
        <w:pStyle w:val="BodyText"/>
        <w:jc w:val="both"/>
      </w:pPr>
      <w:r>
        <w:t>The toy dimensions and separation were calibrated on these same three seeds in the earlier work. All findings should therefore be treated as exploratory within this setup. Source denominators for relative drift and normalized cosine assume nonzero norms; a larger implementation needs specified near-zero behavior. The proposed margin, residence, compact storage, fast pruning, and interpolated augmentation remain experiments to be conducted.</w:t>
      </w:r>
    </w:p>
    <w:p w14:paraId="1A3E6CDA" w14:textId="77777777" w:rsidR="00CC237B" w:rsidRDefault="00000000" w:rsidP="00982078">
      <w:pPr>
        <w:pStyle w:val="Heading1"/>
        <w:pageBreakBefore/>
        <w:spacing w:after="100"/>
        <w:jc w:val="both"/>
      </w:pPr>
      <w:bookmarkStart w:id="28" w:name="references"/>
      <w:bookmarkEnd w:id="27"/>
      <w:r>
        <w:lastRenderedPageBreak/>
        <w:t>References</w:t>
      </w:r>
    </w:p>
    <w:p w14:paraId="67E2A2FC" w14:textId="77777777" w:rsidR="00CC237B" w:rsidRDefault="00000000" w:rsidP="00982078">
      <w:pPr>
        <w:keepLines/>
        <w:spacing w:after="140" w:line="245" w:lineRule="auto"/>
        <w:jc w:val="both"/>
      </w:pPr>
      <w:r>
        <w:rPr>
          <w:sz w:val="20"/>
          <w:szCs w:val="20"/>
        </w:rPr>
        <w:t xml:space="preserve">[1] SSRI research series. </w:t>
      </w:r>
      <w:r>
        <w:rPr>
          <w:i/>
          <w:iCs/>
          <w:sz w:val="20"/>
          <w:szCs w:val="20"/>
        </w:rPr>
        <w:t>Multiscale Predictive Targets for Continual Representation Learning</w:t>
      </w:r>
      <w:r>
        <w:rPr>
          <w:sz w:val="20"/>
          <w:szCs w:val="20"/>
        </w:rPr>
        <w:t>. Paper II, unpublished conceptual manuscript, 30 September 2026.</w:t>
      </w:r>
    </w:p>
    <w:p w14:paraId="7C939BCC" w14:textId="77777777" w:rsidR="00CC237B" w:rsidRDefault="00000000" w:rsidP="00982078">
      <w:pPr>
        <w:pStyle w:val="BodyText"/>
        <w:keepLines/>
        <w:spacing w:after="140" w:line="245" w:lineRule="auto"/>
        <w:jc w:val="both"/>
      </w:pPr>
      <w:r>
        <w:rPr>
          <w:sz w:val="20"/>
          <w:szCs w:val="20"/>
        </w:rPr>
        <w:t xml:space="preserve">[2] Grill, J.-B., et al. Bootstrap Your Own Latent: A new approach to self-supervised learning. </w:t>
      </w:r>
      <w:r>
        <w:rPr>
          <w:i/>
          <w:iCs/>
          <w:sz w:val="20"/>
          <w:szCs w:val="20"/>
        </w:rPr>
        <w:t>Advances in Neural Information Processing Systems</w:t>
      </w:r>
      <w:r>
        <w:rPr>
          <w:sz w:val="20"/>
          <w:szCs w:val="20"/>
        </w:rPr>
        <w:t xml:space="preserve">, 33, 21271–21284, 2020. </w:t>
      </w:r>
      <w:hyperlink r:id="rId10">
        <w:r>
          <w:rPr>
            <w:sz w:val="20"/>
            <w:szCs w:val="20"/>
          </w:rPr>
          <w:t>https://arxiv.org/abs/2006.07733</w:t>
        </w:r>
      </w:hyperlink>
      <w:r>
        <w:rPr>
          <w:sz w:val="20"/>
          <w:szCs w:val="20"/>
        </w:rPr>
        <w:t>.</w:t>
      </w:r>
    </w:p>
    <w:p w14:paraId="45CCE3C9" w14:textId="77777777" w:rsidR="00CC237B" w:rsidRDefault="00000000" w:rsidP="00982078">
      <w:pPr>
        <w:pStyle w:val="BodyText"/>
        <w:keepLines/>
        <w:spacing w:after="140" w:line="245" w:lineRule="auto"/>
        <w:jc w:val="both"/>
      </w:pPr>
      <w:r>
        <w:rPr>
          <w:sz w:val="20"/>
          <w:szCs w:val="20"/>
        </w:rPr>
        <w:t xml:space="preserve">[3] Fini, E., da Costa, V. G. T., Alameda-Pineda, X., Ricci, E., Alahari, K., and Mairal, J. Self-supervised models are continual learners. </w:t>
      </w:r>
      <w:r>
        <w:rPr>
          <w:i/>
          <w:iCs/>
          <w:sz w:val="20"/>
          <w:szCs w:val="20"/>
        </w:rPr>
        <w:t>IEEE/CVF Conference on Computer Vision and Pattern Recognition</w:t>
      </w:r>
      <w:r>
        <w:rPr>
          <w:sz w:val="20"/>
          <w:szCs w:val="20"/>
        </w:rPr>
        <w:t xml:space="preserve">, 2022. </w:t>
      </w:r>
      <w:hyperlink r:id="rId11">
        <w:r>
          <w:rPr>
            <w:sz w:val="20"/>
            <w:szCs w:val="20"/>
          </w:rPr>
          <w:t>https://arxiv.org/abs/2112.04215</w:t>
        </w:r>
      </w:hyperlink>
      <w:r>
        <w:rPr>
          <w:sz w:val="20"/>
          <w:szCs w:val="20"/>
        </w:rPr>
        <w:t>.</w:t>
      </w:r>
    </w:p>
    <w:p w14:paraId="604B6777" w14:textId="77777777" w:rsidR="00CC237B" w:rsidRDefault="00000000" w:rsidP="00982078">
      <w:pPr>
        <w:pStyle w:val="BodyText"/>
        <w:keepLines/>
        <w:spacing w:after="140" w:line="245" w:lineRule="auto"/>
        <w:jc w:val="both"/>
      </w:pPr>
      <w:r>
        <w:rPr>
          <w:sz w:val="20"/>
          <w:szCs w:val="20"/>
        </w:rPr>
        <w:t xml:space="preserve">[4] Aljundi, R., Babiloni, F., Elhoseiny, M., Rohrbach, M., and Tuytelaars, T. Memory Aware Synapses: Learning what (not) to forget. </w:t>
      </w:r>
      <w:r>
        <w:rPr>
          <w:i/>
          <w:iCs/>
          <w:sz w:val="20"/>
          <w:szCs w:val="20"/>
        </w:rPr>
        <w:t>European Conference on Computer Vision</w:t>
      </w:r>
      <w:r>
        <w:rPr>
          <w:sz w:val="20"/>
          <w:szCs w:val="20"/>
        </w:rPr>
        <w:t xml:space="preserve">, 139–154, 2018. </w:t>
      </w:r>
      <w:hyperlink r:id="rId12">
        <w:r>
          <w:rPr>
            <w:sz w:val="20"/>
            <w:szCs w:val="20"/>
          </w:rPr>
          <w:t>https://arxiv.org/abs/1711.09601</w:t>
        </w:r>
      </w:hyperlink>
      <w:r>
        <w:rPr>
          <w:sz w:val="20"/>
          <w:szCs w:val="20"/>
        </w:rPr>
        <w:t>.</w:t>
      </w:r>
    </w:p>
    <w:p w14:paraId="47CD2B14" w14:textId="77777777" w:rsidR="00CC237B" w:rsidRDefault="00000000" w:rsidP="00982078">
      <w:pPr>
        <w:pStyle w:val="BodyText"/>
        <w:keepLines/>
        <w:spacing w:after="140" w:line="245" w:lineRule="auto"/>
        <w:jc w:val="both"/>
        <w:rPr>
          <w:sz w:val="20"/>
          <w:szCs w:val="20"/>
        </w:rPr>
      </w:pPr>
      <w:r>
        <w:rPr>
          <w:sz w:val="20"/>
          <w:szCs w:val="20"/>
        </w:rPr>
        <w:t xml:space="preserve">[5] Dohare, S., Hernandez-Garcia, J. F., Lan, Q., Rahman, P., Mahmood, A. R., and Sutton, R. S. Loss of plasticity in deep continual learning. </w:t>
      </w:r>
      <w:r>
        <w:rPr>
          <w:i/>
          <w:iCs/>
          <w:sz w:val="20"/>
          <w:szCs w:val="20"/>
        </w:rPr>
        <w:t>Nature</w:t>
      </w:r>
      <w:r>
        <w:rPr>
          <w:sz w:val="20"/>
          <w:szCs w:val="20"/>
        </w:rPr>
        <w:t xml:space="preserve">, 632, 768–774, 2024. </w:t>
      </w:r>
      <w:hyperlink r:id="rId13">
        <w:r>
          <w:rPr>
            <w:sz w:val="20"/>
            <w:szCs w:val="20"/>
          </w:rPr>
          <w:t>https://doi.org/10.1038/s41586-024-07711-7</w:t>
        </w:r>
      </w:hyperlink>
      <w:r>
        <w:rPr>
          <w:sz w:val="20"/>
          <w:szCs w:val="20"/>
        </w:rPr>
        <w:t>.</w:t>
      </w:r>
    </w:p>
    <w:p w14:paraId="4C822938" w14:textId="106A0C02" w:rsidR="00982078" w:rsidRDefault="00982078" w:rsidP="00982078">
      <w:pPr>
        <w:pStyle w:val="BodyText"/>
        <w:keepLines/>
        <w:spacing w:after="140" w:line="245" w:lineRule="auto"/>
        <w:jc w:val="both"/>
        <w:rPr>
          <w:sz w:val="20"/>
          <w:szCs w:val="20"/>
        </w:rPr>
      </w:pPr>
      <w:r>
        <w:rPr>
          <w:sz w:val="20"/>
          <w:szCs w:val="20"/>
        </w:rPr>
        <w:t xml:space="preserve">[6] </w:t>
      </w:r>
      <w:r>
        <w:rPr>
          <w:sz w:val="20"/>
          <w:szCs w:val="20"/>
        </w:rPr>
        <w:t xml:space="preserve">Ghosh, D. P. (2026). </w:t>
      </w:r>
      <w:r w:rsidR="00927867">
        <w:rPr>
          <w:sz w:val="20"/>
          <w:szCs w:val="20"/>
        </w:rPr>
        <w:t xml:space="preserve">Paper-I: </w:t>
      </w:r>
      <w:r>
        <w:rPr>
          <w:i/>
          <w:iCs/>
          <w:sz w:val="20"/>
          <w:szCs w:val="20"/>
        </w:rPr>
        <w:t>Nonlinear Synaptic Weight Histories and Predictive Consolidation for Continual Learning</w:t>
      </w:r>
      <w:r>
        <w:rPr>
          <w:sz w:val="20"/>
          <w:szCs w:val="20"/>
        </w:rPr>
        <w:t xml:space="preserve">. Paper I, conceptual manuscript, 30 September 2026, </w:t>
      </w:r>
      <w:hyperlink r:id="rId14" w:history="1">
        <w:r w:rsidRPr="003170BF">
          <w:rPr>
            <w:rStyle w:val="Hyperlink"/>
            <w:sz w:val="20"/>
            <w:szCs w:val="20"/>
          </w:rPr>
          <w:t>https://doi.org/10.13140/RG.2.2.35461.51687</w:t>
        </w:r>
      </w:hyperlink>
      <w:r>
        <w:rPr>
          <w:sz w:val="20"/>
          <w:szCs w:val="20"/>
        </w:rPr>
        <w:t xml:space="preserve">. </w:t>
      </w:r>
    </w:p>
    <w:p w14:paraId="2DCA53BC" w14:textId="2A6A3BB1" w:rsidR="00982078" w:rsidRDefault="00982078" w:rsidP="00982078">
      <w:pPr>
        <w:pStyle w:val="BodyText"/>
        <w:keepLines/>
        <w:spacing w:after="140" w:line="245" w:lineRule="auto"/>
        <w:jc w:val="both"/>
      </w:pPr>
      <w:r>
        <w:rPr>
          <w:sz w:val="20"/>
          <w:szCs w:val="20"/>
        </w:rPr>
        <w:t>[</w:t>
      </w:r>
      <w:r>
        <w:rPr>
          <w:sz w:val="20"/>
          <w:szCs w:val="20"/>
        </w:rPr>
        <w:t>7</w:t>
      </w:r>
      <w:r>
        <w:rPr>
          <w:sz w:val="20"/>
          <w:szCs w:val="20"/>
        </w:rPr>
        <w:t xml:space="preserve">] Ghosh, D. P. (2026). </w:t>
      </w:r>
      <w:r w:rsidR="00927867">
        <w:rPr>
          <w:sz w:val="20"/>
          <w:szCs w:val="20"/>
        </w:rPr>
        <w:t xml:space="preserve">Paper-II: </w:t>
      </w:r>
      <w:r w:rsidRPr="00982078">
        <w:rPr>
          <w:sz w:val="20"/>
          <w:szCs w:val="20"/>
        </w:rPr>
        <w:t>Multiscale Predictive Targets for Continual Representation Learning</w:t>
      </w:r>
      <w:r>
        <w:rPr>
          <w:sz w:val="20"/>
          <w:szCs w:val="20"/>
        </w:rPr>
        <w:t xml:space="preserve">, </w:t>
      </w:r>
      <w:r w:rsidRPr="00982078">
        <w:rPr>
          <w:sz w:val="20"/>
          <w:szCs w:val="20"/>
        </w:rPr>
        <w:t>SSRI Paper II — Spline Weight Banks and Multiscale BYOL Targets</w:t>
      </w:r>
      <w:r>
        <w:rPr>
          <w:sz w:val="20"/>
          <w:szCs w:val="20"/>
        </w:rPr>
        <w:t>.</w:t>
      </w:r>
      <w:bookmarkEnd w:id="28"/>
    </w:p>
    <w:sectPr w:rsidR="00982078" w:rsidSect="00034616">
      <w:footerReference w:type="default" r:id="rId15"/>
      <w:pgSz w:w="12240" w:h="15840"/>
      <w:pgMar w:top="1109" w:right="1152" w:bottom="1080" w:left="1152"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B67C0" w14:textId="77777777" w:rsidR="001C5055" w:rsidRDefault="001C5055">
      <w:pPr>
        <w:spacing w:after="0" w:line="240" w:lineRule="auto"/>
      </w:pPr>
      <w:r>
        <w:separator/>
      </w:r>
    </w:p>
  </w:endnote>
  <w:endnote w:type="continuationSeparator" w:id="0">
    <w:p w14:paraId="48B8CBFE" w14:textId="77777777" w:rsidR="001C5055" w:rsidRDefault="001C5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99F4" w14:textId="77777777" w:rsidR="00CC237B" w:rsidRDefault="00000000">
    <w:pPr>
      <w:pStyle w:val="Footer"/>
      <w:jc w:val="center"/>
    </w:pPr>
    <w:r>
      <w:fldChar w:fldCharType="begin"/>
    </w:r>
    <w:r>
      <w:instrText>PAGE</w:instrText>
    </w:r>
    <w:r>
      <w:fldChar w:fldCharType="separate"/>
    </w:r>
    <w:r w:rsidR="009820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E8723" w14:textId="77777777" w:rsidR="001C5055" w:rsidRDefault="001C5055">
      <w:r>
        <w:separator/>
      </w:r>
    </w:p>
  </w:footnote>
  <w:footnote w:type="continuationSeparator" w:id="0">
    <w:p w14:paraId="1021857D" w14:textId="77777777" w:rsidR="001C5055" w:rsidRDefault="001C5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1680B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87284042">
    <w:abstractNumId w:val="8"/>
  </w:num>
  <w:num w:numId="2" w16cid:durableId="513806774">
    <w:abstractNumId w:val="6"/>
  </w:num>
  <w:num w:numId="3" w16cid:durableId="181893306">
    <w:abstractNumId w:val="5"/>
  </w:num>
  <w:num w:numId="4" w16cid:durableId="1451051454">
    <w:abstractNumId w:val="4"/>
  </w:num>
  <w:num w:numId="5" w16cid:durableId="437062543">
    <w:abstractNumId w:val="7"/>
  </w:num>
  <w:num w:numId="6" w16cid:durableId="1754622069">
    <w:abstractNumId w:val="3"/>
  </w:num>
  <w:num w:numId="7" w16cid:durableId="234898978">
    <w:abstractNumId w:val="2"/>
  </w:num>
  <w:num w:numId="8" w16cid:durableId="1272741625">
    <w:abstractNumId w:val="1"/>
  </w:num>
  <w:num w:numId="9" w16cid:durableId="220677302">
    <w:abstractNumId w:val="0"/>
  </w:num>
  <w:num w:numId="10" w16cid:durableId="16312035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237B"/>
    <w:rsid w:val="001C5055"/>
    <w:rsid w:val="002711A6"/>
    <w:rsid w:val="007B2D87"/>
    <w:rsid w:val="00927867"/>
    <w:rsid w:val="00982078"/>
    <w:rsid w:val="00A679CA"/>
    <w:rsid w:val="00B309F6"/>
    <w:rsid w:val="00CC237B"/>
    <w:rsid w:val="00D538AC"/>
    <w:rsid w:val="00F0187E"/>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D0E0"/>
  <w15:docId w15:val="{B9115CA4-9E9F-4134-9B8D-F18DAF4FB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b w:val="0"/>
      <w:color w:val="000000"/>
      <w:sz w:val="23"/>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b w:val="0"/>
      <w:color w:val="000000"/>
      <w:sz w:val="23"/>
    </w:rPr>
  </w:style>
  <w:style w:type="paragraph" w:styleId="NoSpacing">
    <w:name w:val="No Spacing"/>
    <w:uiPriority w:val="1"/>
    <w:qFormat/>
    <w:rsid w:val="00FC693F"/>
    <w:pPr>
      <w:spacing w:after="0" w:line="240" w:lineRule="auto"/>
    </w:pPr>
    <w:rPr>
      <w:rFonts w:ascii="Times New Roman" w:hAnsi="Times New Roman"/>
      <w:color w:val="000000"/>
      <w:sz w:val="23"/>
    </w:rPr>
  </w:style>
  <w:style w:type="character" w:customStyle="1" w:styleId="Heading1Char">
    <w:name w:val="Heading 1 Char"/>
    <w:basedOn w:val="DefaultParagraphFont"/>
    <w:link w:val="Heading1"/>
    <w:uiPriority w:val="9"/>
    <w:rsid w:val="00FC693F"/>
    <w:rPr>
      <w:rFonts w:ascii="Times New Roman" w:eastAsiaTheme="majorEastAsia" w:hAnsi="Times New Roman" w:cstheme="majorBidi"/>
      <w:b w:val="0"/>
      <w:bCs/>
      <w:color w:val="000000"/>
      <w:sz w:val="23"/>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heme="majorBidi"/>
      <w:b w:val="0"/>
      <w:bCs/>
      <w:color w:val="000000"/>
      <w:sz w:val="23"/>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heme="majorBidi"/>
      <w:b w:val="0"/>
      <w:bCs/>
      <w:color w:val="000000"/>
      <w:sz w:val="23"/>
    </w:rPr>
  </w:style>
  <w:style w:type="paragraph" w:styleId="Title">
    <w:name w:val="Title"/>
    <w:basedOn w:val="Normal"/>
    <w:next w:val="Normal"/>
    <w:link w:val="TitleChar"/>
    <w:uiPriority w:val="10"/>
    <w:qFormat/>
    <w:rsid w:val="00FC693F"/>
    <w:pPr>
      <w:keepNext/>
      <w:spacing w:line="240" w:lineRule="auto"/>
      <w:contextualSpacing/>
    </w:pPr>
    <w:rPr>
      <w:rFonts w:eastAsiaTheme="majorEastAsia"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heme="majorEastAsia" w:hAnsi="Times New Roman" w:cstheme="majorBidi"/>
      <w:b w:val="0"/>
      <w:color w:val="000000"/>
      <w:spacing w:val="5"/>
      <w:kern w:val="28"/>
      <w:sz w:val="23"/>
      <w:szCs w:val="52"/>
    </w:rPr>
  </w:style>
  <w:style w:type="paragraph" w:styleId="Subtitle">
    <w:name w:val="Subtitle"/>
    <w:basedOn w:val="Normal"/>
    <w:next w:val="Normal"/>
    <w:link w:val="SubtitleChar"/>
    <w:uiPriority w:val="11"/>
    <w:qFormat/>
    <w:rsid w:val="00FC693F"/>
    <w:pPr>
      <w:keepNext/>
      <w:numPr>
        <w:ilvl w:val="1"/>
      </w:numPr>
    </w:pPr>
    <w:rPr>
      <w:rFonts w:eastAsiaTheme="majorEastAsia" w:cstheme="majorBidi"/>
      <w:i/>
      <w:iCs/>
      <w:spacing w:val="15"/>
      <w:sz w:val="24"/>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heme="majorBidi"/>
      <w:b w:val="0"/>
      <w:i/>
      <w:iCs/>
      <w:color w:val="000000"/>
      <w:spacing w:val="15"/>
      <w:sz w:val="23"/>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b w:val="0"/>
      <w:color w:val="000000"/>
      <w:sz w:val="23"/>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hAnsi="Times New Roman"/>
      <w:b w:val="0"/>
      <w:color w:val="000000"/>
      <w:sz w:val="23"/>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b w:val="0"/>
      <w:color w:val="000000"/>
      <w:sz w:val="23"/>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3"/>
      <w:szCs w:val="20"/>
    </w:rPr>
  </w:style>
  <w:style w:type="character" w:customStyle="1" w:styleId="MacroTextChar">
    <w:name w:val="Macro Text Char"/>
    <w:basedOn w:val="DefaultParagraphFont"/>
    <w:link w:val="MacroText"/>
    <w:uiPriority w:val="99"/>
    <w:rsid w:val="0029639D"/>
    <w:rPr>
      <w:rFonts w:ascii="Times New Roman" w:hAnsi="Times New Roman"/>
      <w:b w:val="0"/>
      <w:color w:val="000000"/>
      <w:sz w:val="23"/>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b w:val="0"/>
      <w:i/>
      <w:iCs/>
      <w:color w:val="000000"/>
      <w:sz w:val="23"/>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heme="majorBidi"/>
      <w:b w:val="0"/>
      <w:bCs/>
      <w:i/>
      <w:iCs/>
      <w:color w:val="000000"/>
      <w:sz w:val="23"/>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heme="majorBidi"/>
      <w:b w:val="0"/>
      <w:color w:val="000000"/>
      <w:sz w:val="23"/>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heme="majorBidi"/>
      <w:b w:val="0"/>
      <w:i/>
      <w:iCs/>
      <w:color w:val="000000"/>
      <w:sz w:val="23"/>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heme="majorBidi"/>
      <w:b w:val="0"/>
      <w:i/>
      <w:iCs/>
      <w:color w:val="000000"/>
      <w:sz w:val="23"/>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heme="majorBidi"/>
      <w:b w:val="0"/>
      <w:color w:val="000000"/>
      <w:sz w:val="23"/>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heme="majorBidi"/>
      <w:b w:val="0"/>
      <w:i/>
      <w:iCs/>
      <w:color w:val="000000"/>
      <w:sz w:val="23"/>
      <w:szCs w:val="20"/>
    </w:rPr>
  </w:style>
  <w:style w:type="paragraph" w:styleId="Caption">
    <w:name w:val="caption"/>
    <w:basedOn w:val="Normal"/>
    <w:next w:val="Normal"/>
    <w:uiPriority w:val="35"/>
    <w:semiHidden/>
    <w:unhideWhenUsed/>
    <w:qFormat/>
    <w:rsid w:val="00FC693F"/>
    <w:pPr>
      <w:spacing w:before="80" w:after="160" w:line="252" w:lineRule="auto"/>
    </w:pPr>
    <w:rPr>
      <w:bCs/>
      <w:sz w:val="20"/>
      <w:szCs w:val="18"/>
    </w:rPr>
  </w:style>
  <w:style w:type="character" w:styleId="Strong">
    <w:name w:val="Strong"/>
    <w:basedOn w:val="DefaultParagraphFont"/>
    <w:uiPriority w:val="22"/>
    <w:qFormat/>
    <w:rsid w:val="00FC693F"/>
    <w:rPr>
      <w:rFonts w:ascii="Times New Roman" w:hAnsi="Times New Roman"/>
      <w:b w:val="0"/>
      <w:bCs/>
      <w:color w:val="000000"/>
      <w:sz w:val="23"/>
    </w:rPr>
  </w:style>
  <w:style w:type="character" w:styleId="Emphasis">
    <w:name w:val="Emphasis"/>
    <w:basedOn w:val="DefaultParagraphFont"/>
    <w:uiPriority w:val="20"/>
    <w:qFormat/>
    <w:rsid w:val="00FC693F"/>
    <w:rPr>
      <w:rFonts w:ascii="Times New Roman" w:hAnsi="Times New Roman"/>
      <w:b w:val="0"/>
      <w:i/>
      <w:iCs/>
      <w:color w:val="000000"/>
      <w:sz w:val="23"/>
    </w:rPr>
  </w:style>
  <w:style w:type="paragraph" w:styleId="IntenseQuote">
    <w:name w:val="Intense Quote"/>
    <w:basedOn w:val="Normal"/>
    <w:next w:val="Normal"/>
    <w:link w:val="IntenseQuoteChar"/>
    <w:uiPriority w:val="30"/>
    <w:qFormat/>
    <w:rsid w:val="00FC693F"/>
    <w:pPr>
      <w:spacing w:before="200" w:after="280"/>
      <w:ind w:left="936" w:right="936"/>
    </w:pPr>
    <w:rPr>
      <w:bCs/>
      <w:i/>
      <w:iCs/>
    </w:rPr>
  </w:style>
  <w:style w:type="character" w:customStyle="1" w:styleId="IntenseQuoteChar">
    <w:name w:val="Intense Quote Char"/>
    <w:basedOn w:val="DefaultParagraphFont"/>
    <w:link w:val="IntenseQuote"/>
    <w:uiPriority w:val="30"/>
    <w:rsid w:val="00FC693F"/>
    <w:rPr>
      <w:rFonts w:ascii="Times New Roman" w:hAnsi="Times New Roman"/>
      <w:b w:val="0"/>
      <w:bCs/>
      <w:i/>
      <w:iCs/>
      <w:color w:val="000000"/>
      <w:sz w:val="23"/>
    </w:rPr>
  </w:style>
  <w:style w:type="character" w:styleId="SubtleEmphasis">
    <w:name w:val="Subtle Emphasis"/>
    <w:basedOn w:val="DefaultParagraphFont"/>
    <w:uiPriority w:val="19"/>
    <w:qFormat/>
    <w:rsid w:val="00FC693F"/>
    <w:rPr>
      <w:rFonts w:ascii="Times New Roman" w:hAnsi="Times New Roman"/>
      <w:b w:val="0"/>
      <w:i/>
      <w:iCs/>
      <w:color w:val="000000"/>
      <w:sz w:val="23"/>
    </w:rPr>
  </w:style>
  <w:style w:type="character" w:styleId="IntenseEmphasis">
    <w:name w:val="Intense Emphasis"/>
    <w:basedOn w:val="DefaultParagraphFont"/>
    <w:uiPriority w:val="21"/>
    <w:qFormat/>
    <w:rsid w:val="00FC693F"/>
    <w:rPr>
      <w:rFonts w:ascii="Times New Roman" w:hAnsi="Times New Roman"/>
      <w:b w:val="0"/>
      <w:bCs/>
      <w:i/>
      <w:iCs/>
      <w:color w:val="000000"/>
      <w:sz w:val="23"/>
    </w:rPr>
  </w:style>
  <w:style w:type="character" w:styleId="SubtleReference">
    <w:name w:val="Subtle Reference"/>
    <w:basedOn w:val="DefaultParagraphFont"/>
    <w:uiPriority w:val="31"/>
    <w:qFormat/>
    <w:rsid w:val="00FC693F"/>
    <w:rPr>
      <w:rFonts w:ascii="Times New Roman" w:hAnsi="Times New Roman"/>
      <w:b w:val="0"/>
      <w:smallCaps/>
      <w:color w:val="000000"/>
      <w:sz w:val="23"/>
      <w:u w:val="single"/>
    </w:rPr>
  </w:style>
  <w:style w:type="character" w:styleId="IntenseReference">
    <w:name w:val="Intense Reference"/>
    <w:basedOn w:val="DefaultParagraphFont"/>
    <w:uiPriority w:val="32"/>
    <w:qFormat/>
    <w:rsid w:val="00FC693F"/>
    <w:rPr>
      <w:rFonts w:ascii="Times New Roman" w:hAnsi="Times New Roman"/>
      <w:b w:val="0"/>
      <w:bCs/>
      <w:smallCaps/>
      <w:color w:val="000000"/>
      <w:spacing w:val="5"/>
      <w:sz w:val="23"/>
      <w:u w:val="single"/>
    </w:rPr>
  </w:style>
  <w:style w:type="character" w:styleId="BookTitle">
    <w:name w:val="Book Title"/>
    <w:basedOn w:val="DefaultParagraphFont"/>
    <w:uiPriority w:val="33"/>
    <w:qFormat/>
    <w:rsid w:val="00FC693F"/>
    <w:rPr>
      <w:rFonts w:ascii="Times New Roman" w:hAnsi="Times New Roman"/>
      <w:b w:val="0"/>
      <w:bCs/>
      <w:smallCaps/>
      <w:color w:val="000000"/>
      <w:spacing w:val="5"/>
      <w:sz w:val="23"/>
    </w:rPr>
  </w:style>
  <w:style w:type="paragraph" w:styleId="TOCHeading">
    <w:name w:val="TOC Heading"/>
    <w:basedOn w:val="Heading1"/>
    <w:next w:val="Normal"/>
    <w:uiPriority w:val="39"/>
    <w:semiHidden/>
    <w:unhideWhenUsed/>
    <w:qFormat/>
    <w:rsid w:val="00FC693F"/>
    <w:pPr>
      <w:outlineLvl w:val="9"/>
    </w:pPr>
    <w:rPr>
      <w:b w:val="0"/>
      <w:sz w:val="23"/>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rFonts w:ascii="Times New Roman" w:hAnsi="Times New Roman"/>
      <w:b w:val="0"/>
      <w:color w:val="000000"/>
      <w:sz w:val="23"/>
    </w:rPr>
  </w:style>
  <w:style w:type="character" w:customStyle="1" w:styleId="DataTypeTok">
    <w:name w:val="DataTypeTok"/>
    <w:rPr>
      <w:rFonts w:ascii="Times New Roman" w:hAnsi="Times New Roman"/>
      <w:b w:val="0"/>
      <w:color w:val="000000"/>
      <w:sz w:val="23"/>
    </w:rPr>
  </w:style>
  <w:style w:type="character" w:customStyle="1" w:styleId="DecValTok">
    <w:name w:val="DecValTok"/>
    <w:rPr>
      <w:rFonts w:ascii="Times New Roman" w:hAnsi="Times New Roman"/>
      <w:b w:val="0"/>
      <w:color w:val="000000"/>
      <w:sz w:val="23"/>
    </w:rPr>
  </w:style>
  <w:style w:type="character" w:customStyle="1" w:styleId="BaseNTok">
    <w:name w:val="BaseNTok"/>
    <w:rPr>
      <w:rFonts w:ascii="Times New Roman" w:hAnsi="Times New Roman"/>
      <w:b w:val="0"/>
      <w:color w:val="000000"/>
      <w:sz w:val="23"/>
    </w:rPr>
  </w:style>
  <w:style w:type="character" w:customStyle="1" w:styleId="FloatTok">
    <w:name w:val="FloatTok"/>
    <w:rPr>
      <w:rFonts w:ascii="Times New Roman" w:hAnsi="Times New Roman"/>
      <w:b w:val="0"/>
      <w:color w:val="000000"/>
      <w:sz w:val="23"/>
    </w:rPr>
  </w:style>
  <w:style w:type="character" w:customStyle="1" w:styleId="ConstantTok">
    <w:name w:val="ConstantTok"/>
    <w:rPr>
      <w:rFonts w:ascii="Times New Roman" w:hAnsi="Times New Roman"/>
      <w:b w:val="0"/>
      <w:color w:val="000000"/>
      <w:sz w:val="23"/>
    </w:rPr>
  </w:style>
  <w:style w:type="character" w:customStyle="1" w:styleId="CharTok">
    <w:name w:val="CharTok"/>
    <w:rPr>
      <w:rFonts w:ascii="Times New Roman" w:hAnsi="Times New Roman"/>
      <w:b w:val="0"/>
      <w:color w:val="000000"/>
      <w:sz w:val="23"/>
    </w:rPr>
  </w:style>
  <w:style w:type="character" w:customStyle="1" w:styleId="SpecialCharTok">
    <w:name w:val="SpecialCharTok"/>
    <w:rPr>
      <w:rFonts w:ascii="Times New Roman" w:hAnsi="Times New Roman"/>
      <w:b w:val="0"/>
      <w:color w:val="000000"/>
      <w:sz w:val="23"/>
    </w:rPr>
  </w:style>
  <w:style w:type="character" w:customStyle="1" w:styleId="StringTok">
    <w:name w:val="StringTok"/>
    <w:rPr>
      <w:rFonts w:ascii="Times New Roman" w:hAnsi="Times New Roman"/>
      <w:b w:val="0"/>
      <w:color w:val="000000"/>
      <w:sz w:val="23"/>
    </w:rPr>
  </w:style>
  <w:style w:type="character" w:customStyle="1" w:styleId="VerbatimStringTok">
    <w:name w:val="VerbatimStringTok"/>
    <w:rPr>
      <w:rFonts w:ascii="Times New Roman" w:hAnsi="Times New Roman"/>
      <w:b w:val="0"/>
      <w:color w:val="000000"/>
      <w:sz w:val="23"/>
    </w:rPr>
  </w:style>
  <w:style w:type="character" w:customStyle="1" w:styleId="SpecialStringTok">
    <w:name w:val="SpecialStringTok"/>
    <w:rPr>
      <w:rFonts w:ascii="Times New Roman" w:hAnsi="Times New Roman"/>
      <w:b w:val="0"/>
      <w:color w:val="000000"/>
      <w:sz w:val="23"/>
    </w:rPr>
  </w:style>
  <w:style w:type="character" w:customStyle="1" w:styleId="ImportTok">
    <w:name w:val="ImportTok"/>
    <w:rPr>
      <w:rFonts w:ascii="Times New Roman" w:hAnsi="Times New Roman"/>
      <w:b w:val="0"/>
      <w:color w:val="000000"/>
      <w:sz w:val="23"/>
    </w:rPr>
  </w:style>
  <w:style w:type="character" w:customStyle="1" w:styleId="CommentTok">
    <w:name w:val="CommentTok"/>
    <w:rPr>
      <w:rFonts w:ascii="Times New Roman" w:hAnsi="Times New Roman"/>
      <w:b w:val="0"/>
      <w:i/>
      <w:color w:val="000000"/>
      <w:sz w:val="23"/>
    </w:rPr>
  </w:style>
  <w:style w:type="character" w:customStyle="1" w:styleId="DocumentationTok">
    <w:name w:val="DocumentationTok"/>
    <w:rPr>
      <w:rFonts w:ascii="Times New Roman" w:hAnsi="Times New Roman"/>
      <w:b w:val="0"/>
      <w:i/>
      <w:color w:val="000000"/>
      <w:sz w:val="23"/>
    </w:rPr>
  </w:style>
  <w:style w:type="character" w:customStyle="1" w:styleId="AnnotationTok">
    <w:name w:val="AnnotationTok"/>
    <w:rPr>
      <w:rFonts w:ascii="Times New Roman" w:hAnsi="Times New Roman"/>
      <w:b w:val="0"/>
      <w:i/>
      <w:color w:val="000000"/>
      <w:sz w:val="23"/>
    </w:rPr>
  </w:style>
  <w:style w:type="character" w:customStyle="1" w:styleId="CommentVarTok">
    <w:name w:val="CommentVarTok"/>
    <w:rPr>
      <w:rFonts w:ascii="Times New Roman" w:hAnsi="Times New Roman"/>
      <w:b w:val="0"/>
      <w:i/>
      <w:color w:val="000000"/>
      <w:sz w:val="23"/>
    </w:rPr>
  </w:style>
  <w:style w:type="character" w:customStyle="1" w:styleId="OtherTok">
    <w:name w:val="OtherTok"/>
    <w:rPr>
      <w:rFonts w:ascii="Times New Roman" w:hAnsi="Times New Roman"/>
      <w:b w:val="0"/>
      <w:color w:val="000000"/>
      <w:sz w:val="23"/>
    </w:rPr>
  </w:style>
  <w:style w:type="character" w:customStyle="1" w:styleId="FunctionTok">
    <w:name w:val="FunctionTok"/>
    <w:rPr>
      <w:rFonts w:ascii="Times New Roman" w:hAnsi="Times New Roman"/>
      <w:b w:val="0"/>
      <w:color w:val="000000"/>
      <w:sz w:val="23"/>
    </w:rPr>
  </w:style>
  <w:style w:type="character" w:customStyle="1" w:styleId="VariableTok">
    <w:name w:val="VariableTok"/>
    <w:rPr>
      <w:rFonts w:ascii="Times New Roman" w:hAnsi="Times New Roman"/>
      <w:b w:val="0"/>
      <w:color w:val="000000"/>
      <w:sz w:val="23"/>
    </w:rPr>
  </w:style>
  <w:style w:type="character" w:customStyle="1" w:styleId="ControlFlowTok">
    <w:name w:val="ControlFlowTok"/>
    <w:rPr>
      <w:rFonts w:ascii="Times New Roman" w:hAnsi="Times New Roman"/>
      <w:b w:val="0"/>
      <w:color w:val="000000"/>
      <w:sz w:val="23"/>
    </w:rPr>
  </w:style>
  <w:style w:type="character" w:customStyle="1" w:styleId="OperatorTok">
    <w:name w:val="OperatorTok"/>
    <w:rPr>
      <w:rFonts w:ascii="Times New Roman" w:hAnsi="Times New Roman"/>
      <w:b w:val="0"/>
      <w:color w:val="000000"/>
      <w:sz w:val="23"/>
    </w:rPr>
  </w:style>
  <w:style w:type="character" w:customStyle="1" w:styleId="BuiltInTok">
    <w:name w:val="BuiltInTok"/>
    <w:rPr>
      <w:rFonts w:ascii="Times New Roman" w:hAnsi="Times New Roman"/>
      <w:b w:val="0"/>
      <w:color w:val="000000"/>
      <w:sz w:val="23"/>
    </w:rPr>
  </w:style>
  <w:style w:type="character" w:customStyle="1" w:styleId="ExtensionTok">
    <w:name w:val="ExtensionTok"/>
    <w:rPr>
      <w:rFonts w:ascii="Times New Roman" w:hAnsi="Times New Roman"/>
      <w:b w:val="0"/>
      <w:color w:val="000000"/>
      <w:sz w:val="23"/>
    </w:rPr>
  </w:style>
  <w:style w:type="character" w:customStyle="1" w:styleId="PreprocessorTok">
    <w:name w:val="PreprocessorTok"/>
    <w:rPr>
      <w:rFonts w:ascii="Times New Roman" w:hAnsi="Times New Roman"/>
      <w:b w:val="0"/>
      <w:color w:val="000000"/>
      <w:sz w:val="23"/>
    </w:rPr>
  </w:style>
  <w:style w:type="character" w:customStyle="1" w:styleId="AttributeTok">
    <w:name w:val="AttributeTok"/>
    <w:rPr>
      <w:rFonts w:ascii="Times New Roman" w:hAnsi="Times New Roman"/>
      <w:b w:val="0"/>
      <w:color w:val="000000"/>
      <w:sz w:val="23"/>
    </w:rPr>
  </w:style>
  <w:style w:type="character" w:customStyle="1" w:styleId="RegionMarkerTok">
    <w:name w:val="RegionMarkerTok"/>
    <w:rPr>
      <w:rFonts w:ascii="Times New Roman" w:hAnsi="Times New Roman"/>
      <w:b w:val="0"/>
      <w:color w:val="000000"/>
      <w:sz w:val="23"/>
    </w:rPr>
  </w:style>
  <w:style w:type="character" w:customStyle="1" w:styleId="InformationTok">
    <w:name w:val="InformationTok"/>
    <w:rPr>
      <w:rFonts w:ascii="Times New Roman" w:hAnsi="Times New Roman"/>
      <w:b w:val="0"/>
      <w:i/>
      <w:color w:val="000000"/>
      <w:sz w:val="23"/>
    </w:rPr>
  </w:style>
  <w:style w:type="character" w:customStyle="1" w:styleId="WarningTok">
    <w:name w:val="WarningTok"/>
    <w:rPr>
      <w:rFonts w:ascii="Times New Roman" w:hAnsi="Times New Roman"/>
      <w:b w:val="0"/>
      <w:i/>
      <w:color w:val="000000"/>
      <w:sz w:val="23"/>
    </w:rPr>
  </w:style>
  <w:style w:type="character" w:customStyle="1" w:styleId="AlertTok">
    <w:name w:val="AlertTok"/>
    <w:rPr>
      <w:rFonts w:ascii="Times New Roman" w:hAnsi="Times New Roman"/>
      <w:b w:val="0"/>
      <w:color w:val="000000"/>
      <w:sz w:val="23"/>
    </w:rPr>
  </w:style>
  <w:style w:type="character" w:customStyle="1" w:styleId="ErrorTok">
    <w:name w:val="ErrorTok"/>
    <w:rPr>
      <w:rFonts w:ascii="Times New Roman" w:hAnsi="Times New Roman"/>
      <w:b w:val="0"/>
      <w:color w:val="000000"/>
      <w:sz w:val="23"/>
    </w:rPr>
  </w:style>
  <w:style w:type="character" w:customStyle="1" w:styleId="NormalTok">
    <w:name w:val="NormalTok"/>
    <w:rPr>
      <w:rFonts w:ascii="Times New Roman" w:hAnsi="Times New Roman"/>
      <w:b w:val="0"/>
      <w:color w:val="000000"/>
      <w:sz w:val="23"/>
    </w:rPr>
  </w:style>
  <w:style w:type="character" w:styleId="Hyperlink">
    <w:name w:val="Hyperlink"/>
    <w:basedOn w:val="DefaultParagraphFont"/>
    <w:uiPriority w:val="99"/>
    <w:unhideWhenUsed/>
    <w:rsid w:val="00982078"/>
    <w:rPr>
      <w:color w:val="0000FF" w:themeColor="hyperlink"/>
      <w:u w:val="single"/>
    </w:rPr>
  </w:style>
  <w:style w:type="paragraph" w:customStyle="1" w:styleId="FirstParagraph">
    <w:name w:val="First Paragraph"/>
    <w:basedOn w:val="Normal"/>
    <w:rsid w:val="00982078"/>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8/s41586-024-07711-7" TargetMode="External"/><Relationship Id="rId3" Type="http://schemas.openxmlformats.org/officeDocument/2006/relationships/settings" Target="settings.xml"/><Relationship Id="rId7" Type="http://schemas.openxmlformats.org/officeDocument/2006/relationships/hyperlink" Target="mailto:debiprasadghosh@gmail.com" TargetMode="External"/><Relationship Id="rId12" Type="http://schemas.openxmlformats.org/officeDocument/2006/relationships/hyperlink" Target="https://arxiv.org/abs/1711.0960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112.04215"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arxiv.org/abs/2006.07733"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3140/RG.2.2.35461.516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14</Pages>
  <Words>5738</Words>
  <Characters>32710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Adaptive Allocation of Historical Targets for Continual Learning</vt:lpstr>
    </vt:vector>
  </TitlesOfParts>
  <Manager/>
  <Company/>
  <LinksUpToDate>false</LinksUpToDate>
  <CharactersWithSpaces>38372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Allocation of Historical Targets for Continual Learning</dc:title>
  <dc:subject>SSRI Paper III on neuron selection, state age, and memory budgets for historical targets</dc:subject>
  <dc:creator/>
  <cp:keywords>SSRI; continual learning; BYOL; neuron selection; historical targets; activation variance; memory allocation</cp:keywords>
  <dc:description/>
  <cp:lastModifiedBy>Debiprasad Ghosh</cp:lastModifiedBy>
  <cp:revision>6</cp:revision>
  <cp:lastPrinted>2026-10-01T02:32:00Z</cp:lastPrinted>
  <dcterms:created xsi:type="dcterms:W3CDTF">2026-10-01T01:53:00Z</dcterms:created>
  <dcterms:modified xsi:type="dcterms:W3CDTF">2026-10-01T03:57:00Z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October 2026</vt:lpwstr>
  </property>
  <property fmtid="{D5CDD505-2E9C-101B-9397-08002B2CF9AE}" pid="3" name="subtitle">
    <vt:lpwstr>SSRI Paper III Neuron Selection Under a Memory Budget</vt:lpwstr>
  </property>
</Properties>
</file>