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E2FB" w14:textId="77777777" w:rsidR="00935CAA" w:rsidRPr="00FA5251" w:rsidRDefault="00000000" w:rsidP="00FA5251">
      <w:pPr>
        <w:pStyle w:val="Heading1"/>
        <w:jc w:val="center"/>
        <w:rPr>
          <w:sz w:val="110"/>
          <w:szCs w:val="110"/>
        </w:rPr>
      </w:pPr>
      <w:bookmarkStart w:id="0" w:name="covering-networks"/>
      <w:r w:rsidRPr="00FA5251">
        <w:rPr>
          <w:sz w:val="110"/>
          <w:szCs w:val="110"/>
        </w:rPr>
        <w:t>Covering Networks</w:t>
      </w:r>
    </w:p>
    <w:p w14:paraId="3C789A64" w14:textId="77777777" w:rsidR="00935CAA" w:rsidRPr="00FA5251" w:rsidRDefault="00000000" w:rsidP="00FA5251">
      <w:pPr>
        <w:pStyle w:val="Heading2"/>
        <w:jc w:val="center"/>
        <w:rPr>
          <w:sz w:val="36"/>
          <w:szCs w:val="36"/>
        </w:rPr>
      </w:pPr>
      <w:bookmarkStart w:id="1" w:name="X5836b97cb9b04d808c08ccda36e97227caf3f8e"/>
      <w:r w:rsidRPr="00FA5251">
        <w:rPr>
          <w:sz w:val="36"/>
          <w:szCs w:val="36"/>
        </w:rPr>
        <w:t>Converting Recurrent Memory into an Audited Causal Cover</w:t>
      </w:r>
    </w:p>
    <w:p w14:paraId="1D9CE414" w14:textId="4AFB8A40" w:rsidR="00FA59BF" w:rsidRDefault="001876F8" w:rsidP="001876F8">
      <w:pPr>
        <w:pStyle w:val="FirstParagraph"/>
        <w:tabs>
          <w:tab w:val="center" w:pos="4680"/>
          <w:tab w:val="left" w:pos="7920"/>
        </w:tabs>
        <w:rPr>
          <w:b/>
          <w:bCs/>
        </w:rPr>
      </w:pPr>
      <w:r>
        <w:rPr>
          <w:b/>
          <w:bCs/>
        </w:rPr>
        <w:tab/>
      </w:r>
      <w:r w:rsidR="00000000">
        <w:rPr>
          <w:b/>
          <w:bCs/>
        </w:rPr>
        <w:t>D. P. Ghosh</w:t>
      </w:r>
      <w:r w:rsidR="00FA59BF">
        <w:rPr>
          <w:b/>
          <w:bCs/>
        </w:rPr>
        <w:t xml:space="preserve">, </w:t>
      </w:r>
      <w:hyperlink r:id="rId7" w:history="1">
        <w:r w:rsidR="00FA59BF" w:rsidRPr="00615F9D">
          <w:rPr>
            <w:rStyle w:val="Hyperlink"/>
            <w:b/>
            <w:bCs/>
          </w:rPr>
          <w:t>debiprasadghosh@gmail.com</w:t>
        </w:r>
      </w:hyperlink>
      <w:r w:rsidR="00FA59BF">
        <w:rPr>
          <w:b/>
          <w:bCs/>
        </w:rPr>
        <w:t xml:space="preserve"> </w:t>
      </w:r>
      <w:r>
        <w:rPr>
          <w:b/>
          <w:bCs/>
        </w:rPr>
        <w:tab/>
      </w:r>
    </w:p>
    <w:p w14:paraId="63F5707E" w14:textId="1AD383C8" w:rsidR="001876F8" w:rsidRPr="001876F8" w:rsidRDefault="008B12C5" w:rsidP="008B12C5">
      <w:pPr>
        <w:pStyle w:val="BodyText"/>
        <w:tabs>
          <w:tab w:val="left" w:pos="5649"/>
        </w:tabs>
        <w:jc w:val="center"/>
      </w:pPr>
      <w:hyperlink r:id="rId8" w:history="1">
        <w:r w:rsidRPr="00615F9D">
          <w:rPr>
            <w:rStyle w:val="Hyperlink"/>
          </w:rPr>
          <w:t>https://doi.org/10.13140/RG.2.2.25512.12800</w:t>
        </w:r>
      </w:hyperlink>
      <w:r>
        <w:t xml:space="preserve"> </w:t>
      </w:r>
    </w:p>
    <w:p w14:paraId="45215C0A" w14:textId="7FD04DD8" w:rsidR="00E63077" w:rsidRDefault="00E63077" w:rsidP="00E63077">
      <w:pPr>
        <w:pStyle w:val="Heading2"/>
        <w:jc w:val="both"/>
      </w:pPr>
      <w:bookmarkStart w:id="2" w:name="abstract"/>
      <w:r>
        <w:t>Abstract</w:t>
      </w:r>
    </w:p>
    <w:p w14:paraId="2BD4D309" w14:textId="2123626C" w:rsidR="00E63077" w:rsidRPr="00F446C7" w:rsidRDefault="00E63077" w:rsidP="00E63077">
      <w:pPr>
        <w:pStyle w:val="FirstParagraph"/>
        <w:jc w:val="both"/>
      </w:pPr>
      <w:r w:rsidRPr="00F446C7">
        <w:t xml:space="preserve">A recurrent network stores its memory in a single recursive hidden vector that accumulates silently and is never audited — the machine volume’s </w:t>
      </w:r>
      <w:r w:rsidRPr="00F446C7">
        <w:rPr>
          <w:i/>
          <w:iCs/>
        </w:rPr>
        <w:t>gluing engine with the obstruction gate removed</w:t>
      </w:r>
      <w:r w:rsidRPr="00F446C7">
        <w:t xml:space="preserve">, in temporal form. A </w:t>
      </w:r>
      <w:r w:rsidRPr="00F446C7">
        <w:rPr>
          <w:b/>
          <w:bCs/>
        </w:rPr>
        <w:t>Covering Network</w:t>
      </w:r>
      <w:r w:rsidRPr="00F446C7">
        <w:t xml:space="preserve"> replaces that vector with a </w:t>
      </w:r>
      <w:r w:rsidRPr="00F446C7">
        <w:rPr>
          <w:b/>
          <w:bCs/>
        </w:rPr>
        <w:t>causal cover of overlapping typed charts</w:t>
      </w:r>
      <w:r w:rsidRPr="00F446C7">
        <w:t xml:space="preserve">: each chart computes a local section, neighbouring charts communicate through restriction and transition maps, and sequential consistency is </w:t>
      </w:r>
      <w:r w:rsidRPr="00F446C7">
        <w:rPr>
          <w:i/>
          <w:iCs/>
        </w:rPr>
        <w:t>certified</w:t>
      </w:r>
      <w:r w:rsidRPr="00F446C7">
        <w:t xml:space="preserve">, not assumed. Temporal feedback becomes spatial gluing. The certification is the Čech </w:t>
      </w:r>
      <w:r w:rsidRPr="00F446C7">
        <w:rPr>
          <w:rStyle w:val="VerbatimChar"/>
          <w:sz w:val="24"/>
        </w:rPr>
        <w:t>H¹</w:t>
      </w:r>
      <w:r w:rsidRPr="00F446C7">
        <w:t xml:space="preserve"> audit — pairwise seam residuals </w:t>
      </w:r>
      <w:r w:rsidRPr="00F446C7">
        <w:rPr>
          <w:i/>
          <w:iCs/>
        </w:rPr>
        <w:t>propose</w:t>
      </w:r>
      <w:r w:rsidRPr="00F446C7">
        <w:t xml:space="preserve"> coherence, the triple-overlap cocycle condition </w:t>
      </w:r>
      <w:r w:rsidRPr="00F446C7">
        <w:rPr>
          <w:i/>
          <w:iCs/>
        </w:rPr>
        <w:t>certifies</w:t>
      </w:r>
      <w:r w:rsidRPr="00F446C7">
        <w:t xml:space="preserve"> it, and pairwise agreement alone is a </w:t>
      </w:r>
      <w:r w:rsidRPr="00F446C7">
        <w:rPr>
          <w:b/>
          <w:bCs/>
        </w:rPr>
        <w:t>false zero</w:t>
      </w:r>
      <w:r w:rsidRPr="00F446C7">
        <w:t>. On passing, the local sections reassemble into a global section (</w:t>
      </w:r>
      <w:r w:rsidRPr="00F446C7">
        <w:rPr>
          <w:rStyle w:val="VerbatimChar"/>
          <w:sz w:val="24"/>
        </w:rPr>
        <w:t>H⁰</w:t>
      </w:r>
      <w:r w:rsidRPr="00F446C7">
        <w:t xml:space="preserve">); on failing, the network refines, branches, extends the cover, or refuses — contradiction being only one diagnosis. Backprop trains the maps; the audit gates the sections; the loss carries residual, obstruction, and refusal terms. The result is not an unrolled RNN but an </w:t>
      </w:r>
      <w:r w:rsidRPr="00F446C7">
        <w:rPr>
          <w:b/>
          <w:bCs/>
        </w:rPr>
        <w:t>audited sequence-space</w:t>
      </w:r>
      <w:r w:rsidRPr="00F446C7">
        <w:t xml:space="preserve"> in which memory is a gluable object rather than a hidden accumulation.</w:t>
      </w:r>
    </w:p>
    <w:p w14:paraId="716B0789" w14:textId="77777777" w:rsidR="00935CAA" w:rsidRDefault="00000000" w:rsidP="00FA5251">
      <w:pPr>
        <w:pStyle w:val="Heading2"/>
        <w:jc w:val="both"/>
      </w:pPr>
      <w:bookmarkStart w:id="3" w:name="provenance"/>
      <w:bookmarkEnd w:id="1"/>
      <w:bookmarkEnd w:id="2"/>
      <w:r>
        <w:t>Provenance</w:t>
      </w:r>
    </w:p>
    <w:p w14:paraId="320CFE85" w14:textId="77777777" w:rsidR="00935CAA" w:rsidRDefault="00000000" w:rsidP="00FA5251">
      <w:pPr>
        <w:pStyle w:val="FirstParagraph"/>
        <w:jc w:val="both"/>
      </w:pPr>
      <w:r>
        <w:t xml:space="preserve">The mathematics is classical: </w:t>
      </w:r>
      <w:r>
        <w:rPr>
          <w:b/>
          <w:bCs/>
        </w:rPr>
        <w:t>Čech cohomology</w:t>
      </w:r>
      <w:r>
        <w:t xml:space="preserve"> and the </w:t>
      </w:r>
      <w:r>
        <w:rPr>
          <w:b/>
          <w:bCs/>
        </w:rPr>
        <w:t>cocycle condition</w:t>
      </w:r>
      <w:r>
        <w:t xml:space="preserve"> on multiple overlaps, </w:t>
      </w:r>
      <w:r>
        <w:rPr>
          <w:b/>
          <w:bCs/>
        </w:rPr>
        <w:t>sheaf gluing</w:t>
      </w:r>
      <w:r>
        <w:t xml:space="preserve"> (local sections that agree on overlaps assemble into a global section), and the recurrent-network / backpropagation-through-time baseline being converted. All </w:t>
      </w:r>
      <w:r>
        <w:rPr>
          <w:rStyle w:val="VerbatimChar"/>
        </w:rPr>
        <w:t>[LB-math]</w:t>
      </w:r>
      <w:r>
        <w:t xml:space="preserve"> (or, for the RNN, standard engineering), imported and cited. The contribution is the </w:t>
      </w:r>
      <w:r>
        <w:rPr>
          <w:i/>
          <w:iCs/>
        </w:rPr>
        <w:t>architecture</w:t>
      </w:r>
      <w:r>
        <w:t xml:space="preserve"> — the conversion of a recurrent hidden state into an audited causal cover — and it is </w:t>
      </w:r>
      <w:r>
        <w:rPr>
          <w:rStyle w:val="VerbatimChar"/>
        </w:rPr>
        <w:t>[CAND]</w:t>
      </w:r>
      <w:r>
        <w:t>.</w:t>
      </w:r>
    </w:p>
    <w:p w14:paraId="2EA76EE4" w14:textId="77777777" w:rsidR="00935CAA" w:rsidRDefault="00000000" w:rsidP="00FA5251">
      <w:pPr>
        <w:pStyle w:val="Heading2"/>
        <w:jc w:val="both"/>
      </w:pPr>
      <w:bookmarkStart w:id="4" w:name="introduction"/>
      <w:bookmarkEnd w:id="3"/>
      <w:r>
        <w:t>Introduction</w:t>
      </w:r>
    </w:p>
    <w:p w14:paraId="6855EFA7" w14:textId="77777777" w:rsidR="00935CAA" w:rsidRDefault="00000000" w:rsidP="00FA5251">
      <w:pPr>
        <w:pStyle w:val="FirstParagraph"/>
        <w:jc w:val="both"/>
      </w:pPr>
      <w:r>
        <w:t xml:space="preserve">Modern sequence models fold a stream of observations into an internal state meant to carry the past forward. In a recurrent network this is literal — a single hidden vector updated step by step (Rumelhart, Hinton &amp; Williams, 1986; Werbos, 1990; Elman, 1990); in a transformer it is distributed across attention over a context window (Vaswani et al., 2017). Both are extraordinarily effective, and both share a structural blind spot that this paper takes as its starting point: the internal state is </w:t>
      </w:r>
      <w:r>
        <w:rPr>
          <w:i/>
          <w:iCs/>
        </w:rPr>
        <w:t>accumulated but never audited</w:t>
      </w:r>
      <w:r>
        <w:t xml:space="preserve">. Whatever the fold produces is treated as coherent memory, whether or not the fragments it </w:t>
      </w:r>
      <w:r>
        <w:lastRenderedPageBreak/>
        <w:t xml:space="preserve">summarizes actually cohere. The visible symptom is hallucination — fluent, confident output with no internal signal separating the grounded from the fabricated — and the Defensible Intelligence series diagnoses it precisely: a sequence model is a </w:t>
      </w:r>
      <w:r>
        <w:rPr>
          <w:i/>
          <w:iCs/>
        </w:rPr>
        <w:t>gluing engine with the obstruction gate removed</w:t>
      </w:r>
      <w:r>
        <w:t xml:space="preserve"> (Ghosh, </w:t>
      </w:r>
      <w:r>
        <w:rPr>
          <w:i/>
          <w:iCs/>
        </w:rPr>
        <w:t>The Defensible Machine</w:t>
      </w:r>
      <w:r>
        <w:t>).</w:t>
      </w:r>
    </w:p>
    <w:p w14:paraId="43D7B6CE" w14:textId="77777777" w:rsidR="00935CAA" w:rsidRDefault="00000000" w:rsidP="00FA5251">
      <w:pPr>
        <w:pStyle w:val="BodyText"/>
        <w:jc w:val="both"/>
      </w:pPr>
      <w:r>
        <w:t xml:space="preserve">This paper develops an architecture that restores the gate. The central move is to stop treating sequence memory as a single opaque accumulation and to treat it instead as a problem of </w:t>
      </w:r>
      <w:r>
        <w:rPr>
          <w:i/>
          <w:iCs/>
        </w:rPr>
        <w:t>gluing</w:t>
      </w:r>
      <w:r>
        <w:t>: local views of the sequence, each valid on its own stretch, that may or may not assemble into a coherent global whole. That reframing is not a metaphor but a precise mathematical program — the theory of sheaves and their obstructions (Mac Lane &amp; Moerdijk, 1994; Bredon, 1997; Hatcher, 2002) — and it comes with an exact test for when local pieces glue: Čech cohomology and its cocycle condition (Bott &amp; Tu, 1982).</w:t>
      </w:r>
    </w:p>
    <w:p w14:paraId="458CCE35" w14:textId="77777777" w:rsidR="00935CAA" w:rsidRDefault="00000000" w:rsidP="00FA5251">
      <w:pPr>
        <w:pStyle w:val="BodyText"/>
        <w:jc w:val="both"/>
      </w:pPr>
      <w:r>
        <w:t xml:space="preserve">The contribution is fourfold. First, we convert a recurrent hidden state into a </w:t>
      </w:r>
      <w:r>
        <w:rPr>
          <w:b/>
          <w:bCs/>
        </w:rPr>
        <w:t>causal cover</w:t>
      </w:r>
      <w:r>
        <w:t xml:space="preserve"> of overlapping typed charts, turning temporal feedback into spatial gluing (§2). Second, we make the gluing </w:t>
      </w:r>
      <w:r>
        <w:rPr>
          <w:b/>
          <w:bCs/>
        </w:rPr>
        <w:t>audited</w:t>
      </w:r>
      <w:r>
        <w:t xml:space="preserve"> rather than assumed, and show that a correct audit requires the cocycle condition on </w:t>
      </w:r>
      <w:r>
        <w:rPr>
          <w:i/>
          <w:iCs/>
        </w:rPr>
        <w:t>triple</w:t>
      </w:r>
      <w:r>
        <w:t xml:space="preserve"> overlaps — pairwise agreement alone is a </w:t>
      </w:r>
      <w:r>
        <w:rPr>
          <w:i/>
          <w:iCs/>
        </w:rPr>
        <w:t>false zero</w:t>
      </w:r>
      <w:r>
        <w:t xml:space="preserve"> (§3). Third, we specify the response to a failed audit — a five-way branch in which contradiction is only one diagnosis, and the earned global state is the audited section </w:t>
      </w:r>
      <w:r>
        <w:rPr>
          <w:rStyle w:val="VerbatimChar"/>
        </w:rPr>
        <w:t>H⁰</w:t>
      </w:r>
      <w:r>
        <w:t>, never an unaudited accumulation (§4). Fourth, we retain gradient learning, relocating it: backpropagation trains the differentiable maps while the audit gates the discrete decision (§5). We then argue that a causal cover’s base is contractible, so every detected obstruction is a genuine data inconsistency (§6), situate the architecture among the series’ deposited machinery (§7), and state its tiers, fences, and falsifiable predictions (§8). Throughout we keep to the series’ discipline of marking what is established, what is candidate, and what remains open.</w:t>
      </w:r>
    </w:p>
    <w:p w14:paraId="45CFAB22" w14:textId="77777777" w:rsidR="00935CAA" w:rsidRDefault="00000000" w:rsidP="00FA5251">
      <w:pPr>
        <w:pStyle w:val="Heading2"/>
        <w:jc w:val="both"/>
      </w:pPr>
      <w:bookmarkStart w:id="5" w:name="Xf19e736b5efe95fd5dc9adf62034547442aa7b9"/>
      <w:bookmarkEnd w:id="4"/>
      <w:r>
        <w:t>1. The problem — the unaudited recurrent hidden state</w:t>
      </w:r>
    </w:p>
    <w:p w14:paraId="4AE51610" w14:textId="77777777" w:rsidR="00935CAA" w:rsidRDefault="00000000" w:rsidP="00FA5251">
      <w:pPr>
        <w:pStyle w:val="FirstParagraph"/>
        <w:jc w:val="both"/>
      </w:pPr>
      <w:r>
        <w:t xml:space="preserve">A recurrent network folds a sequence into one hidden vector, updated step by step: </w:t>
      </w:r>
      <w:r>
        <w:rPr>
          <w:rStyle w:val="VerbatimChar"/>
        </w:rPr>
        <w:t>s_t = f(s_{t−1}, x_t)</w:t>
      </w:r>
      <w:r>
        <w:t xml:space="preserve">. Everything the network “remembers” is crushed into that single recursive state, and nothing ever checks whether the fold was </w:t>
      </w:r>
      <w:r>
        <w:rPr>
          <w:i/>
          <w:iCs/>
        </w:rPr>
        <w:t>coherent</w:t>
      </w:r>
      <w:r>
        <w:t xml:space="preserve">. Contradictions, boundary transitions, and drift all accumulate silently in the same vector, indistinguishable from genuine signal. There is no seam, no audit, no refusal — exactly the machine volume’s diagnosis of modern sequence models: a gluing engine that proposes wholes and never certifies them. The hidden state is a hidden </w:t>
      </w:r>
      <w:r>
        <w:rPr>
          <w:i/>
          <w:iCs/>
        </w:rPr>
        <w:t>accumulation</w:t>
      </w:r>
      <w:r>
        <w:t>, and its opacity is the defect.</w:t>
      </w:r>
    </w:p>
    <w:p w14:paraId="518C2E11" w14:textId="77777777" w:rsidR="00935CAA" w:rsidRDefault="00000000" w:rsidP="00FA5251">
      <w:pPr>
        <w:pStyle w:val="Heading2"/>
        <w:jc w:val="both"/>
      </w:pPr>
      <w:bookmarkStart w:id="6" w:name="X26b80a70f3765331bbac71eacc67d5f6a3de458"/>
      <w:bookmarkEnd w:id="5"/>
      <w:r>
        <w:t>2. The conversion — a causal cover of typed charts</w:t>
      </w:r>
    </w:p>
    <w:p w14:paraId="09D01C3E" w14:textId="77777777" w:rsidR="00935CAA" w:rsidRDefault="00000000" w:rsidP="00FA5251">
      <w:pPr>
        <w:pStyle w:val="FirstParagraph"/>
        <w:jc w:val="both"/>
      </w:pPr>
      <w:r>
        <w:t xml:space="preserve">Replace the single recursive state with a </w:t>
      </w:r>
      <w:r>
        <w:rPr>
          <w:b/>
          <w:bCs/>
        </w:rPr>
        <w:t>cover</w:t>
      </w:r>
      <w:r>
        <w:t xml:space="preserve">. Over the sequence, lay a family of overlapping local windows — </w:t>
      </w:r>
      <w:r>
        <w:rPr>
          <w:i/>
          <w:iCs/>
        </w:rPr>
        <w:t>charts</w:t>
      </w:r>
      <w:r>
        <w:t xml:space="preserve"> — each responsible for a bounded stretch, each overlapping its neighbours. On each chart the network computes a </w:t>
      </w:r>
      <w:r>
        <w:rPr>
          <w:b/>
          <w:bCs/>
        </w:rPr>
        <w:t>typed local section</w:t>
      </w:r>
      <w:r>
        <w:t xml:space="preserve"> </w:t>
      </w:r>
      <w:r>
        <w:rPr>
          <w:rStyle w:val="VerbatimChar"/>
        </w:rPr>
        <w:t>ρ_i(s_i)</w:t>
      </w:r>
      <w:r>
        <w:t xml:space="preserve">: a local state with a declared type, valid only on its chart. Neighbouring charts, where they overlap, are related by </w:t>
      </w:r>
      <w:r>
        <w:rPr>
          <w:b/>
          <w:bCs/>
        </w:rPr>
        <w:t>restriction and transition maps</w:t>
      </w:r>
      <w:r>
        <w:t xml:space="preserve"> — the network’s learned account of how one chart’s section should look from the next chart’s point of view.</w:t>
      </w:r>
    </w:p>
    <w:p w14:paraId="0FD836BE" w14:textId="77777777" w:rsidR="00935CAA" w:rsidRDefault="00000000" w:rsidP="00FA5251">
      <w:pPr>
        <w:pStyle w:val="BodyText"/>
        <w:jc w:val="both"/>
      </w:pPr>
      <w:r>
        <w:t xml:space="preserve">This is a change of </w:t>
      </w:r>
      <w:r>
        <w:rPr>
          <w:i/>
          <w:iCs/>
        </w:rPr>
        <w:t>what memory is</w:t>
      </w:r>
      <w:r>
        <w:t xml:space="preserve">. The recurrent vector’s temporal feedback — the loop that fed </w:t>
      </w:r>
      <w:r>
        <w:rPr>
          <w:rStyle w:val="VerbatimChar"/>
        </w:rPr>
        <w:t>s_{t−1}</w:t>
      </w:r>
      <w:r>
        <w:t xml:space="preserve"> forward into </w:t>
      </w:r>
      <w:r>
        <w:rPr>
          <w:rStyle w:val="VerbatimChar"/>
        </w:rPr>
        <w:t>s_t</w:t>
      </w:r>
      <w:r>
        <w:t xml:space="preserve"> — is replaced by </w:t>
      </w:r>
      <w:r>
        <w:rPr>
          <w:i/>
          <w:iCs/>
        </w:rPr>
        <w:t>spatial gluing</w:t>
      </w:r>
      <w:r>
        <w:t xml:space="preserve">: the question is no longer </w:t>
      </w:r>
      <w:r>
        <w:lastRenderedPageBreak/>
        <w:t xml:space="preserve">“what does the single state accumulate?” but “do the local charts, on their overlaps, agree well enough to glue?” </w:t>
      </w:r>
      <w:r>
        <w:rPr>
          <w:rStyle w:val="VerbatimChar"/>
        </w:rPr>
        <w:t>[LB-math]</w:t>
      </w:r>
      <w:r>
        <w:t xml:space="preserve"> for the cover-and-sheaf structure; </w:t>
      </w:r>
      <w:r>
        <w:rPr>
          <w:rStyle w:val="VerbatimChar"/>
        </w:rPr>
        <w:t>[CAND]</w:t>
      </w:r>
      <w:r>
        <w:t xml:space="preserve"> for the reading of sequence memory as such a cover, held under the fence that the hidden state </w:t>
      </w:r>
      <w:r>
        <w:rPr>
          <w:i/>
          <w:iCs/>
        </w:rPr>
        <w:t>has the structure of</w:t>
      </w:r>
      <w:r>
        <w:t xml:space="preserve"> a glued section, not that it </w:t>
      </w:r>
      <w:r>
        <w:rPr>
          <w:i/>
          <w:iCs/>
        </w:rPr>
        <w:t>is</w:t>
      </w:r>
      <w:r>
        <w:t xml:space="preserve"> one. </w:t>
      </w:r>
      <w:r>
        <w:rPr>
          <w:b/>
          <w:bCs/>
        </w:rPr>
        <w:t>Temporal feedback becomes spatial gluing</w:t>
      </w:r>
      <w:r>
        <w:t xml:space="preserve"> — the paper’s central move.</w:t>
      </w:r>
    </w:p>
    <w:p w14:paraId="74B8BDAF" w14:textId="77777777" w:rsidR="00935CAA" w:rsidRDefault="00000000" w:rsidP="00FA5251">
      <w:pPr>
        <w:pStyle w:val="Heading2"/>
        <w:jc w:val="both"/>
      </w:pPr>
      <w:bookmarkStart w:id="7" w:name="X7e3f76ccbeb73182b6bfa5baff2b15a247687c1"/>
      <w:bookmarkEnd w:id="6"/>
      <w:r>
        <w:t>3. The seam audit — pairwise proposes, triple overlaps certify</w:t>
      </w:r>
    </w:p>
    <w:p w14:paraId="6E51D849" w14:textId="77777777" w:rsidR="00935CAA" w:rsidRDefault="00000000" w:rsidP="00FA5251">
      <w:pPr>
        <w:pStyle w:val="FirstParagraph"/>
        <w:jc w:val="both"/>
      </w:pPr>
      <w:r>
        <w:t>Gluing is not assumed; it is audited, and the audit has exactly the structure of Čech first cohomology.</w:t>
      </w:r>
    </w:p>
    <w:p w14:paraId="54E35025" w14:textId="77777777" w:rsidR="00935CAA" w:rsidRDefault="00000000" w:rsidP="00FA5251">
      <w:pPr>
        <w:pStyle w:val="BodyText"/>
        <w:jc w:val="both"/>
      </w:pPr>
      <w:r>
        <w:t xml:space="preserve">On each overlap, the </w:t>
      </w:r>
      <w:r>
        <w:rPr>
          <w:b/>
          <w:bCs/>
        </w:rPr>
        <w:t>seam residual</w:t>
      </w:r>
      <w:r>
        <w:t xml:space="preserve"> measures how far the two charts’ sections disagree: </w:t>
      </w:r>
      <w:r>
        <w:rPr>
          <w:rStyle w:val="VerbatimChar"/>
        </w:rPr>
        <w:t>r_{i,i+1} = ρ_{i+1}(s_{i+1}) − T_{i→i+1} ρ_i(s_i)</w:t>
      </w:r>
      <w:r>
        <w:t xml:space="preserve">. It is vector-valued, so the condition is a norm, </w:t>
      </w:r>
      <w:r>
        <w:rPr>
          <w:rStyle w:val="VerbatimChar"/>
        </w:rPr>
        <w:t>‖r_{i,i+1}‖ ≤ ε(Π)</w:t>
      </w:r>
      <w:r>
        <w:t xml:space="preserve"> (upgrade 2). But </w:t>
      </w:r>
      <w:r>
        <w:rPr>
          <w:b/>
          <w:bCs/>
        </w:rPr>
        <w:t>pairwise agreement only proposes coherence</w:t>
      </w:r>
      <w:r>
        <w:t xml:space="preserve"> — it is a 1-cochain, not a cocycle. Whether the pairwise agreements actually </w:t>
      </w:r>
      <w:r>
        <w:rPr>
          <w:i/>
          <w:iCs/>
        </w:rPr>
        <w:t>glue</w:t>
      </w:r>
      <w:r>
        <w:t xml:space="preserve"> is governed by the </w:t>
      </w:r>
      <w:r>
        <w:rPr>
          <w:b/>
          <w:bCs/>
        </w:rPr>
        <w:t>cocycle condition on triple overlaps</w:t>
      </w:r>
      <w:r>
        <w:t xml:space="preserve"> (upgrade 4): the pairwise transitions must </w:t>
      </w:r>
      <w:r>
        <w:rPr>
          <w:i/>
          <w:iCs/>
        </w:rPr>
        <w:t>compose</w:t>
      </w:r>
      <w:r>
        <w:t xml:space="preserve">, </w:t>
      </w:r>
      <w:r>
        <w:rPr>
          <w:rStyle w:val="VerbatimChar"/>
        </w:rPr>
        <w:t>T_{i→i+1}</w:t>
      </w:r>
      <w:r>
        <w:t xml:space="preserve"> then </w:t>
      </w:r>
      <w:r>
        <w:rPr>
          <w:rStyle w:val="VerbatimChar"/>
        </w:rPr>
        <w:t>T_{i+1→i+2}</w:t>
      </w:r>
      <w:r>
        <w:t xml:space="preserve"> equalling the direct </w:t>
      </w:r>
      <w:r>
        <w:rPr>
          <w:rStyle w:val="VerbatimChar"/>
        </w:rPr>
        <w:t>T_{i→i+2}</w:t>
      </w:r>
      <w:r>
        <w:t xml:space="preserve"> on </w:t>
      </w:r>
      <w:r>
        <w:rPr>
          <w:rStyle w:val="VerbatimChar"/>
        </w:rPr>
        <w:t>U_i ∩ U_{i+1} ∩ U_{i+2}</w:t>
      </w:r>
      <w:r>
        <w:t xml:space="preserve">. Pairwise consistency </w:t>
      </w:r>
      <w:r>
        <w:rPr>
          <w:i/>
          <w:iCs/>
        </w:rPr>
        <w:t>without</w:t>
      </w:r>
      <w:r>
        <w:t xml:space="preserve"> the triple check is a </w:t>
      </w:r>
      <w:r>
        <w:rPr>
          <w:b/>
          <w:bCs/>
        </w:rPr>
        <w:t>false zero</w:t>
      </w:r>
      <w:r>
        <w:t xml:space="preserve"> — a coherence that is only local sleight of hand. The demonstrator </w:t>
      </w:r>
      <w:r>
        <w:rPr>
          <w:rStyle w:val="VerbatimChar"/>
        </w:rPr>
        <w:t>CoveringNetwork.cs</w:t>
      </w:r>
      <w:r>
        <w:t xml:space="preserve"> exhibits it: adjacent residuals </w:t>
      </w:r>
      <w:r>
        <w:rPr>
          <w:rStyle w:val="VerbatimChar"/>
        </w:rPr>
        <w:t>0.10</w:t>
      </w:r>
      <w:r>
        <w:t xml:space="preserve"> and </w:t>
      </w:r>
      <w:r>
        <w:rPr>
          <w:rStyle w:val="VerbatimChar"/>
        </w:rPr>
        <w:t>0.10</w:t>
      </w:r>
      <w:r>
        <w:t xml:space="preserve"> both pass, yet the triple cocycle </w:t>
      </w:r>
      <w:r>
        <w:rPr>
          <w:rStyle w:val="VerbatimChar"/>
        </w:rPr>
        <w:t>|0.10 + 0.10 − 0.00| = 0.20</w:t>
      </w:r>
      <w:r>
        <w:t xml:space="preserve"> fails, and the network refuses; a clean sequence (</w:t>
      </w:r>
      <w:r>
        <w:rPr>
          <w:rStyle w:val="VerbatimChar"/>
        </w:rPr>
        <w:t>0.05</w:t>
      </w:r>
      <w:r>
        <w:t xml:space="preserve">, </w:t>
      </w:r>
      <w:r>
        <w:rPr>
          <w:rStyle w:val="VerbatimChar"/>
        </w:rPr>
        <w:t>0.05</w:t>
      </w:r>
      <w:r>
        <w:t xml:space="preserve">, direct </w:t>
      </w:r>
      <w:r>
        <w:rPr>
          <w:rStyle w:val="VerbatimChar"/>
        </w:rPr>
        <w:t>0.10</w:t>
      </w:r>
      <w:r>
        <w:t xml:space="preserve">) has cocycle </w:t>
      </w:r>
      <w:r>
        <w:rPr>
          <w:rStyle w:val="VerbatimChar"/>
        </w:rPr>
        <w:t>0</w:t>
      </w:r>
      <w:r>
        <w:t xml:space="preserve"> and glues.</w:t>
      </w:r>
    </w:p>
    <w:p w14:paraId="2F867D60" w14:textId="77777777" w:rsidR="00935CAA" w:rsidRDefault="00000000" w:rsidP="00FA5251">
      <w:pPr>
        <w:pStyle w:val="BodyText"/>
        <w:jc w:val="both"/>
      </w:pPr>
      <w:r>
        <w:t xml:space="preserve">So the audit </w:t>
      </w:r>
      <w:r>
        <w:rPr>
          <w:i/>
          <w:iCs/>
        </w:rPr>
        <w:t>pairwise → triple-overlap → persistence → glue</w:t>
      </w:r>
      <w:r>
        <w:t xml:space="preserve"> </w:t>
      </w:r>
      <w:r>
        <w:rPr>
          <w:b/>
          <w:bCs/>
        </w:rPr>
        <w:t xml:space="preserve">is the Čech </w:t>
      </w:r>
      <w:r>
        <w:rPr>
          <w:rStyle w:val="VerbatimChar"/>
          <w:b/>
          <w:bCs/>
        </w:rPr>
        <w:t>H¹</w:t>
      </w:r>
      <w:r>
        <w:rPr>
          <w:b/>
          <w:bCs/>
        </w:rPr>
        <w:t xml:space="preserve"> computation</w:t>
      </w:r>
      <w:r>
        <w:t>: the pairwise residual is the 1-cochain, the triple-overlap condition asks whether it is a cocycle, and gluing asks whether that cocycle is a coboundary (</w:t>
      </w:r>
      <w:r>
        <w:rPr>
          <w:rStyle w:val="VerbatimChar"/>
        </w:rPr>
        <w:t>H¹ = 0</w:t>
      </w:r>
      <w:r>
        <w:t xml:space="preserve">). The obstruction the Covering Network refuses to force is </w:t>
      </w:r>
      <w:r>
        <w:rPr>
          <w:rStyle w:val="VerbatimChar"/>
        </w:rPr>
        <w:t>H¹</w:t>
      </w:r>
      <w:r>
        <w:t xml:space="preserve"> itself — the deposited seam of </w:t>
      </w:r>
      <w:r>
        <w:rPr>
          <w:i/>
          <w:iCs/>
        </w:rPr>
        <w:t>Does It Glue?</w:t>
      </w:r>
      <w:r>
        <w:t xml:space="preserve">. </w:t>
      </w:r>
      <w:r>
        <w:rPr>
          <w:rStyle w:val="VerbatimChar"/>
        </w:rPr>
        <w:t>[LB-math]</w:t>
      </w:r>
      <w:r>
        <w:t xml:space="preserve"> for the cohomology; </w:t>
      </w:r>
      <w:r>
        <w:rPr>
          <w:rStyle w:val="VerbatimChar"/>
        </w:rPr>
        <w:t>[LB-rule]</w:t>
      </w:r>
      <w:r>
        <w:t xml:space="preserve"> for the audit order.</w:t>
      </w:r>
    </w:p>
    <w:p w14:paraId="55848EDC" w14:textId="77777777" w:rsidR="00935CAA" w:rsidRDefault="00000000" w:rsidP="00FA5251">
      <w:pPr>
        <w:pStyle w:val="Heading2"/>
        <w:jc w:val="both"/>
      </w:pPr>
      <w:bookmarkStart w:id="8" w:name="Xf5d5c5733b1f620bce1585fb64fa6584f3e90b0"/>
      <w:bookmarkEnd w:id="7"/>
      <w:r>
        <w:t>4. The response — the earned global section, and the five-way branch</w:t>
      </w:r>
    </w:p>
    <w:p w14:paraId="59697698" w14:textId="77777777" w:rsidR="00935CAA" w:rsidRDefault="00000000" w:rsidP="00FA5251">
      <w:pPr>
        <w:pStyle w:val="FirstParagraph"/>
        <w:jc w:val="both"/>
      </w:pPr>
      <w:r>
        <w:t>Two things happen after the audit, and both are honest corrections to the naive picture.</w:t>
      </w:r>
    </w:p>
    <w:p w14:paraId="3DF79BE8" w14:textId="77777777" w:rsidR="00935CAA" w:rsidRDefault="00000000" w:rsidP="00FA5251">
      <w:pPr>
        <w:pStyle w:val="BodyText"/>
        <w:jc w:val="both"/>
      </w:pPr>
      <w:r>
        <w:rPr>
          <w:b/>
          <w:bCs/>
        </w:rPr>
        <w:t>The global state is earned, not eliminated (upgrade 1).</w:t>
      </w:r>
      <w:r>
        <w:t xml:space="preserve"> When the charts glue, their local sections reassemble into a </w:t>
      </w:r>
      <w:r>
        <w:rPr>
          <w:b/>
          <w:bCs/>
        </w:rPr>
        <w:t>global section</w:t>
      </w:r>
      <w:r>
        <w:t xml:space="preserve"> — which is exactly </w:t>
      </w:r>
      <w:r>
        <w:rPr>
          <w:rStyle w:val="VerbatimChar"/>
        </w:rPr>
        <w:t>H⁰</w:t>
      </w:r>
      <w:r>
        <w:t xml:space="preserve">, the successfully-glued global data. So the Covering Network does </w:t>
      </w:r>
      <w:r>
        <w:rPr>
          <w:i/>
          <w:iCs/>
        </w:rPr>
        <w:t>not</w:t>
      </w:r>
      <w:r>
        <w:t xml:space="preserve"> abolish the global hidden state; it forbids the </w:t>
      </w:r>
      <w:r>
        <w:rPr>
          <w:i/>
          <w:iCs/>
        </w:rPr>
        <w:t>unaudited</w:t>
      </w:r>
      <w:r>
        <w:t xml:space="preserve"> one. The global vector is admitted only as the certified reassembly of audited local sections. </w:t>
      </w:r>
      <w:r>
        <w:rPr>
          <w:i/>
          <w:iCs/>
        </w:rPr>
        <w:t>The hidden state is not eliminated; it is decomposed into local sections and reassembled only after audit.</w:t>
      </w:r>
    </w:p>
    <w:p w14:paraId="5F24E254" w14:textId="77777777" w:rsidR="00935CAA" w:rsidRDefault="00000000" w:rsidP="00FA5251">
      <w:pPr>
        <w:pStyle w:val="BodyText"/>
        <w:jc w:val="both"/>
      </w:pPr>
      <w:r>
        <w:rPr>
          <w:b/>
          <w:bCs/>
        </w:rPr>
        <w:t>A large residual is not automatically a contradiction (upgrade 3).</w:t>
      </w:r>
      <w:r>
        <w:t xml:space="preserve"> A failed seam may signal a genuine contradiction, but it may equally signal a boundary transition, an event change, an over-coarse cover, or a missing chart. So a large residual triggers a </w:t>
      </w:r>
      <w:r>
        <w:rPr>
          <w:b/>
          <w:bCs/>
        </w:rPr>
        <w:t>five-way response</w:t>
      </w:r>
      <w:r>
        <w:t xml:space="preserve"> — refine, branch, extend the cover, refuse, or (when it passes) glue — with contradiction only one diagnosis among them. This is precisely the deposited sleep package manager’s five operations, applied online to a sequence.</w:t>
      </w:r>
    </w:p>
    <w:p w14:paraId="250BA28F" w14:textId="77777777" w:rsidR="00935CAA" w:rsidRDefault="00000000" w:rsidP="00FA5251">
      <w:pPr>
        <w:pStyle w:val="Heading2"/>
        <w:jc w:val="both"/>
      </w:pPr>
      <w:bookmarkStart w:id="9" w:name="X49f7afaa403503ca5aeab2aefc3b0f67d150194"/>
      <w:bookmarkEnd w:id="8"/>
      <w:r>
        <w:lastRenderedPageBreak/>
        <w:t>5. Training — backprop trains the maps, the audit gates the sections</w:t>
      </w:r>
    </w:p>
    <w:p w14:paraId="4A680CF5" w14:textId="77777777" w:rsidR="00935CAA" w:rsidRDefault="00000000" w:rsidP="00FA5251">
      <w:pPr>
        <w:pStyle w:val="FirstParagraph"/>
        <w:jc w:val="both"/>
      </w:pPr>
      <w:r>
        <w:t xml:space="preserve">The Covering Network does not abolish gradient learning; it </w:t>
      </w:r>
      <w:r>
        <w:rPr>
          <w:i/>
          <w:iCs/>
        </w:rPr>
        <w:t>relocates</w:t>
      </w:r>
      <w:r>
        <w:t xml:space="preserve"> it (upgrade 5). The differentiable parts — the restriction and transition maps, the local section functions — are trained by backpropagation as usual. The </w:t>
      </w:r>
      <w:r>
        <w:rPr>
          <w:i/>
          <w:iCs/>
        </w:rPr>
        <w:t>discrete</w:t>
      </w:r>
      <w:r>
        <w:t xml:space="preserve"> part — the glue/refuse decision — is not learned but </w:t>
      </w:r>
      <w:r>
        <w:rPr>
          <w:b/>
          <w:bCs/>
        </w:rPr>
        <w:t>audited</w:t>
      </w:r>
      <w:r>
        <w:t>. The two meet in an augmented objective,</w:t>
      </w:r>
    </w:p>
    <w:p w14:paraId="14C5F803" w14:textId="77777777" w:rsidR="00935CAA" w:rsidRDefault="00000000" w:rsidP="00E63077">
      <w:pPr>
        <w:pStyle w:val="SourceCode"/>
        <w:jc w:val="center"/>
      </w:pPr>
      <w:r>
        <w:rPr>
          <w:rStyle w:val="VerbatimChar"/>
        </w:rPr>
        <w:t>ℒ = ℒ_task + λ Σ ‖r‖² + μ ℒ_obstruction + ν ℒ_refusal,</w:t>
      </w:r>
    </w:p>
    <w:p w14:paraId="09C838E0" w14:textId="77777777" w:rsidR="00935CAA" w:rsidRDefault="00000000" w:rsidP="00FA5251">
      <w:pPr>
        <w:pStyle w:val="FirstParagraph"/>
        <w:jc w:val="both"/>
      </w:pPr>
      <w:r>
        <w:t>which penalizes seam disagreement (</w:t>
      </w:r>
      <w:r>
        <w:rPr>
          <w:rStyle w:val="VerbatimChar"/>
        </w:rPr>
        <w:t>Σ‖r‖²</w:t>
      </w:r>
      <w:r>
        <w:t>), triple-overlap obstruction (</w:t>
      </w:r>
      <w:r>
        <w:rPr>
          <w:rStyle w:val="VerbatimChar"/>
        </w:rPr>
        <w:t>ℒ_obstruction</w:t>
      </w:r>
      <w:r>
        <w:t>, the cocycle residual), and refusal (</w:t>
      </w:r>
      <w:r>
        <w:rPr>
          <w:rStyle w:val="VerbatimChar"/>
        </w:rPr>
        <w:t>ℒ_refusal</w:t>
      </w:r>
      <w:r>
        <w:t xml:space="preserve">). The demonstrator computes both cases: the false zero incurs the obstruction and refusal penalties (loss </w:t>
      </w:r>
      <w:r>
        <w:rPr>
          <w:rStyle w:val="VerbatimChar"/>
        </w:rPr>
        <w:t>1.56</w:t>
      </w:r>
      <w:r>
        <w:t xml:space="preserve">), the clean sequence does not (loss </w:t>
      </w:r>
      <w:r>
        <w:rPr>
          <w:rStyle w:val="VerbatimChar"/>
        </w:rPr>
        <w:t>0.505</w:t>
      </w:r>
      <w:r>
        <w:t xml:space="preserve">). </w:t>
      </w:r>
      <w:r>
        <w:rPr>
          <w:b/>
          <w:bCs/>
        </w:rPr>
        <w:t>Backprop trains the maps; CAB audits the sections.</w:t>
      </w:r>
      <w:r>
        <w:t xml:space="preserve"> Gradient descent shapes the charts; it does not get a vote on whether they cohere.</w:t>
      </w:r>
    </w:p>
    <w:p w14:paraId="613A9C2D" w14:textId="77777777" w:rsidR="00935CAA" w:rsidRDefault="00000000" w:rsidP="00FA5251">
      <w:pPr>
        <w:pStyle w:val="Heading2"/>
        <w:jc w:val="both"/>
      </w:pPr>
      <w:bookmarkStart w:id="10" w:name="Xf1eb24837da9d2689faf7e06d3af571058c7990"/>
      <w:bookmarkEnd w:id="9"/>
      <w:r>
        <w:t>6. The causal base is contractible — a feature</w:t>
      </w:r>
    </w:p>
    <w:p w14:paraId="20864A09" w14:textId="77777777" w:rsidR="00935CAA" w:rsidRDefault="00000000" w:rsidP="00FA5251">
      <w:pPr>
        <w:pStyle w:val="FirstParagraph"/>
        <w:jc w:val="both"/>
      </w:pPr>
      <w:r>
        <w:t xml:space="preserve">A subtlety worth claiming, not hiding. The charts of a sequence cover an </w:t>
      </w:r>
      <w:r>
        <w:rPr>
          <w:i/>
          <w:iCs/>
        </w:rPr>
        <w:t>interval-like</w:t>
      </w:r>
      <w:r>
        <w:t xml:space="preserve"> base — consecutive windows along a line — and the nerve of such a cover is </w:t>
      </w:r>
      <w:r>
        <w:rPr>
          <w:b/>
          <w:bCs/>
        </w:rPr>
        <w:t>contractible</w:t>
      </w:r>
      <w:r>
        <w:t xml:space="preserve">: it has no holes of its own. Therefore </w:t>
      </w:r>
      <w:r>
        <w:rPr>
          <w:b/>
          <w:bCs/>
        </w:rPr>
        <w:t xml:space="preserve">every obstruction the Covering Network detects is a genuine </w:t>
      </w:r>
      <w:r>
        <w:rPr>
          <w:b/>
          <w:bCs/>
          <w:i/>
          <w:iCs/>
        </w:rPr>
        <w:t>data</w:t>
      </w:r>
      <w:r>
        <w:rPr>
          <w:b/>
          <w:bCs/>
        </w:rPr>
        <w:t xml:space="preserve"> inconsistency</w:t>
      </w:r>
      <w:r>
        <w:t xml:space="preserve"> — a real contradiction, transition, or drift — never a topological artifact of the cover’s shape. On a causal cover there are no false holes to confuse with real ones; a nonzero </w:t>
      </w:r>
      <w:r>
        <w:rPr>
          <w:rStyle w:val="VerbatimChar"/>
        </w:rPr>
        <w:t>H¹</w:t>
      </w:r>
      <w:r>
        <w:t xml:space="preserve"> is always the data’s fault. This makes the sequence audit unusually clean, and it is a property to claim, not a caveat to apologize for. </w:t>
      </w:r>
      <w:r>
        <w:rPr>
          <w:rStyle w:val="VerbatimChar"/>
        </w:rPr>
        <w:t>[LB-math]</w:t>
      </w:r>
      <w:r>
        <w:t>.</w:t>
      </w:r>
    </w:p>
    <w:p w14:paraId="5AD2ED05" w14:textId="77777777" w:rsidR="00935CAA" w:rsidRDefault="00000000" w:rsidP="00FA5251">
      <w:pPr>
        <w:pStyle w:val="Heading2"/>
        <w:jc w:val="both"/>
      </w:pPr>
      <w:bookmarkStart w:id="11" w:name="X9ed0b625ff0b55b83257a9582b8002a260784f5"/>
      <w:bookmarkEnd w:id="10"/>
      <w:r>
        <w:t>7. Related contents — what the Covering Network synthesizes</w:t>
      </w:r>
    </w:p>
    <w:p w14:paraId="68DBCA08" w14:textId="77777777" w:rsidR="00935CAA" w:rsidRDefault="00000000" w:rsidP="00FA5251">
      <w:pPr>
        <w:pStyle w:val="FirstParagraph"/>
        <w:jc w:val="both"/>
      </w:pPr>
      <w:r>
        <w:t>The architecture is not an island; it draws together several deposited threads, and naming them is half its value.</w:t>
      </w:r>
    </w:p>
    <w:p w14:paraId="52E2805A" w14:textId="77777777" w:rsidR="00935CAA" w:rsidRDefault="00000000" w:rsidP="00FA5251">
      <w:pPr>
        <w:pStyle w:val="Compact"/>
        <w:numPr>
          <w:ilvl w:val="0"/>
          <w:numId w:val="2"/>
        </w:numPr>
        <w:jc w:val="both"/>
      </w:pPr>
      <w:r>
        <w:t xml:space="preserve">It is the </w:t>
      </w:r>
      <w:r>
        <w:rPr>
          <w:b/>
          <w:bCs/>
        </w:rPr>
        <w:t>machine-volume gate, restored</w:t>
      </w:r>
      <w:r>
        <w:t xml:space="preserve">: </w:t>
      </w:r>
      <w:r>
        <w:rPr>
          <w:i/>
          <w:iCs/>
        </w:rPr>
        <w:t>attention is a gluing engine with the obstruction gate removed</w:t>
      </w:r>
      <w:r>
        <w:t xml:space="preserve"> — the Covering Network re-inserts the gate as the seam audit, on a recurrent model.</w:t>
      </w:r>
    </w:p>
    <w:p w14:paraId="5662E8AA" w14:textId="77777777" w:rsidR="00935CAA" w:rsidRDefault="00000000" w:rsidP="00FA5251">
      <w:pPr>
        <w:pStyle w:val="Compact"/>
        <w:numPr>
          <w:ilvl w:val="0"/>
          <w:numId w:val="2"/>
        </w:numPr>
        <w:jc w:val="both"/>
      </w:pPr>
      <w:r>
        <w:t xml:space="preserve">Its triple-overlap check </w:t>
      </w:r>
      <w:r>
        <w:rPr>
          <w:b/>
          <w:bCs/>
        </w:rPr>
        <w:t>is H-CAB</w:t>
      </w:r>
      <w:r>
        <w:t xml:space="preserve"> — the deposited higher-order CAB that catches the false zeros pairwise CAB misses.</w:t>
      </w:r>
    </w:p>
    <w:p w14:paraId="2B84B825" w14:textId="77777777" w:rsidR="00935CAA" w:rsidRDefault="00000000" w:rsidP="00FA5251">
      <w:pPr>
        <w:pStyle w:val="Compact"/>
        <w:numPr>
          <w:ilvl w:val="0"/>
          <w:numId w:val="2"/>
        </w:numPr>
        <w:jc w:val="both"/>
      </w:pPr>
      <w:r>
        <w:t xml:space="preserve">Its five-way response </w:t>
      </w:r>
      <w:r>
        <w:rPr>
          <w:b/>
          <w:bCs/>
        </w:rPr>
        <w:t>is the sleep package manager’s operations</w:t>
      </w:r>
      <w:r>
        <w:t xml:space="preserve"> (</w:t>
      </w:r>
      <w:r>
        <w:rPr>
          <w:rStyle w:val="VerbatimChar"/>
        </w:rPr>
        <w:t>zip/split/prune/preserve/refuse</w:t>
      </w:r>
      <w:r>
        <w:t xml:space="preserve"> ≈ refine/branch/extend/refuse/glue), run online.</w:t>
      </w:r>
    </w:p>
    <w:p w14:paraId="1D993CFC" w14:textId="77777777" w:rsidR="00935CAA" w:rsidRDefault="00000000" w:rsidP="00FA5251">
      <w:pPr>
        <w:pStyle w:val="Compact"/>
        <w:numPr>
          <w:ilvl w:val="0"/>
          <w:numId w:val="2"/>
        </w:numPr>
        <w:jc w:val="both"/>
      </w:pPr>
      <w:r>
        <w:t xml:space="preserve">Its earned global section is </w:t>
      </w:r>
      <w:r>
        <w:rPr>
          <w:rStyle w:val="VerbatimChar"/>
        </w:rPr>
        <w:t>H⁰</w:t>
      </w:r>
      <w:r>
        <w:t xml:space="preserve">; its refused seam is </w:t>
      </w:r>
      <w:r>
        <w:rPr>
          <w:rStyle w:val="VerbatimChar"/>
        </w:rPr>
        <w:t>H¹</w:t>
      </w:r>
      <w:r>
        <w:t>.</w:t>
      </w:r>
    </w:p>
    <w:p w14:paraId="1AC54559" w14:textId="77777777" w:rsidR="00935CAA" w:rsidRDefault="00000000" w:rsidP="00FA5251">
      <w:pPr>
        <w:pStyle w:val="Compact"/>
        <w:numPr>
          <w:ilvl w:val="0"/>
          <w:numId w:val="2"/>
        </w:numPr>
        <w:jc w:val="both"/>
      </w:pPr>
      <w:r>
        <w:t xml:space="preserve">It is the same object as the </w:t>
      </w:r>
      <w:r>
        <w:rPr>
          <w:b/>
          <w:bCs/>
        </w:rPr>
        <w:t>language homotopy</w:t>
      </w:r>
      <w:r>
        <w:t xml:space="preserve"> cluster, one level up: there, meaning is the base and language a covering-like cover above it, </w:t>
      </w:r>
      <w:r>
        <w:rPr>
          <w:i/>
          <w:iCs/>
        </w:rPr>
        <w:t>audited transitivity</w:t>
      </w:r>
      <w:r>
        <w:t xml:space="preserve"> is this very triple-overlap cocycle condition (semantic drift = failed transitivity across a hidden seam), and the </w:t>
      </w:r>
      <w:r>
        <w:rPr>
          <w:i/>
          <w:iCs/>
        </w:rPr>
        <w:t>monodromy of language</w:t>
      </w:r>
      <w:r>
        <w:t xml:space="preserve"> (puns, the surviving sign generalized) is what happens when a loop in the base lifts non-trivially. The Covering Network is that picture applied to sequence memory rather than to meaning.</w:t>
      </w:r>
    </w:p>
    <w:p w14:paraId="1D022AD8" w14:textId="77777777" w:rsidR="00935CAA" w:rsidRDefault="00000000" w:rsidP="00FA5251">
      <w:pPr>
        <w:pStyle w:val="Compact"/>
        <w:numPr>
          <w:ilvl w:val="0"/>
          <w:numId w:val="2"/>
        </w:numPr>
        <w:jc w:val="both"/>
      </w:pPr>
      <w:r>
        <w:lastRenderedPageBreak/>
        <w:t xml:space="preserve">Its charts live on the </w:t>
      </w:r>
      <w:r>
        <w:rPr>
          <w:b/>
          <w:bCs/>
        </w:rPr>
        <w:t>enrichment ladder</w:t>
      </w:r>
      <w:r>
        <w:t xml:space="preserve">: each local section is typed, and its type is a rung — the audit enforces that charts glue only where their structure genuinely matches, which is </w:t>
      </w:r>
      <w:r>
        <w:rPr>
          <w:i/>
          <w:iCs/>
        </w:rPr>
        <w:t>earned geometry</w:t>
      </w:r>
      <w:r>
        <w:t xml:space="preserve"> applied to the seam.</w:t>
      </w:r>
    </w:p>
    <w:p w14:paraId="77326D31" w14:textId="77777777" w:rsidR="00935CAA" w:rsidRDefault="00000000" w:rsidP="00FA5251">
      <w:pPr>
        <w:pStyle w:val="FirstParagraph"/>
        <w:jc w:val="both"/>
      </w:pPr>
      <w:r>
        <w:t xml:space="preserve">Under </w:t>
      </w:r>
      <w:r>
        <w:rPr>
          <w:i/>
          <w:iCs/>
        </w:rPr>
        <w:t>deprecate-not-erase</w:t>
      </w:r>
      <w:r>
        <w:t xml:space="preserve">, the Covering Network </w:t>
      </w:r>
      <w:r>
        <w:rPr>
          <w:b/>
          <w:bCs/>
        </w:rPr>
        <w:t>extends</w:t>
      </w:r>
      <w:r>
        <w:t xml:space="preserve"> these; it should point to them rather than re-derive them.</w:t>
      </w:r>
    </w:p>
    <w:p w14:paraId="6493F100" w14:textId="77777777" w:rsidR="00935CAA" w:rsidRDefault="00000000" w:rsidP="00FA5251">
      <w:pPr>
        <w:pStyle w:val="Heading2"/>
        <w:jc w:val="both"/>
      </w:pPr>
      <w:bookmarkStart w:id="12" w:name="tiers-fences-falsifiability"/>
      <w:bookmarkEnd w:id="11"/>
      <w:r>
        <w:t>8. Tiers, fences, falsifiability</w:t>
      </w:r>
    </w:p>
    <w:tbl>
      <w:tblPr>
        <w:tblStyle w:val="Table"/>
        <w:tblW w:w="5000" w:type="pct"/>
        <w:tblLook w:val="0020" w:firstRow="1" w:lastRow="0" w:firstColumn="0" w:lastColumn="0" w:noHBand="0" w:noVBand="0"/>
      </w:tblPr>
      <w:tblGrid>
        <w:gridCol w:w="5970"/>
        <w:gridCol w:w="3606"/>
      </w:tblGrid>
      <w:tr w:rsidR="00935CAA" w14:paraId="7F732282" w14:textId="77777777" w:rsidTr="00935CAA">
        <w:trPr>
          <w:cnfStyle w:val="100000000000" w:firstRow="1" w:lastRow="0" w:firstColumn="0" w:lastColumn="0" w:oddVBand="0" w:evenVBand="0" w:oddHBand="0" w:evenHBand="0" w:firstRowFirstColumn="0" w:firstRowLastColumn="0" w:lastRowFirstColumn="0" w:lastRowLastColumn="0"/>
          <w:tblHeader/>
        </w:trPr>
        <w:tc>
          <w:tcPr>
            <w:tcW w:w="0" w:type="auto"/>
          </w:tcPr>
          <w:p w14:paraId="1A91851D" w14:textId="77777777" w:rsidR="00935CAA" w:rsidRPr="00F446C7" w:rsidRDefault="00000000" w:rsidP="00FA5251">
            <w:pPr>
              <w:pStyle w:val="Compact"/>
              <w:jc w:val="both"/>
              <w:rPr>
                <w:sz w:val="22"/>
                <w:szCs w:val="22"/>
              </w:rPr>
            </w:pPr>
            <w:r w:rsidRPr="00F446C7">
              <w:rPr>
                <w:sz w:val="22"/>
                <w:szCs w:val="22"/>
              </w:rPr>
              <w:t>Element</w:t>
            </w:r>
          </w:p>
        </w:tc>
        <w:tc>
          <w:tcPr>
            <w:tcW w:w="0" w:type="auto"/>
          </w:tcPr>
          <w:p w14:paraId="5BAC6387" w14:textId="77777777" w:rsidR="00935CAA" w:rsidRPr="00F446C7" w:rsidRDefault="00000000" w:rsidP="00FA5251">
            <w:pPr>
              <w:pStyle w:val="Compact"/>
              <w:jc w:val="both"/>
              <w:rPr>
                <w:sz w:val="22"/>
                <w:szCs w:val="22"/>
              </w:rPr>
            </w:pPr>
            <w:r w:rsidRPr="00F446C7">
              <w:rPr>
                <w:sz w:val="22"/>
                <w:szCs w:val="22"/>
              </w:rPr>
              <w:t>Tier</w:t>
            </w:r>
          </w:p>
        </w:tc>
      </w:tr>
      <w:tr w:rsidR="00935CAA" w14:paraId="7C01A452" w14:textId="77777777">
        <w:tc>
          <w:tcPr>
            <w:tcW w:w="0" w:type="auto"/>
          </w:tcPr>
          <w:p w14:paraId="7EFFC7B7" w14:textId="77777777" w:rsidR="00935CAA" w:rsidRPr="00F446C7" w:rsidRDefault="00000000" w:rsidP="00FA5251">
            <w:pPr>
              <w:pStyle w:val="Compact"/>
              <w:jc w:val="both"/>
              <w:rPr>
                <w:sz w:val="22"/>
                <w:szCs w:val="22"/>
              </w:rPr>
            </w:pPr>
            <w:r w:rsidRPr="00F446C7">
              <w:rPr>
                <w:sz w:val="22"/>
                <w:szCs w:val="22"/>
              </w:rPr>
              <w:t xml:space="preserve">Čech </w:t>
            </w:r>
            <w:r w:rsidRPr="00F446C7">
              <w:rPr>
                <w:rStyle w:val="VerbatimChar"/>
                <w:szCs w:val="22"/>
              </w:rPr>
              <w:t>H¹</w:t>
            </w:r>
            <w:r w:rsidRPr="00F446C7">
              <w:rPr>
                <w:sz w:val="22"/>
                <w:szCs w:val="22"/>
              </w:rPr>
              <w:t>; cocycle on triple overlaps; sheaf gluing; norm residuals</w:t>
            </w:r>
          </w:p>
        </w:tc>
        <w:tc>
          <w:tcPr>
            <w:tcW w:w="0" w:type="auto"/>
          </w:tcPr>
          <w:p w14:paraId="359DA64D" w14:textId="77777777" w:rsidR="00935CAA" w:rsidRPr="00F446C7" w:rsidRDefault="00000000" w:rsidP="00FA5251">
            <w:pPr>
              <w:pStyle w:val="Compact"/>
              <w:jc w:val="both"/>
              <w:rPr>
                <w:sz w:val="22"/>
                <w:szCs w:val="22"/>
              </w:rPr>
            </w:pPr>
            <w:r w:rsidRPr="00F446C7">
              <w:rPr>
                <w:rStyle w:val="VerbatimChar"/>
                <w:szCs w:val="22"/>
              </w:rPr>
              <w:t>[LB-math]</w:t>
            </w:r>
            <w:r w:rsidRPr="00F446C7">
              <w:rPr>
                <w:sz w:val="22"/>
                <w:szCs w:val="22"/>
              </w:rPr>
              <w:t>, imported, cited</w:t>
            </w:r>
          </w:p>
        </w:tc>
      </w:tr>
      <w:tr w:rsidR="00935CAA" w14:paraId="11ED8FE9" w14:textId="77777777">
        <w:tc>
          <w:tcPr>
            <w:tcW w:w="0" w:type="auto"/>
          </w:tcPr>
          <w:p w14:paraId="6609E183" w14:textId="77777777" w:rsidR="00935CAA" w:rsidRPr="00F446C7" w:rsidRDefault="00000000" w:rsidP="00FA5251">
            <w:pPr>
              <w:pStyle w:val="Compact"/>
              <w:jc w:val="both"/>
              <w:rPr>
                <w:sz w:val="22"/>
                <w:szCs w:val="22"/>
              </w:rPr>
            </w:pPr>
            <w:r w:rsidRPr="00F446C7">
              <w:rPr>
                <w:sz w:val="22"/>
                <w:szCs w:val="22"/>
              </w:rPr>
              <w:t>Hidden state = audited glued section (</w:t>
            </w:r>
            <w:r w:rsidRPr="00F446C7">
              <w:rPr>
                <w:rStyle w:val="VerbatimChar"/>
                <w:szCs w:val="22"/>
              </w:rPr>
              <w:t>H⁰</w:t>
            </w:r>
            <w:r w:rsidRPr="00F446C7">
              <w:rPr>
                <w:sz w:val="22"/>
                <w:szCs w:val="22"/>
              </w:rPr>
              <w:t xml:space="preserve">); refused seam = </w:t>
            </w:r>
            <w:r w:rsidRPr="00F446C7">
              <w:rPr>
                <w:rStyle w:val="VerbatimChar"/>
                <w:szCs w:val="22"/>
              </w:rPr>
              <w:t>H¹</w:t>
            </w:r>
          </w:p>
        </w:tc>
        <w:tc>
          <w:tcPr>
            <w:tcW w:w="0" w:type="auto"/>
          </w:tcPr>
          <w:p w14:paraId="241D4505" w14:textId="77777777" w:rsidR="00935CAA" w:rsidRPr="00F446C7" w:rsidRDefault="00000000" w:rsidP="00FA5251">
            <w:pPr>
              <w:pStyle w:val="Compact"/>
              <w:jc w:val="both"/>
              <w:rPr>
                <w:sz w:val="22"/>
                <w:szCs w:val="22"/>
              </w:rPr>
            </w:pPr>
            <w:r w:rsidRPr="00F446C7">
              <w:rPr>
                <w:rStyle w:val="VerbatimChar"/>
                <w:szCs w:val="22"/>
              </w:rPr>
              <w:t>[CAND]</w:t>
            </w:r>
            <w:r w:rsidRPr="00F446C7">
              <w:rPr>
                <w:sz w:val="22"/>
                <w:szCs w:val="22"/>
              </w:rPr>
              <w:t>, iso-not-identity</w:t>
            </w:r>
          </w:p>
        </w:tc>
      </w:tr>
      <w:tr w:rsidR="00935CAA" w14:paraId="4C30F87E" w14:textId="77777777">
        <w:tc>
          <w:tcPr>
            <w:tcW w:w="0" w:type="auto"/>
          </w:tcPr>
          <w:p w14:paraId="61B68EDF" w14:textId="77777777" w:rsidR="00935CAA" w:rsidRPr="00F446C7" w:rsidRDefault="00000000" w:rsidP="00FA5251">
            <w:pPr>
              <w:pStyle w:val="Compact"/>
              <w:jc w:val="both"/>
              <w:rPr>
                <w:sz w:val="22"/>
                <w:szCs w:val="22"/>
              </w:rPr>
            </w:pPr>
            <w:r w:rsidRPr="00F446C7">
              <w:rPr>
                <w:sz w:val="22"/>
                <w:szCs w:val="22"/>
              </w:rPr>
              <w:t>Pairwise proposes → triple certifies → persistence → glue</w:t>
            </w:r>
          </w:p>
        </w:tc>
        <w:tc>
          <w:tcPr>
            <w:tcW w:w="0" w:type="auto"/>
          </w:tcPr>
          <w:p w14:paraId="3393E7D0" w14:textId="77777777" w:rsidR="00935CAA" w:rsidRPr="00F446C7" w:rsidRDefault="00000000" w:rsidP="00FA5251">
            <w:pPr>
              <w:pStyle w:val="Compact"/>
              <w:jc w:val="both"/>
              <w:rPr>
                <w:sz w:val="22"/>
                <w:szCs w:val="22"/>
              </w:rPr>
            </w:pPr>
            <w:r w:rsidRPr="00F446C7">
              <w:rPr>
                <w:rStyle w:val="VerbatimChar"/>
                <w:szCs w:val="22"/>
              </w:rPr>
              <w:t>[LB-rule]</w:t>
            </w:r>
            <w:r w:rsidRPr="00F446C7">
              <w:rPr>
                <w:sz w:val="22"/>
                <w:szCs w:val="22"/>
              </w:rPr>
              <w:t xml:space="preserve"> (the audit order)</w:t>
            </w:r>
          </w:p>
        </w:tc>
      </w:tr>
      <w:tr w:rsidR="00935CAA" w14:paraId="6C093B82" w14:textId="77777777">
        <w:tc>
          <w:tcPr>
            <w:tcW w:w="0" w:type="auto"/>
          </w:tcPr>
          <w:p w14:paraId="0DB9E320" w14:textId="77777777" w:rsidR="00935CAA" w:rsidRPr="00F446C7" w:rsidRDefault="00000000" w:rsidP="00FA5251">
            <w:pPr>
              <w:pStyle w:val="Compact"/>
              <w:jc w:val="both"/>
              <w:rPr>
                <w:sz w:val="22"/>
                <w:szCs w:val="22"/>
              </w:rPr>
            </w:pPr>
            <w:r w:rsidRPr="00F446C7">
              <w:rPr>
                <w:sz w:val="22"/>
                <w:szCs w:val="22"/>
              </w:rPr>
              <w:t>Large residual → refine/branch/extend/refuse (not only contradiction)</w:t>
            </w:r>
          </w:p>
        </w:tc>
        <w:tc>
          <w:tcPr>
            <w:tcW w:w="0" w:type="auto"/>
          </w:tcPr>
          <w:p w14:paraId="2F4B04F0" w14:textId="77777777" w:rsidR="00935CAA" w:rsidRPr="00F446C7" w:rsidRDefault="00000000" w:rsidP="00FA5251">
            <w:pPr>
              <w:pStyle w:val="Compact"/>
              <w:jc w:val="both"/>
              <w:rPr>
                <w:sz w:val="22"/>
                <w:szCs w:val="22"/>
              </w:rPr>
            </w:pPr>
            <w:r w:rsidRPr="00F446C7">
              <w:rPr>
                <w:rStyle w:val="VerbatimChar"/>
                <w:szCs w:val="22"/>
              </w:rPr>
              <w:t>[LB-rule]</w:t>
            </w:r>
            <w:r w:rsidRPr="00F446C7">
              <w:rPr>
                <w:sz w:val="22"/>
                <w:szCs w:val="22"/>
              </w:rPr>
              <w:t xml:space="preserve"> (= deposited five-way response)</w:t>
            </w:r>
          </w:p>
        </w:tc>
      </w:tr>
      <w:tr w:rsidR="00935CAA" w14:paraId="463522DB" w14:textId="77777777">
        <w:tc>
          <w:tcPr>
            <w:tcW w:w="0" w:type="auto"/>
          </w:tcPr>
          <w:p w14:paraId="393CDFA4" w14:textId="77777777" w:rsidR="00935CAA" w:rsidRPr="00F446C7" w:rsidRDefault="00000000" w:rsidP="00FA5251">
            <w:pPr>
              <w:pStyle w:val="Compact"/>
              <w:jc w:val="both"/>
              <w:rPr>
                <w:sz w:val="22"/>
                <w:szCs w:val="22"/>
              </w:rPr>
            </w:pPr>
            <w:r w:rsidRPr="00F446C7">
              <w:rPr>
                <w:sz w:val="22"/>
                <w:szCs w:val="22"/>
              </w:rPr>
              <w:t>Backprop trains maps; audit gates sections; augmented loss</w:t>
            </w:r>
          </w:p>
        </w:tc>
        <w:tc>
          <w:tcPr>
            <w:tcW w:w="0" w:type="auto"/>
          </w:tcPr>
          <w:p w14:paraId="6F5C6254" w14:textId="77777777" w:rsidR="00935CAA" w:rsidRPr="00F446C7" w:rsidRDefault="00000000" w:rsidP="00FA5251">
            <w:pPr>
              <w:pStyle w:val="Compact"/>
              <w:jc w:val="both"/>
              <w:rPr>
                <w:sz w:val="22"/>
                <w:szCs w:val="22"/>
              </w:rPr>
            </w:pPr>
            <w:r w:rsidRPr="00F446C7">
              <w:rPr>
                <w:rStyle w:val="VerbatimChar"/>
                <w:szCs w:val="22"/>
              </w:rPr>
              <w:t>[CAND]</w:t>
            </w:r>
          </w:p>
        </w:tc>
      </w:tr>
      <w:tr w:rsidR="00935CAA" w14:paraId="0555CD9E" w14:textId="77777777">
        <w:tc>
          <w:tcPr>
            <w:tcW w:w="0" w:type="auto"/>
          </w:tcPr>
          <w:p w14:paraId="7F870C96" w14:textId="77777777" w:rsidR="00935CAA" w:rsidRPr="00F446C7" w:rsidRDefault="00000000" w:rsidP="00FA5251">
            <w:pPr>
              <w:pStyle w:val="Compact"/>
              <w:jc w:val="both"/>
              <w:rPr>
                <w:sz w:val="22"/>
                <w:szCs w:val="22"/>
              </w:rPr>
            </w:pPr>
            <w:r w:rsidRPr="00F446C7">
              <w:rPr>
                <w:sz w:val="22"/>
                <w:szCs w:val="22"/>
              </w:rPr>
              <w:t>Causal base contractible ⟹ obstructions are pure data inconsistency</w:t>
            </w:r>
          </w:p>
        </w:tc>
        <w:tc>
          <w:tcPr>
            <w:tcW w:w="0" w:type="auto"/>
          </w:tcPr>
          <w:p w14:paraId="7AFADF4F" w14:textId="77777777" w:rsidR="00935CAA" w:rsidRPr="00F446C7" w:rsidRDefault="00000000" w:rsidP="00FA5251">
            <w:pPr>
              <w:pStyle w:val="Compact"/>
              <w:jc w:val="both"/>
              <w:rPr>
                <w:sz w:val="22"/>
                <w:szCs w:val="22"/>
              </w:rPr>
            </w:pPr>
            <w:r w:rsidRPr="00F446C7">
              <w:rPr>
                <w:rStyle w:val="VerbatimChar"/>
                <w:szCs w:val="22"/>
              </w:rPr>
              <w:t>[LB-math]</w:t>
            </w:r>
            <w:r w:rsidRPr="00F446C7">
              <w:rPr>
                <w:sz w:val="22"/>
                <w:szCs w:val="22"/>
              </w:rPr>
              <w:t>, a feature</w:t>
            </w:r>
          </w:p>
        </w:tc>
      </w:tr>
      <w:tr w:rsidR="00935CAA" w14:paraId="41DEFDC0" w14:textId="77777777">
        <w:tc>
          <w:tcPr>
            <w:tcW w:w="0" w:type="auto"/>
          </w:tcPr>
          <w:p w14:paraId="47BDD9E0" w14:textId="77777777" w:rsidR="00935CAA" w:rsidRPr="00F446C7" w:rsidRDefault="00000000" w:rsidP="00FA5251">
            <w:pPr>
              <w:pStyle w:val="Compact"/>
              <w:jc w:val="both"/>
              <w:rPr>
                <w:sz w:val="22"/>
                <w:szCs w:val="22"/>
              </w:rPr>
            </w:pPr>
            <w:r w:rsidRPr="00F446C7">
              <w:rPr>
                <w:sz w:val="22"/>
                <w:szCs w:val="22"/>
              </w:rPr>
              <w:t xml:space="preserve">Audit depth must match obstruction dimension (triples ⟹ </w:t>
            </w:r>
            <w:r w:rsidRPr="00F446C7">
              <w:rPr>
                <w:rStyle w:val="VerbatimChar"/>
                <w:szCs w:val="22"/>
              </w:rPr>
              <w:t>H¹</w:t>
            </w:r>
            <w:r w:rsidRPr="00F446C7">
              <w:rPr>
                <w:sz w:val="22"/>
                <w:szCs w:val="22"/>
              </w:rPr>
              <w:t xml:space="preserve"> only)</w:t>
            </w:r>
          </w:p>
        </w:tc>
        <w:tc>
          <w:tcPr>
            <w:tcW w:w="0" w:type="auto"/>
          </w:tcPr>
          <w:p w14:paraId="595C380C" w14:textId="77777777" w:rsidR="00935CAA" w:rsidRPr="00F446C7" w:rsidRDefault="00000000" w:rsidP="00FA5251">
            <w:pPr>
              <w:pStyle w:val="Compact"/>
              <w:jc w:val="both"/>
              <w:rPr>
                <w:sz w:val="22"/>
                <w:szCs w:val="22"/>
              </w:rPr>
            </w:pPr>
            <w:r w:rsidRPr="00F446C7">
              <w:rPr>
                <w:rStyle w:val="VerbatimChar"/>
                <w:szCs w:val="22"/>
              </w:rPr>
              <w:t>[DEBT]</w:t>
            </w:r>
          </w:p>
        </w:tc>
      </w:tr>
    </w:tbl>
    <w:p w14:paraId="22B97CFA" w14:textId="77777777" w:rsidR="00935CAA" w:rsidRDefault="00000000" w:rsidP="00FA5251">
      <w:pPr>
        <w:pStyle w:val="BodyText"/>
        <w:jc w:val="both"/>
      </w:pPr>
      <w:r>
        <w:rPr>
          <w:b/>
          <w:bCs/>
        </w:rPr>
        <w:t>Fences.</w:t>
      </w:r>
      <w:r>
        <w:t xml:space="preserve"> </w:t>
      </w:r>
      <w:r>
        <w:rPr>
          <w:i/>
          <w:iCs/>
        </w:rPr>
        <w:t>Earned geometry:</w:t>
      </w:r>
      <w:r>
        <w:t xml:space="preserve"> Čech </w:t>
      </w:r>
      <w:r>
        <w:rPr>
          <w:rStyle w:val="VerbatimChar"/>
        </w:rPr>
        <w:t>H¹</w:t>
      </w:r>
      <w:r>
        <w:t xml:space="preserve"> earns its place because the cheaper baseline — pairwise agreement — provably fails (the false zero). </w:t>
      </w:r>
      <w:r>
        <w:rPr>
          <w:i/>
          <w:iCs/>
        </w:rPr>
        <w:t>Iso-not-identity:</w:t>
      </w:r>
      <w:r>
        <w:t xml:space="preserve"> the hidden state </w:t>
      </w:r>
      <w:r>
        <w:rPr>
          <w:i/>
          <w:iCs/>
        </w:rPr>
        <w:t>has the structure of</w:t>
      </w:r>
      <w:r>
        <w:t xml:space="preserve"> a glued section. </w:t>
      </w:r>
      <w:r>
        <w:rPr>
          <w:i/>
          <w:iCs/>
        </w:rPr>
        <w:t>Provenance:</w:t>
      </w:r>
      <w:r>
        <w:t xml:space="preserve"> Čech cohomology imported and cited. </w:t>
      </w:r>
      <w:r>
        <w:rPr>
          <w:i/>
          <w:iCs/>
        </w:rPr>
        <w:t>Deprecate-not-erase:</w:t>
      </w:r>
      <w:r>
        <w:t xml:space="preserve"> extends the machine volume, H-CAB, the sleep operations, and the language cluster.</w:t>
      </w:r>
    </w:p>
    <w:p w14:paraId="40FC4E93" w14:textId="77777777" w:rsidR="00935CAA" w:rsidRDefault="00000000" w:rsidP="00FA5251">
      <w:pPr>
        <w:pStyle w:val="BodyText"/>
        <w:jc w:val="both"/>
      </w:pPr>
      <w:r>
        <w:rPr>
          <w:b/>
          <w:bCs/>
        </w:rPr>
        <w:t>Falsifiability.</w:t>
      </w:r>
      <w:r>
        <w:t xml:space="preserve"> A Covering Network should </w:t>
      </w:r>
      <w:r>
        <w:rPr>
          <w:b/>
          <w:bCs/>
        </w:rPr>
        <w:t>refuse</w:t>
      </w:r>
      <w:r>
        <w:t xml:space="preserve"> false-zero sequences that a plain RNN silently glues, and the refusals should track genuine inconsistencies rather than firing at random. Ablating the triple-overlap audit (keeping only pairwise) should </w:t>
      </w:r>
      <w:r>
        <w:rPr>
          <w:i/>
          <w:iCs/>
        </w:rPr>
        <w:t>re-admit</w:t>
      </w:r>
      <w:r>
        <w:t xml:space="preserve"> the false zeros — a controlled test that upgrade 4 is load-bearing. And the augmented loss should reduce hallucination-type failures relative to the task loss alone. Refuters: if the triple audit never changes the verdict on real data, or if refusals do not correlate with genuine contradictions, the architecture’s central claim fails.</w:t>
      </w:r>
    </w:p>
    <w:p w14:paraId="1FC34F1F" w14:textId="77777777" w:rsidR="00935CAA" w:rsidRPr="00F446C7" w:rsidRDefault="00000000" w:rsidP="00FA5251">
      <w:pPr>
        <w:pStyle w:val="Heading2"/>
        <w:jc w:val="both"/>
        <w:rPr>
          <w:sz w:val="24"/>
          <w:szCs w:val="24"/>
        </w:rPr>
      </w:pPr>
      <w:bookmarkStart w:id="13" w:name="appendix-a-the-conversion-principle"/>
      <w:bookmarkEnd w:id="12"/>
      <w:r w:rsidRPr="00F446C7">
        <w:rPr>
          <w:sz w:val="24"/>
          <w:szCs w:val="24"/>
        </w:rPr>
        <w:t>Appendix A — The Conversion Principle</w:t>
      </w:r>
    </w:p>
    <w:p w14:paraId="22BF2CC8" w14:textId="77777777" w:rsidR="00935CAA" w:rsidRPr="00F446C7" w:rsidRDefault="00000000" w:rsidP="00F446C7">
      <w:pPr>
        <w:pStyle w:val="BlockText"/>
        <w:ind w:left="0"/>
        <w:jc w:val="both"/>
        <w:rPr>
          <w:sz w:val="22"/>
          <w:szCs w:val="22"/>
        </w:rPr>
      </w:pPr>
      <w:r w:rsidRPr="00F446C7">
        <w:rPr>
          <w:b/>
          <w:bCs/>
          <w:sz w:val="22"/>
          <w:szCs w:val="22"/>
        </w:rPr>
        <w:t>Covering Network Conversion Principle.</w:t>
      </w:r>
      <w:r w:rsidRPr="00F446C7">
        <w:rPr>
          <w:sz w:val="22"/>
          <w:szCs w:val="22"/>
        </w:rPr>
        <w:t xml:space="preserve"> A recurrent network is converted into a defensible covering architecture by replacing its single unaudited recursive hidden state with a causal cover of overlapping typed charts. Each chart computes a typed local section; neighbouring charts communicate through restriction and transition maps; sequential consistency is tested by seam residuals on overlaps and certified only after the triple-overlap cocycle condition and persistence. Temporal feedback becomes spatial gluing. The result is an audited sequence-space in which memory is explicitly glued, refined, branched, or refused rather than silently accumulated.</w:t>
      </w:r>
    </w:p>
    <w:p w14:paraId="1B25CA4D" w14:textId="77777777" w:rsidR="00935CAA" w:rsidRPr="00F446C7" w:rsidRDefault="00000000" w:rsidP="00FA5251">
      <w:pPr>
        <w:pStyle w:val="FirstParagraph"/>
        <w:jc w:val="both"/>
        <w:rPr>
          <w:sz w:val="22"/>
          <w:szCs w:val="22"/>
        </w:rPr>
      </w:pPr>
      <w:r w:rsidRPr="00F446C7">
        <w:rPr>
          <w:sz w:val="22"/>
          <w:szCs w:val="22"/>
        </w:rPr>
        <w:t xml:space="preserve">Compact formulations: </w:t>
      </w:r>
      <w:r w:rsidRPr="00F446C7">
        <w:rPr>
          <w:i/>
          <w:iCs/>
          <w:sz w:val="22"/>
          <w:szCs w:val="22"/>
        </w:rPr>
        <w:t>BPTT unrolls gradients; Covering Networks unroll meaning.</w:t>
      </w:r>
      <w:r w:rsidRPr="00F446C7">
        <w:rPr>
          <w:sz w:val="22"/>
          <w:szCs w:val="22"/>
        </w:rPr>
        <w:t xml:space="preserve"> · </w:t>
      </w:r>
      <w:r w:rsidRPr="00F446C7">
        <w:rPr>
          <w:i/>
          <w:iCs/>
          <w:sz w:val="22"/>
          <w:szCs w:val="22"/>
        </w:rPr>
        <w:t>Hidden state becomes local section; recursive update becomes seam audit.</w:t>
      </w:r>
      <w:r w:rsidRPr="00F446C7">
        <w:rPr>
          <w:sz w:val="22"/>
          <w:szCs w:val="22"/>
        </w:rPr>
        <w:t xml:space="preserve"> · </w:t>
      </w:r>
      <w:r w:rsidRPr="00F446C7">
        <w:rPr>
          <w:i/>
          <w:iCs/>
          <w:sz w:val="22"/>
          <w:szCs w:val="22"/>
        </w:rPr>
        <w:t xml:space="preserve">Pairwise seams propose coherence; </w:t>
      </w:r>
      <w:r w:rsidRPr="00F446C7">
        <w:rPr>
          <w:i/>
          <w:iCs/>
          <w:sz w:val="22"/>
          <w:szCs w:val="22"/>
        </w:rPr>
        <w:lastRenderedPageBreak/>
        <w:t>higher overlaps certify it.</w:t>
      </w:r>
      <w:r w:rsidRPr="00F446C7">
        <w:rPr>
          <w:sz w:val="22"/>
          <w:szCs w:val="22"/>
        </w:rPr>
        <w:t xml:space="preserve"> · </w:t>
      </w:r>
      <w:r w:rsidRPr="00F446C7">
        <w:rPr>
          <w:i/>
          <w:iCs/>
          <w:sz w:val="22"/>
          <w:szCs w:val="22"/>
        </w:rPr>
        <w:t>Backprop trains the maps; CAB audits the sections.</w:t>
      </w:r>
      <w:r w:rsidRPr="00F446C7">
        <w:rPr>
          <w:sz w:val="22"/>
          <w:szCs w:val="22"/>
        </w:rPr>
        <w:t xml:space="preserve"> · </w:t>
      </w:r>
      <w:r w:rsidRPr="00F446C7">
        <w:rPr>
          <w:i/>
          <w:iCs/>
          <w:sz w:val="22"/>
          <w:szCs w:val="22"/>
        </w:rPr>
        <w:t>A Covering Network is an RNN whose temporal loop is lifted into a causal cover, so memory becomes a gluable section rather than a hidden accumulation.</w:t>
      </w:r>
    </w:p>
    <w:p w14:paraId="13CEB70E" w14:textId="77777777" w:rsidR="00935CAA" w:rsidRPr="00F446C7" w:rsidRDefault="00000000" w:rsidP="00FA5251">
      <w:pPr>
        <w:pStyle w:val="Heading2"/>
        <w:jc w:val="both"/>
        <w:rPr>
          <w:sz w:val="24"/>
          <w:szCs w:val="24"/>
        </w:rPr>
      </w:pPr>
      <w:bookmarkStart w:id="14" w:name="appendix-b-for-the-programmer"/>
      <w:bookmarkEnd w:id="13"/>
      <w:r w:rsidRPr="00F446C7">
        <w:rPr>
          <w:sz w:val="24"/>
          <w:szCs w:val="24"/>
        </w:rPr>
        <w:t>Appendix B — For the programmer</w:t>
      </w:r>
    </w:p>
    <w:p w14:paraId="7C5147B5" w14:textId="77777777" w:rsidR="00935CAA" w:rsidRPr="00F446C7" w:rsidRDefault="00000000" w:rsidP="00FA5251">
      <w:pPr>
        <w:pStyle w:val="FirstParagraph"/>
        <w:jc w:val="both"/>
        <w:rPr>
          <w:sz w:val="22"/>
          <w:szCs w:val="22"/>
        </w:rPr>
      </w:pPr>
      <w:r w:rsidRPr="00F446C7">
        <w:rPr>
          <w:sz w:val="22"/>
          <w:szCs w:val="22"/>
        </w:rPr>
        <w:t xml:space="preserve">The full forward pass is a short pure function. The immutable C# in </w:t>
      </w:r>
      <w:r w:rsidRPr="00F446C7">
        <w:rPr>
          <w:rStyle w:val="VerbatimChar"/>
          <w:sz w:val="20"/>
          <w:szCs w:val="22"/>
        </w:rPr>
        <w:t>CoveringNetwork.cs</w:t>
      </w:r>
      <w:r w:rsidRPr="00F446C7">
        <w:rPr>
          <w:sz w:val="22"/>
          <w:szCs w:val="22"/>
        </w:rPr>
        <w:t xml:space="preserve"> audits a causal cover (pairwise residuals, then the triple-overlap Čech cocycle), reassembles the global section </w:t>
      </w:r>
      <w:r w:rsidRPr="00F446C7">
        <w:rPr>
          <w:rStyle w:val="VerbatimChar"/>
          <w:sz w:val="20"/>
          <w:szCs w:val="22"/>
        </w:rPr>
        <w:t>H⁰</w:t>
      </w:r>
      <w:r w:rsidRPr="00F446C7">
        <w:rPr>
          <w:sz w:val="22"/>
          <w:szCs w:val="22"/>
        </w:rPr>
        <w:t xml:space="preserve"> only on passing, refuses the false zero with a diagnosis, and computes the augmented loss. It reproduces both worked cases — the false zero (</w:t>
      </w:r>
      <w:r w:rsidRPr="00F446C7">
        <w:rPr>
          <w:rStyle w:val="VerbatimChar"/>
          <w:sz w:val="20"/>
          <w:szCs w:val="22"/>
        </w:rPr>
        <w:t>cocycle 0.20</w:t>
      </w:r>
      <w:r w:rsidRPr="00F446C7">
        <w:rPr>
          <w:sz w:val="22"/>
          <w:szCs w:val="22"/>
        </w:rPr>
        <w:t xml:space="preserve">, refused, loss </w:t>
      </w:r>
      <w:r w:rsidRPr="00F446C7">
        <w:rPr>
          <w:rStyle w:val="VerbatimChar"/>
          <w:sz w:val="20"/>
          <w:szCs w:val="22"/>
        </w:rPr>
        <w:t>1.56</w:t>
      </w:r>
      <w:r w:rsidRPr="00F446C7">
        <w:rPr>
          <w:sz w:val="22"/>
          <w:szCs w:val="22"/>
        </w:rPr>
        <w:t>) and the clean glue (</w:t>
      </w:r>
      <w:r w:rsidRPr="00F446C7">
        <w:rPr>
          <w:rStyle w:val="VerbatimChar"/>
          <w:sz w:val="20"/>
          <w:szCs w:val="22"/>
        </w:rPr>
        <w:t>cocycle 0</w:t>
      </w:r>
      <w:r w:rsidRPr="00F446C7">
        <w:rPr>
          <w:sz w:val="22"/>
          <w:szCs w:val="22"/>
        </w:rPr>
        <w:t xml:space="preserve">, </w:t>
      </w:r>
      <w:r w:rsidRPr="00F446C7">
        <w:rPr>
          <w:rStyle w:val="VerbatimChar"/>
          <w:sz w:val="20"/>
          <w:szCs w:val="22"/>
        </w:rPr>
        <w:t>H⁰ = [0, 0.1, 0.2]</w:t>
      </w:r>
      <w:r w:rsidRPr="00F446C7">
        <w:rPr>
          <w:sz w:val="22"/>
          <w:szCs w:val="22"/>
        </w:rPr>
        <w:t xml:space="preserve">, loss </w:t>
      </w:r>
      <w:r w:rsidRPr="00F446C7">
        <w:rPr>
          <w:rStyle w:val="VerbatimChar"/>
          <w:sz w:val="20"/>
          <w:szCs w:val="22"/>
        </w:rPr>
        <w:t>0.505</w:t>
      </w:r>
      <w:r w:rsidRPr="00F446C7">
        <w:rPr>
          <w:sz w:val="22"/>
          <w:szCs w:val="22"/>
        </w:rPr>
        <w:t xml:space="preserve">). The audit core alone is also in </w:t>
      </w:r>
      <w:r w:rsidRPr="00F446C7">
        <w:rPr>
          <w:rStyle w:val="VerbatimChar"/>
          <w:sz w:val="20"/>
          <w:szCs w:val="22"/>
        </w:rPr>
        <w:t>CoveringNetworkSeamAudit.cs</w:t>
      </w:r>
      <w:r w:rsidRPr="00F446C7">
        <w:rPr>
          <w:sz w:val="22"/>
          <w:szCs w:val="22"/>
        </w:rPr>
        <w:t>. Change the transitions and rerun; you are watching a sequence memory glue, or refuse to.</w:t>
      </w:r>
    </w:p>
    <w:p w14:paraId="0477E0B9" w14:textId="77777777" w:rsidR="00935CAA" w:rsidRPr="00F446C7" w:rsidRDefault="00000000" w:rsidP="00FA5251">
      <w:pPr>
        <w:pStyle w:val="Heading2"/>
        <w:jc w:val="both"/>
        <w:rPr>
          <w:sz w:val="24"/>
          <w:szCs w:val="24"/>
        </w:rPr>
      </w:pPr>
      <w:bookmarkStart w:id="15" w:name="references"/>
      <w:bookmarkEnd w:id="14"/>
      <w:r w:rsidRPr="00F446C7">
        <w:rPr>
          <w:sz w:val="24"/>
          <w:szCs w:val="24"/>
        </w:rPr>
        <w:t>References</w:t>
      </w:r>
    </w:p>
    <w:p w14:paraId="05F4C1D2" w14:textId="77777777" w:rsidR="00935CAA" w:rsidRPr="00F446C7" w:rsidRDefault="00000000" w:rsidP="00FA5251">
      <w:pPr>
        <w:pStyle w:val="FirstParagraph"/>
        <w:jc w:val="both"/>
        <w:rPr>
          <w:sz w:val="20"/>
          <w:szCs w:val="20"/>
        </w:rPr>
      </w:pPr>
      <w:r w:rsidRPr="00F446C7">
        <w:rPr>
          <w:i/>
          <w:iCs/>
          <w:sz w:val="20"/>
          <w:szCs w:val="20"/>
        </w:rPr>
        <w:t>Imported mathematics.</w:t>
      </w:r>
    </w:p>
    <w:p w14:paraId="19BC5A00" w14:textId="77777777" w:rsidR="00935CAA" w:rsidRPr="00F446C7" w:rsidRDefault="00000000" w:rsidP="00FA5251">
      <w:pPr>
        <w:pStyle w:val="Compact"/>
        <w:numPr>
          <w:ilvl w:val="0"/>
          <w:numId w:val="3"/>
        </w:numPr>
        <w:jc w:val="both"/>
        <w:rPr>
          <w:sz w:val="20"/>
          <w:szCs w:val="20"/>
        </w:rPr>
      </w:pPr>
      <w:r w:rsidRPr="00F446C7">
        <w:rPr>
          <w:sz w:val="20"/>
          <w:szCs w:val="20"/>
        </w:rPr>
        <w:t xml:space="preserve">Bott, R., &amp; Tu, L. W. (1982). </w:t>
      </w:r>
      <w:r w:rsidRPr="00F446C7">
        <w:rPr>
          <w:i/>
          <w:iCs/>
          <w:sz w:val="20"/>
          <w:szCs w:val="20"/>
        </w:rPr>
        <w:t>Differential Forms in Algebraic Topology.</w:t>
      </w:r>
      <w:r w:rsidRPr="00F446C7">
        <w:rPr>
          <w:sz w:val="20"/>
          <w:szCs w:val="20"/>
        </w:rPr>
        <w:t xml:space="preserve"> Springer (Graduate Texts in Mathematics 82). — Čech–de Rham theory and the cocycle condition.</w:t>
      </w:r>
    </w:p>
    <w:p w14:paraId="69D57B21" w14:textId="77777777" w:rsidR="00935CAA" w:rsidRPr="00F446C7" w:rsidRDefault="00000000" w:rsidP="00FA5251">
      <w:pPr>
        <w:pStyle w:val="Compact"/>
        <w:numPr>
          <w:ilvl w:val="0"/>
          <w:numId w:val="3"/>
        </w:numPr>
        <w:jc w:val="both"/>
        <w:rPr>
          <w:sz w:val="20"/>
          <w:szCs w:val="20"/>
        </w:rPr>
      </w:pPr>
      <w:r w:rsidRPr="00F446C7">
        <w:rPr>
          <w:sz w:val="20"/>
          <w:szCs w:val="20"/>
        </w:rPr>
        <w:t xml:space="preserve">Bredon, G. E. (1997). </w:t>
      </w:r>
      <w:r w:rsidRPr="00F446C7">
        <w:rPr>
          <w:i/>
          <w:iCs/>
          <w:sz w:val="20"/>
          <w:szCs w:val="20"/>
        </w:rPr>
        <w:t>Sheaf Theory</w:t>
      </w:r>
      <w:r w:rsidRPr="00F446C7">
        <w:rPr>
          <w:sz w:val="20"/>
          <w:szCs w:val="20"/>
        </w:rPr>
        <w:t xml:space="preserve"> (2nd ed.). Springer (Graduate Texts in Mathematics 170). — Sheaves and Čech cohomology.</w:t>
      </w:r>
    </w:p>
    <w:p w14:paraId="3DE1859E" w14:textId="77777777" w:rsidR="00935CAA" w:rsidRPr="00F446C7" w:rsidRDefault="00000000" w:rsidP="00FA5251">
      <w:pPr>
        <w:pStyle w:val="Compact"/>
        <w:numPr>
          <w:ilvl w:val="0"/>
          <w:numId w:val="3"/>
        </w:numPr>
        <w:jc w:val="both"/>
        <w:rPr>
          <w:sz w:val="20"/>
          <w:szCs w:val="20"/>
        </w:rPr>
      </w:pPr>
      <w:r w:rsidRPr="00F446C7">
        <w:rPr>
          <w:sz w:val="20"/>
          <w:szCs w:val="20"/>
        </w:rPr>
        <w:t xml:space="preserve">Hatcher, A. (2002). </w:t>
      </w:r>
      <w:r w:rsidRPr="00F446C7">
        <w:rPr>
          <w:i/>
          <w:iCs/>
          <w:sz w:val="20"/>
          <w:szCs w:val="20"/>
        </w:rPr>
        <w:t>Algebraic Topology.</w:t>
      </w:r>
      <w:r w:rsidRPr="00F446C7">
        <w:rPr>
          <w:sz w:val="20"/>
          <w:szCs w:val="20"/>
        </w:rPr>
        <w:t xml:space="preserve"> Cambridge University Press. — Cohomology and obstruction theory.</w:t>
      </w:r>
    </w:p>
    <w:p w14:paraId="0FCFD611" w14:textId="77777777" w:rsidR="00935CAA" w:rsidRPr="00F446C7" w:rsidRDefault="00000000" w:rsidP="00FA5251">
      <w:pPr>
        <w:pStyle w:val="Compact"/>
        <w:numPr>
          <w:ilvl w:val="0"/>
          <w:numId w:val="3"/>
        </w:numPr>
        <w:jc w:val="both"/>
        <w:rPr>
          <w:sz w:val="20"/>
          <w:szCs w:val="20"/>
        </w:rPr>
      </w:pPr>
      <w:r w:rsidRPr="00F446C7">
        <w:rPr>
          <w:sz w:val="20"/>
          <w:szCs w:val="20"/>
        </w:rPr>
        <w:t xml:space="preserve">Mac Lane, S., &amp; Moerdijk, I. (1994). </w:t>
      </w:r>
      <w:r w:rsidRPr="00F446C7">
        <w:rPr>
          <w:i/>
          <w:iCs/>
          <w:sz w:val="20"/>
          <w:szCs w:val="20"/>
        </w:rPr>
        <w:t>Sheaves in Geometry and Logic: A First Introduction to Topos Theory.</w:t>
      </w:r>
      <w:r w:rsidRPr="00F446C7">
        <w:rPr>
          <w:sz w:val="20"/>
          <w:szCs w:val="20"/>
        </w:rPr>
        <w:t xml:space="preserve"> Springer. — Sheaf gluing and local-to-global structure.</w:t>
      </w:r>
    </w:p>
    <w:p w14:paraId="33541195" w14:textId="77777777" w:rsidR="00935CAA" w:rsidRPr="00F446C7" w:rsidRDefault="00000000" w:rsidP="00FA5251">
      <w:pPr>
        <w:pStyle w:val="FirstParagraph"/>
        <w:jc w:val="both"/>
        <w:rPr>
          <w:sz w:val="20"/>
          <w:szCs w:val="20"/>
        </w:rPr>
      </w:pPr>
      <w:r w:rsidRPr="00F446C7">
        <w:rPr>
          <w:i/>
          <w:iCs/>
          <w:sz w:val="20"/>
          <w:szCs w:val="20"/>
        </w:rPr>
        <w:t>Neural sequence models.</w:t>
      </w:r>
    </w:p>
    <w:p w14:paraId="3B335EF1" w14:textId="77777777" w:rsidR="00935CAA" w:rsidRPr="00F446C7" w:rsidRDefault="00000000" w:rsidP="00FA5251">
      <w:pPr>
        <w:pStyle w:val="Compact"/>
        <w:numPr>
          <w:ilvl w:val="0"/>
          <w:numId w:val="4"/>
        </w:numPr>
        <w:jc w:val="both"/>
        <w:rPr>
          <w:sz w:val="20"/>
          <w:szCs w:val="20"/>
        </w:rPr>
      </w:pPr>
      <w:r w:rsidRPr="00F446C7">
        <w:rPr>
          <w:sz w:val="20"/>
          <w:szCs w:val="20"/>
        </w:rPr>
        <w:t xml:space="preserve">Elman, J. L. (1990). Finding structure in time. </w:t>
      </w:r>
      <w:r w:rsidRPr="00F446C7">
        <w:rPr>
          <w:i/>
          <w:iCs/>
          <w:sz w:val="20"/>
          <w:szCs w:val="20"/>
        </w:rPr>
        <w:t>Cognitive Science</w:t>
      </w:r>
      <w:r w:rsidRPr="00F446C7">
        <w:rPr>
          <w:sz w:val="20"/>
          <w:szCs w:val="20"/>
        </w:rPr>
        <w:t>, 14(2), 179–211.</w:t>
      </w:r>
    </w:p>
    <w:p w14:paraId="3CCE06E9" w14:textId="77777777" w:rsidR="00935CAA" w:rsidRPr="00F446C7" w:rsidRDefault="00000000" w:rsidP="00FA5251">
      <w:pPr>
        <w:pStyle w:val="Compact"/>
        <w:numPr>
          <w:ilvl w:val="0"/>
          <w:numId w:val="4"/>
        </w:numPr>
        <w:jc w:val="both"/>
        <w:rPr>
          <w:sz w:val="20"/>
          <w:szCs w:val="20"/>
        </w:rPr>
      </w:pPr>
      <w:r w:rsidRPr="00F446C7">
        <w:rPr>
          <w:sz w:val="20"/>
          <w:szCs w:val="20"/>
        </w:rPr>
        <w:t xml:space="preserve">Rumelhart, D. E., Hinton, G. E., &amp; Williams, R. J. (1986). Learning representations by back-propagating errors. </w:t>
      </w:r>
      <w:r w:rsidRPr="00F446C7">
        <w:rPr>
          <w:i/>
          <w:iCs/>
          <w:sz w:val="20"/>
          <w:szCs w:val="20"/>
        </w:rPr>
        <w:t>Nature</w:t>
      </w:r>
      <w:r w:rsidRPr="00F446C7">
        <w:rPr>
          <w:sz w:val="20"/>
          <w:szCs w:val="20"/>
        </w:rPr>
        <w:t>, 323, 533–536.</w:t>
      </w:r>
    </w:p>
    <w:p w14:paraId="46EBFDCC" w14:textId="77777777" w:rsidR="00935CAA" w:rsidRPr="00F446C7" w:rsidRDefault="00000000" w:rsidP="00FA5251">
      <w:pPr>
        <w:pStyle w:val="Compact"/>
        <w:numPr>
          <w:ilvl w:val="0"/>
          <w:numId w:val="4"/>
        </w:numPr>
        <w:jc w:val="both"/>
        <w:rPr>
          <w:sz w:val="20"/>
          <w:szCs w:val="20"/>
        </w:rPr>
      </w:pPr>
      <w:r w:rsidRPr="00F446C7">
        <w:rPr>
          <w:sz w:val="20"/>
          <w:szCs w:val="20"/>
        </w:rPr>
        <w:t xml:space="preserve">Vaswani, A., Shazeer, N., Parmar, N., Uszkoreit, J., Jones, L., Gomez, A. N., Kaiser, Ł., &amp; Polosukhin, I. (2017). Attention is all you need. </w:t>
      </w:r>
      <w:r w:rsidRPr="00F446C7">
        <w:rPr>
          <w:i/>
          <w:iCs/>
          <w:sz w:val="20"/>
          <w:szCs w:val="20"/>
        </w:rPr>
        <w:t>Advances in Neural Information Processing Systems</w:t>
      </w:r>
      <w:r w:rsidRPr="00F446C7">
        <w:rPr>
          <w:sz w:val="20"/>
          <w:szCs w:val="20"/>
        </w:rPr>
        <w:t>, 30.</w:t>
      </w:r>
    </w:p>
    <w:p w14:paraId="66745D30" w14:textId="77777777" w:rsidR="00935CAA" w:rsidRPr="00F446C7" w:rsidRDefault="00000000" w:rsidP="00FA5251">
      <w:pPr>
        <w:pStyle w:val="Compact"/>
        <w:numPr>
          <w:ilvl w:val="0"/>
          <w:numId w:val="4"/>
        </w:numPr>
        <w:jc w:val="both"/>
        <w:rPr>
          <w:sz w:val="20"/>
          <w:szCs w:val="20"/>
        </w:rPr>
      </w:pPr>
      <w:r w:rsidRPr="00F446C7">
        <w:rPr>
          <w:sz w:val="20"/>
          <w:szCs w:val="20"/>
        </w:rPr>
        <w:t xml:space="preserve">Werbos, P. J. (1990). Backpropagation through time: what it does and how to do it. </w:t>
      </w:r>
      <w:r w:rsidRPr="00F446C7">
        <w:rPr>
          <w:i/>
          <w:iCs/>
          <w:sz w:val="20"/>
          <w:szCs w:val="20"/>
        </w:rPr>
        <w:t>Proceedings of the IEEE</w:t>
      </w:r>
      <w:r w:rsidRPr="00F446C7">
        <w:rPr>
          <w:sz w:val="20"/>
          <w:szCs w:val="20"/>
        </w:rPr>
        <w:t>, 78(10), 1550–1560.</w:t>
      </w:r>
    </w:p>
    <w:p w14:paraId="1927F1BA" w14:textId="77777777" w:rsidR="00935CAA" w:rsidRPr="00F446C7" w:rsidRDefault="00000000" w:rsidP="00FA5251">
      <w:pPr>
        <w:pStyle w:val="FirstParagraph"/>
        <w:jc w:val="both"/>
        <w:rPr>
          <w:sz w:val="20"/>
          <w:szCs w:val="20"/>
        </w:rPr>
      </w:pPr>
      <w:r w:rsidRPr="00F446C7">
        <w:rPr>
          <w:i/>
          <w:iCs/>
          <w:sz w:val="20"/>
          <w:szCs w:val="20"/>
        </w:rPr>
        <w:t>Defensible Intelligence series (companion deposits).</w:t>
      </w:r>
    </w:p>
    <w:p w14:paraId="2C7126A4" w14:textId="77777777" w:rsidR="00935CAA" w:rsidRPr="00F446C7" w:rsidRDefault="00000000" w:rsidP="00FA5251">
      <w:pPr>
        <w:pStyle w:val="Compact"/>
        <w:numPr>
          <w:ilvl w:val="0"/>
          <w:numId w:val="5"/>
        </w:numPr>
        <w:jc w:val="both"/>
        <w:rPr>
          <w:sz w:val="20"/>
          <w:szCs w:val="20"/>
        </w:rPr>
      </w:pPr>
      <w:r w:rsidRPr="00F446C7">
        <w:rPr>
          <w:sz w:val="20"/>
          <w:szCs w:val="20"/>
        </w:rPr>
        <w:t xml:space="preserve">Ghosh, D. P. (2026). </w:t>
      </w:r>
      <w:r w:rsidRPr="00F446C7">
        <w:rPr>
          <w:i/>
          <w:iCs/>
          <w:sz w:val="20"/>
          <w:szCs w:val="20"/>
        </w:rPr>
        <w:t>The Defensible Machine</w:t>
      </w:r>
      <w:r w:rsidRPr="00F446C7">
        <w:rPr>
          <w:sz w:val="20"/>
          <w:szCs w:val="20"/>
        </w:rPr>
        <w:t xml:space="preserve"> (the indirect axis of the series). — Attention as a gluing engine with the obstruction gate removed.</w:t>
      </w:r>
    </w:p>
    <w:p w14:paraId="0BE432A7" w14:textId="77777777" w:rsidR="00935CAA" w:rsidRPr="00F446C7" w:rsidRDefault="00000000" w:rsidP="00FA5251">
      <w:pPr>
        <w:pStyle w:val="Compact"/>
        <w:numPr>
          <w:ilvl w:val="0"/>
          <w:numId w:val="5"/>
        </w:numPr>
        <w:jc w:val="both"/>
        <w:rPr>
          <w:sz w:val="20"/>
          <w:szCs w:val="20"/>
        </w:rPr>
      </w:pPr>
      <w:r w:rsidRPr="00F446C7">
        <w:rPr>
          <w:sz w:val="20"/>
          <w:szCs w:val="20"/>
        </w:rPr>
        <w:t xml:space="preserve">Ghosh, D. P. (2026). </w:t>
      </w:r>
      <w:r w:rsidRPr="00F446C7">
        <w:rPr>
          <w:i/>
          <w:iCs/>
          <w:sz w:val="20"/>
          <w:szCs w:val="20"/>
        </w:rPr>
        <w:t>Does It Glue? A First Journey into Sheaves and Cohomology, from the Seam to the Obstruction.</w:t>
      </w:r>
      <w:r w:rsidRPr="00F446C7">
        <w:rPr>
          <w:sz w:val="20"/>
          <w:szCs w:val="20"/>
        </w:rPr>
        <w:t xml:space="preserve"> DOI: 10.13140/RG.2.2.27121.03686. — The seam, the obstruction, and </w:t>
      </w:r>
      <w:r w:rsidRPr="00F446C7">
        <w:rPr>
          <w:rStyle w:val="VerbatimChar"/>
          <w:sz w:val="18"/>
          <w:szCs w:val="20"/>
        </w:rPr>
        <w:t>H¹</w:t>
      </w:r>
      <w:r w:rsidRPr="00F446C7">
        <w:rPr>
          <w:sz w:val="20"/>
          <w:szCs w:val="20"/>
        </w:rPr>
        <w:t>.</w:t>
      </w:r>
    </w:p>
    <w:p w14:paraId="4C77F8AC" w14:textId="77777777" w:rsidR="00935CAA" w:rsidRPr="00F446C7" w:rsidRDefault="00000000" w:rsidP="00FA5251">
      <w:pPr>
        <w:pStyle w:val="Compact"/>
        <w:numPr>
          <w:ilvl w:val="0"/>
          <w:numId w:val="5"/>
        </w:numPr>
        <w:jc w:val="both"/>
        <w:rPr>
          <w:sz w:val="20"/>
          <w:szCs w:val="20"/>
        </w:rPr>
      </w:pPr>
      <w:r w:rsidRPr="00F446C7">
        <w:rPr>
          <w:sz w:val="20"/>
          <w:szCs w:val="20"/>
        </w:rPr>
        <w:t xml:space="preserve">Ghosh, D. P. (2026). </w:t>
      </w:r>
      <w:r w:rsidRPr="00F446C7">
        <w:rPr>
          <w:i/>
          <w:iCs/>
          <w:sz w:val="20"/>
          <w:szCs w:val="20"/>
        </w:rPr>
        <w:t>Covering-Network-Conversion</w:t>
      </w:r>
      <w:r w:rsidRPr="00F446C7">
        <w:rPr>
          <w:sz w:val="20"/>
          <w:szCs w:val="20"/>
        </w:rPr>
        <w:t xml:space="preserve"> (adjudication). — The five precision upgrades developed here.</w:t>
      </w:r>
    </w:p>
    <w:p w14:paraId="318BCDAE" w14:textId="77777777" w:rsidR="00935CAA" w:rsidRPr="00F446C7" w:rsidRDefault="00000000" w:rsidP="00FA5251">
      <w:pPr>
        <w:pStyle w:val="Compact"/>
        <w:numPr>
          <w:ilvl w:val="0"/>
          <w:numId w:val="5"/>
        </w:numPr>
        <w:jc w:val="both"/>
        <w:rPr>
          <w:sz w:val="20"/>
          <w:szCs w:val="20"/>
        </w:rPr>
      </w:pPr>
      <w:r w:rsidRPr="00F446C7">
        <w:rPr>
          <w:sz w:val="20"/>
          <w:szCs w:val="20"/>
        </w:rPr>
        <w:t xml:space="preserve">Ghosh, D. P. (2026). </w:t>
      </w:r>
      <w:r w:rsidRPr="00F446C7">
        <w:rPr>
          <w:i/>
          <w:iCs/>
          <w:sz w:val="20"/>
          <w:szCs w:val="20"/>
        </w:rPr>
        <w:t>The Surviving Sign</w:t>
      </w:r>
      <w:r w:rsidRPr="00F446C7">
        <w:rPr>
          <w:sz w:val="20"/>
          <w:szCs w:val="20"/>
        </w:rPr>
        <w:t xml:space="preserve"> and </w:t>
      </w:r>
      <w:r w:rsidRPr="00F446C7">
        <w:rPr>
          <w:i/>
          <w:iCs/>
          <w:sz w:val="20"/>
          <w:szCs w:val="20"/>
        </w:rPr>
        <w:t>Sleep as the Topological Package Manager</w:t>
      </w:r>
      <w:r w:rsidRPr="00F446C7">
        <w:rPr>
          <w:sz w:val="20"/>
          <w:szCs w:val="20"/>
        </w:rPr>
        <w:t xml:space="preserve"> (companion notes). — The </w:t>
      </w:r>
      <w:r w:rsidRPr="00F446C7">
        <w:rPr>
          <w:rStyle w:val="VerbatimChar"/>
          <w:sz w:val="18"/>
          <w:szCs w:val="20"/>
        </w:rPr>
        <w:t>±1</w:t>
      </w:r>
      <w:r w:rsidRPr="00F446C7">
        <w:rPr>
          <w:sz w:val="20"/>
          <w:szCs w:val="20"/>
        </w:rPr>
        <w:t xml:space="preserve"> monodromy and the five-way refine/branch/prune/preserve/refuse response.</w:t>
      </w:r>
    </w:p>
    <w:p w14:paraId="5B5E54F7" w14:textId="77777777" w:rsidR="00935CAA" w:rsidRPr="00F446C7" w:rsidRDefault="00000000" w:rsidP="00FA5251">
      <w:pPr>
        <w:pStyle w:val="Compact"/>
        <w:numPr>
          <w:ilvl w:val="0"/>
          <w:numId w:val="5"/>
        </w:numPr>
        <w:jc w:val="both"/>
        <w:rPr>
          <w:sz w:val="20"/>
          <w:szCs w:val="20"/>
        </w:rPr>
      </w:pPr>
      <w:r w:rsidRPr="00F446C7">
        <w:rPr>
          <w:sz w:val="20"/>
          <w:szCs w:val="20"/>
        </w:rPr>
        <w:t xml:space="preserve">Ghosh, D. P. (2026). </w:t>
      </w:r>
      <w:r w:rsidRPr="00F446C7">
        <w:rPr>
          <w:i/>
          <w:iCs/>
          <w:sz w:val="20"/>
          <w:szCs w:val="20"/>
        </w:rPr>
        <w:t>Language Homotopy, the Lexical Covering, and the NREM Scheduler</w:t>
      </w:r>
      <w:r w:rsidRPr="00F446C7">
        <w:rPr>
          <w:sz w:val="20"/>
          <w:szCs w:val="20"/>
        </w:rPr>
        <w:t xml:space="preserve"> (adjudication). — The Covering Network applied to meaning; audited transitivity and the monodromy of language.</w:t>
      </w:r>
    </w:p>
    <w:p w14:paraId="4CEE6FE1" w14:textId="72CC0562" w:rsidR="00935CAA" w:rsidRPr="00F446C7" w:rsidRDefault="00000000" w:rsidP="00F446C7">
      <w:pPr>
        <w:pStyle w:val="FirstParagraph"/>
        <w:tabs>
          <w:tab w:val="left" w:pos="4226"/>
        </w:tabs>
        <w:jc w:val="both"/>
        <w:rPr>
          <w:sz w:val="22"/>
          <w:szCs w:val="22"/>
        </w:rPr>
      </w:pPr>
      <w:r w:rsidRPr="00F446C7">
        <w:rPr>
          <w:i/>
          <w:iCs/>
          <w:sz w:val="20"/>
          <w:szCs w:val="20"/>
        </w:rPr>
        <w:t>Respect science. Import emotion.</w:t>
      </w:r>
      <w:bookmarkEnd w:id="0"/>
      <w:bookmarkEnd w:id="15"/>
      <w:r w:rsidR="00F446C7" w:rsidRPr="00F446C7">
        <w:rPr>
          <w:i/>
          <w:iCs/>
          <w:sz w:val="20"/>
          <w:szCs w:val="20"/>
        </w:rPr>
        <w:tab/>
      </w:r>
    </w:p>
    <w:sectPr w:rsidR="00935CAA" w:rsidRPr="00F446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470A" w14:textId="77777777" w:rsidR="00F80CAF" w:rsidRDefault="00F80CAF">
      <w:pPr>
        <w:spacing w:after="0"/>
      </w:pPr>
      <w:r>
        <w:separator/>
      </w:r>
    </w:p>
  </w:endnote>
  <w:endnote w:type="continuationSeparator" w:id="0">
    <w:p w14:paraId="2C8603B3" w14:textId="77777777" w:rsidR="00F80CAF" w:rsidRDefault="00F80C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CF76" w14:textId="77777777" w:rsidR="00F80CAF" w:rsidRDefault="00F80CAF">
      <w:r>
        <w:separator/>
      </w:r>
    </w:p>
  </w:footnote>
  <w:footnote w:type="continuationSeparator" w:id="0">
    <w:p w14:paraId="7A55A66E" w14:textId="77777777" w:rsidR="00F80CAF" w:rsidRDefault="00F80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06D2F1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DC6D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27246634">
    <w:abstractNumId w:val="0"/>
  </w:num>
  <w:num w:numId="2" w16cid:durableId="1925606568">
    <w:abstractNumId w:val="1"/>
  </w:num>
  <w:num w:numId="3" w16cid:durableId="1306399270">
    <w:abstractNumId w:val="1"/>
  </w:num>
  <w:num w:numId="4" w16cid:durableId="925305395">
    <w:abstractNumId w:val="1"/>
  </w:num>
  <w:num w:numId="5" w16cid:durableId="210325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5CAA"/>
    <w:rsid w:val="001876F8"/>
    <w:rsid w:val="002C3BD2"/>
    <w:rsid w:val="00874D50"/>
    <w:rsid w:val="008B12C5"/>
    <w:rsid w:val="00935CAA"/>
    <w:rsid w:val="00AA2EEF"/>
    <w:rsid w:val="00DD7DDF"/>
    <w:rsid w:val="00E63077"/>
    <w:rsid w:val="00F446C7"/>
    <w:rsid w:val="00F80CAF"/>
    <w:rsid w:val="00FA5251"/>
    <w:rsid w:val="00FA59BF"/>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E5B3"/>
  <w15:docId w15:val="{351252E0-4A05-421A-9AF7-C4EB1B10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A5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5512.12800"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9</cp:revision>
  <cp:lastPrinted>2026-07-16T17:35:00Z</cp:lastPrinted>
  <dcterms:created xsi:type="dcterms:W3CDTF">2026-07-09T07:26:00Z</dcterms:created>
  <dcterms:modified xsi:type="dcterms:W3CDTF">2026-07-16T17:41:00Z</dcterms:modified>
</cp:coreProperties>
</file>